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Helios General Negotiation Playbook</w:t>
      </w:r>
    </w:p>
    <w:p>
      <w:pPr>
        <w:pStyle w:val="Heading1"/>
      </w:pPr>
      <w:r>
        <w:t xml:space="preserve">Confidentiality Period</w:t>
      </w:r>
    </w:p>
    <w:p>
      <w:r>
        <w:t xml:space="preserve">Preferred: The obligations of confidentiality continue for three (3) years from the date of each disclosure.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