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Consulting Terms</w:t>
      </w:r>
    </w:p>
    <w:p>
      <w:r>
        <w:t>The rates apply</w:t>
      </w:r>
      <w:r>
        <w:footnoteReference w:id="2"/>
      </w:r>
      <w:r>
        <w:t> for the initial term.</w:t>
      </w:r>
    </w:p>
    <w:sectPr>
      <w:headerReference r:id="rIdHdr"/>
      <w:footerReference r:id="rIdFtr"/>
      <w:pgSz w:w="12240" w:h="15840"/>
    </w:sectPr>
  </w:body>
</w:document>
</file>

<file path=word/footer1.xml><?xml version="1.0" encoding="utf-8"?>
<w:ftr xmlns:w="http://schemas.openxmlformats.org/wordprocessingml/2006/main">
  <w:p>
    <w:r>
      <w:t>Page footer</w:t>
    </w:r>
  </w:p>
</w:ftr>
</file>

<file path=word/footnotes.xml><?xml version="1.0" encoding="utf-8"?>
<w:footnotes xmlns:w="http://schemas.openxmlformats.org/wordprocessingml/2006/main">
  <w:footnote w:type="separator" w:id="-1">
    <w:p/>
  </w:footnote>
  <w:footnote w:type="continuationSeparator" w:id="0">
    <w:p/>
  </w:footnote>
  <w:footnote w:id="2">
    <w:p>
      <w:r>
        <w:t>The effective date is defined in section 3.</w:t>
      </w:r>
    </w:p>
  </w:footnote>
</w:footnotes>
</file>

<file path=word/header1.xml><?xml version="1.0" encoding="utf-8"?>
<w:hdr xmlns:w="http://schemas.openxmlformats.org/wordprocessingml/2006/main">
  <w:p>
    <w:r>
      <w:t>Confidential draft</w:t>
    </w:r>
  </w:p>
</w:hdr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<Relationship Id="rIdHdr" Type="http://schemas.openxmlformats.org/officeDocument/2006/relationships/header" Target="header1.xml"/><Relationship Id="rIdFtr" Type="http://schemas.openxmlformats.org/officeDocument/2006/relationships/footer" Target="footer1.xml"/><Relationship Id="rIdFtn" Type="http://schemas.openxmlformats.org/officeDocument/2006/relationships/footnotes" Target="footnotes.xml"/>
</Relationships>
</file>