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ms-word.document.macroEnabled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Limitation of Liability</w:t>
      </w:r>
    </w:p>
    <w:p>
      <w:r>
        <w:t xml:space="preserve">Supplier liability shall be unlimited.</w:t>
      </w:r>
    </w:p>
    <w:p>
      <w:pPr>
        <w:pStyle w:val="Heading1"/>
      </w:pPr>
      <w:r>
        <w:t xml:space="preserve">2. Governing Law</w:t>
      </w:r>
    </w:p>
    <w:p>
      <w:r>
        <w:t xml:space="preserve">This Agreement is governed by the laws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