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ahoma" w:cs="Tahoma" w:eastAsia="Tahoma" w:hAnsi="Tahoma"/>
          <w:b w:val="1"/>
          <w:sz w:val="40"/>
          <w:szCs w:val="40"/>
        </w:rPr>
      </w:pP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0"/>
        </w:rPr>
        <w:t xml:space="preserve">Spring Annotations</w:t>
      </w:r>
    </w:p>
    <w:p w:rsidR="00000000" w:rsidDel="00000000" w:rsidP="00000000" w:rsidRDefault="00000000" w:rsidRPr="00000000" w14:paraId="00000002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@Comoponent: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Scanning for Component Classes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Spring will scan your Java classes for special annotations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Automatically register the beans in the Spring container</w:t>
      </w:r>
    </w:p>
    <w:p w:rsidR="00000000" w:rsidDel="00000000" w:rsidP="00000000" w:rsidRDefault="00000000" w:rsidRPr="00000000" w14:paraId="00000007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@Autowired: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For dependency injection, Spring can use auto wiring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Spring will look for a class that matches the property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matches by type: class or interface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Spring will inject it automatically ... hence it is autowired</w:t>
      </w:r>
    </w:p>
    <w:p w:rsidR="00000000" w:rsidDel="00000000" w:rsidP="00000000" w:rsidRDefault="00000000" w:rsidRPr="00000000" w14:paraId="0000000D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Autowired Injection Types 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Constructor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Setter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Field</w:t>
      </w:r>
    </w:p>
    <w:p w:rsidR="00000000" w:rsidDel="00000000" w:rsidP="00000000" w:rsidRDefault="00000000" w:rsidRPr="00000000" w14:paraId="00000012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@Qualifier:</w:t>
      </w:r>
    </w:p>
    <w:p w:rsidR="00000000" w:rsidDel="00000000" w:rsidP="00000000" w:rsidRDefault="00000000" w:rsidRPr="00000000" w14:paraId="00000014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If multiple components are there, @Autowired annotation will be confused with which component/bean select. So we can use @Qualifier to mention bean id.</w:t>
      </w:r>
    </w:p>
    <w:p w:rsidR="00000000" w:rsidDel="00000000" w:rsidP="00000000" w:rsidRDefault="00000000" w:rsidRPr="00000000" w14:paraId="00000015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@Scope:</w:t>
      </w:r>
    </w:p>
    <w:p w:rsidR="00000000" w:rsidDel="00000000" w:rsidP="00000000" w:rsidRDefault="00000000" w:rsidRPr="00000000" w14:paraId="00000017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We can specify the scope of a bean. </w:t>
      </w:r>
    </w:p>
    <w:p w:rsidR="00000000" w:rsidDel="00000000" w:rsidP="00000000" w:rsidRDefault="00000000" w:rsidRPr="00000000" w14:paraId="00000018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@PostConstruct:</w:t>
      </w:r>
    </w:p>
    <w:p w:rsidR="00000000" w:rsidDel="00000000" w:rsidP="00000000" w:rsidRDefault="00000000" w:rsidRPr="00000000" w14:paraId="0000001A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Init method.</w:t>
      </w:r>
    </w:p>
    <w:p w:rsidR="00000000" w:rsidDel="00000000" w:rsidP="00000000" w:rsidRDefault="00000000" w:rsidRPr="00000000" w14:paraId="0000001B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@PreDestroy:</w:t>
      </w:r>
    </w:p>
    <w:p w:rsidR="00000000" w:rsidDel="00000000" w:rsidP="00000000" w:rsidRDefault="00000000" w:rsidRPr="00000000" w14:paraId="0000001D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Destroy method.</w:t>
      </w:r>
    </w:p>
    <w:p w:rsidR="00000000" w:rsidDel="00000000" w:rsidP="00000000" w:rsidRDefault="00000000" w:rsidRPr="00000000" w14:paraId="0000001E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</w:rPr>
        <w:drawing>
          <wp:inline distB="114300" distT="114300" distL="114300" distR="114300">
            <wp:extent cx="5943600" cy="3365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@Configuration:</w:t>
      </w:r>
    </w:p>
    <w:p w:rsidR="00000000" w:rsidDel="00000000" w:rsidP="00000000" w:rsidRDefault="00000000" w:rsidRPr="00000000" w14:paraId="00000022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Configuring spring container without using xml file.</w:t>
      </w:r>
    </w:p>
    <w:p w:rsidR="00000000" w:rsidDel="00000000" w:rsidP="00000000" w:rsidRDefault="00000000" w:rsidRPr="00000000" w14:paraId="00000023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@ComponentScan(</w:t>
      </w:r>
      <w:r w:rsidDel="00000000" w:rsidR="00000000" w:rsidRPr="00000000">
        <w:rPr>
          <w:rFonts w:ascii="Tahoma" w:cs="Tahoma" w:eastAsia="Tahoma" w:hAnsi="Tahoma"/>
          <w:i w:val="1"/>
          <w:sz w:val="28"/>
          <w:szCs w:val="28"/>
          <w:rtl w:val="0"/>
        </w:rPr>
        <w:t xml:space="preserve">package_name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25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Package name to scan.</w:t>
      </w:r>
    </w:p>
    <w:p w:rsidR="00000000" w:rsidDel="00000000" w:rsidP="00000000" w:rsidRDefault="00000000" w:rsidRPr="00000000" w14:paraId="00000026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@Bean:</w:t>
      </w:r>
    </w:p>
    <w:p w:rsidR="00000000" w:rsidDel="00000000" w:rsidP="00000000" w:rsidRDefault="00000000" w:rsidRPr="00000000" w14:paraId="00000028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ab/>
        <w:t xml:space="preserve">Defining bean in configuration class </w:t>
      </w:r>
    </w:p>
    <w:p w:rsidR="00000000" w:rsidDel="00000000" w:rsidP="00000000" w:rsidRDefault="00000000" w:rsidRPr="00000000" w14:paraId="00000029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</w:rPr>
        <w:drawing>
          <wp:inline distB="114300" distT="114300" distL="114300" distR="114300">
            <wp:extent cx="5943600" cy="207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@PropertySource("classpath:sport.properties"):</w:t>
      </w:r>
    </w:p>
    <w:p w:rsidR="00000000" w:rsidDel="00000000" w:rsidP="00000000" w:rsidRDefault="00000000" w:rsidRPr="00000000" w14:paraId="0000002D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Add property file</w:t>
      </w:r>
    </w:p>
    <w:p w:rsidR="00000000" w:rsidDel="00000000" w:rsidP="00000000" w:rsidRDefault="00000000" w:rsidRPr="00000000" w14:paraId="0000002E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@Value("${foo.email}"):</w:t>
      </w:r>
    </w:p>
    <w:p w:rsidR="00000000" w:rsidDel="00000000" w:rsidP="00000000" w:rsidRDefault="00000000" w:rsidRPr="00000000" w14:paraId="00000030">
      <w:pPr>
        <w:jc w:val="both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Add values from properties file</w:t>
      </w:r>
    </w:p>
    <w:p w:rsidR="00000000" w:rsidDel="00000000" w:rsidP="00000000" w:rsidRDefault="00000000" w:rsidRPr="00000000" w14:paraId="00000031">
      <w:pPr>
        <w:jc w:val="both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