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60D2" w14:textId="77777777" w:rsidR="006215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3E055F76" w14:textId="77777777" w:rsidR="006215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6F2BFF6A" w14:textId="77777777" w:rsidR="00621508" w:rsidRDefault="006215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1508" w14:paraId="70803C9F" w14:textId="77777777">
        <w:tc>
          <w:tcPr>
            <w:tcW w:w="4508" w:type="dxa"/>
          </w:tcPr>
          <w:p w14:paraId="05F285A4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FD8911" w14:textId="2D1540A9" w:rsidR="00621508" w:rsidRDefault="008F2F1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20/10/2026</w:t>
            </w:r>
          </w:p>
        </w:tc>
      </w:tr>
      <w:tr w:rsidR="00621508" w14:paraId="55A5B233" w14:textId="77777777">
        <w:tc>
          <w:tcPr>
            <w:tcW w:w="4508" w:type="dxa"/>
          </w:tcPr>
          <w:p w14:paraId="02A28BBD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D77B65" w14:textId="73C4C51C" w:rsidR="00621508" w:rsidRDefault="008E4B5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Shried</w:t>
            </w:r>
            <w:proofErr w:type="spellEnd"/>
            <w:r>
              <w:rPr>
                <w:rFonts w:ascii="Calibri" w:eastAsia="Calibri" w:hAnsi="Calibri" w:cs="Calibri"/>
              </w:rPr>
              <w:t xml:space="preserve"> Mandloi</w:t>
            </w:r>
          </w:p>
        </w:tc>
      </w:tr>
      <w:tr w:rsidR="00621508" w14:paraId="157CB3BD" w14:textId="77777777">
        <w:tc>
          <w:tcPr>
            <w:tcW w:w="4508" w:type="dxa"/>
          </w:tcPr>
          <w:p w14:paraId="50B23D92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F0EB38" w14:textId="11682614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  <w:b/>
                <w:bCs/>
              </w:rPr>
              <w:t>Electric Vehicle Market Performance &amp; Insights</w:t>
            </w:r>
          </w:p>
        </w:tc>
      </w:tr>
      <w:tr w:rsidR="00621508" w14:paraId="3EE052B3" w14:textId="77777777">
        <w:tc>
          <w:tcPr>
            <w:tcW w:w="4508" w:type="dxa"/>
          </w:tcPr>
          <w:p w14:paraId="6C081ED1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932ADE" w14:textId="77777777" w:rsidR="00621508" w:rsidRDefault="00621508">
            <w:pPr>
              <w:rPr>
                <w:rFonts w:ascii="Calibri" w:eastAsia="Calibri" w:hAnsi="Calibri" w:cs="Calibri"/>
              </w:rPr>
            </w:pPr>
          </w:p>
        </w:tc>
      </w:tr>
    </w:tbl>
    <w:p w14:paraId="3ED184E1" w14:textId="77777777" w:rsidR="00621508" w:rsidRDefault="006215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6E37C24" w14:textId="77777777" w:rsidR="0062150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14:paraId="601E20BB" w14:textId="50AB7DB3"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21508" w14:paraId="1060208E" w14:textId="77777777">
        <w:trPr>
          <w:trHeight w:val="557"/>
        </w:trPr>
        <w:tc>
          <w:tcPr>
            <w:tcW w:w="735" w:type="dxa"/>
          </w:tcPr>
          <w:p w14:paraId="7EDA93DA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2266FDF2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6428E82E" w14:textId="77777777" w:rsidR="00621508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621508" w14:paraId="6D804FDA" w14:textId="77777777">
        <w:trPr>
          <w:trHeight w:val="817"/>
        </w:trPr>
        <w:tc>
          <w:tcPr>
            <w:tcW w:w="735" w:type="dxa"/>
          </w:tcPr>
          <w:p w14:paraId="52CD9405" w14:textId="77777777"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3B452A4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7D33AB7" w14:textId="05DF0DA6" w:rsidR="00621508" w:rsidRDefault="008E4B54">
            <w:pPr>
              <w:rPr>
                <w:rFonts w:ascii="Calibri" w:eastAsia="Calibri" w:hAnsi="Calibri" w:cs="Calibri"/>
              </w:rPr>
            </w:pPr>
            <w:r w:rsidRPr="008E4B5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91B5373" wp14:editId="085D3AD2">
                  <wp:extent cx="3406140" cy="1807210"/>
                  <wp:effectExtent l="0" t="0" r="3810" b="2540"/>
                  <wp:docPr id="79104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435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0E2FA0B6" w14:textId="77777777">
        <w:trPr>
          <w:trHeight w:val="817"/>
        </w:trPr>
        <w:tc>
          <w:tcPr>
            <w:tcW w:w="735" w:type="dxa"/>
          </w:tcPr>
          <w:p w14:paraId="6E844212" w14:textId="77777777" w:rsidR="00621508" w:rsidRDefault="0062150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2E7B1AF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D987E3B" w14:textId="4A0F0719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>Checked the dataset for null values and converted fractional values into decimal format to ensure consistency and accuracy during analysis and visualization.</w:t>
            </w:r>
          </w:p>
        </w:tc>
      </w:tr>
      <w:tr w:rsidR="00621508" w14:paraId="3B4313E7" w14:textId="77777777">
        <w:trPr>
          <w:trHeight w:val="817"/>
        </w:trPr>
        <w:tc>
          <w:tcPr>
            <w:tcW w:w="735" w:type="dxa"/>
          </w:tcPr>
          <w:p w14:paraId="54352295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57C9E60" w14:textId="77777777" w:rsidR="0062150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8D48018" w14:textId="3ED8F8A4" w:rsidR="00621508" w:rsidRDefault="008E4B54">
            <w:pPr>
              <w:rPr>
                <w:rFonts w:ascii="Calibri" w:eastAsia="Calibri" w:hAnsi="Calibri" w:cs="Calibri"/>
              </w:rPr>
            </w:pPr>
            <w:r w:rsidRPr="008E4B5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4C793A8" wp14:editId="764C06A2">
                  <wp:extent cx="2064328" cy="1357630"/>
                  <wp:effectExtent l="0" t="0" r="0" b="0"/>
                  <wp:docPr id="2108900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9007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89" cy="1363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788A3DA5" w14:textId="77777777">
        <w:trPr>
          <w:trHeight w:val="817"/>
        </w:trPr>
        <w:tc>
          <w:tcPr>
            <w:tcW w:w="735" w:type="dxa"/>
          </w:tcPr>
          <w:p w14:paraId="175F5013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E8FA37F" w14:textId="77777777" w:rsidR="0062150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7801AA0" w14:textId="3AA79F41" w:rsidR="00621508" w:rsidRDefault="008F2F19">
            <w:pPr>
              <w:rPr>
                <w:rFonts w:ascii="Calibri" w:eastAsia="Calibri" w:hAnsi="Calibri" w:cs="Calibri"/>
              </w:rPr>
            </w:pPr>
            <w:r w:rsidRPr="008F2F19">
              <w:rPr>
                <w:rFonts w:ascii="Calibri" w:eastAsia="Calibri" w:hAnsi="Calibri" w:cs="Calibri"/>
              </w:rPr>
              <w:t xml:space="preserve">Created calculated fields and aggregations in Tableau to derive key performance metrics such as </w:t>
            </w:r>
            <w:r w:rsidRPr="008F2F19">
              <w:rPr>
                <w:rFonts w:ascii="Calibri" w:eastAsia="Calibri" w:hAnsi="Calibri" w:cs="Calibri"/>
                <w:b/>
                <w:bCs/>
              </w:rPr>
              <w:t>Total Sales, Average Price</w:t>
            </w:r>
            <w:r w:rsidR="008E4B54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8F2F19">
              <w:rPr>
                <w:rFonts w:ascii="Calibri" w:eastAsia="Calibri" w:hAnsi="Calibri" w:cs="Calibri"/>
                <w:b/>
                <w:bCs/>
              </w:rPr>
              <w:t>and Average Range</w:t>
            </w:r>
            <w:r w:rsidRPr="008F2F19">
              <w:rPr>
                <w:rFonts w:ascii="Calibri" w:eastAsia="Calibri" w:hAnsi="Calibri" w:cs="Calibri"/>
              </w:rPr>
              <w:t>. These calculations were used to compare EV categories, manufacturers, regions, and other market segments and support the dashboard visualizations.</w:t>
            </w:r>
          </w:p>
        </w:tc>
      </w:tr>
      <w:tr w:rsidR="00621508" w14:paraId="1C46D649" w14:textId="77777777">
        <w:trPr>
          <w:trHeight w:val="817"/>
        </w:trPr>
        <w:tc>
          <w:tcPr>
            <w:tcW w:w="735" w:type="dxa"/>
          </w:tcPr>
          <w:p w14:paraId="6A6BD4C1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5CDED05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AA40DDD" w14:textId="78EB99C5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8F2F1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8E4B54">
              <w:rPr>
                <w:rFonts w:ascii="Calibri" w:eastAsia="Calibri" w:hAnsi="Calibri" w:cs="Calibri"/>
              </w:rPr>
              <w:t>9</w:t>
            </w:r>
          </w:p>
          <w:p w14:paraId="02A08726" w14:textId="77777777" w:rsidR="008915EB" w:rsidRDefault="008915EB">
            <w:pPr>
              <w:rPr>
                <w:rFonts w:ascii="Calibri" w:eastAsia="Calibri" w:hAnsi="Calibri" w:cs="Calibri"/>
              </w:rPr>
            </w:pPr>
          </w:p>
          <w:p w14:paraId="75B90B83" w14:textId="77777777" w:rsidR="008915EB" w:rsidRDefault="008915EB">
            <w:pPr>
              <w:rPr>
                <w:rFonts w:ascii="Calibri" w:eastAsia="Calibri" w:hAnsi="Calibri" w:cs="Calibri"/>
              </w:rPr>
            </w:pPr>
          </w:p>
          <w:p w14:paraId="235E8FF2" w14:textId="6BCF492D" w:rsidR="008915EB" w:rsidRDefault="008915EB">
            <w:pPr>
              <w:rPr>
                <w:rFonts w:ascii="Calibri" w:eastAsia="Calibri" w:hAnsi="Calibri" w:cs="Calibri"/>
              </w:rPr>
            </w:pPr>
            <w:r w:rsidRPr="008915EB">
              <w:rPr>
                <w:rFonts w:ascii="Calibri" w:eastAsia="Calibri" w:hAnsi="Calibri" w:cs="Calibri"/>
              </w:rPr>
              <w:lastRenderedPageBreak/>
              <w:t>https://public.tableau.com/views/EVMarketAnalysisDashboard1/Dashboard1?:language=en-US&amp;publish=yes&amp;:sid=&amp;:redirect=auth&amp;:display_count=n&amp;:origin=viz_share_link</w:t>
            </w:r>
          </w:p>
          <w:p w14:paraId="080AAACB" w14:textId="424531CE" w:rsidR="008F2F19" w:rsidRDefault="008E4B54">
            <w:pPr>
              <w:rPr>
                <w:rFonts w:ascii="Calibri" w:eastAsia="Calibri" w:hAnsi="Calibri" w:cs="Calibri"/>
              </w:rPr>
            </w:pPr>
            <w:r w:rsidRPr="008E4B5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3947E54" wp14:editId="22BF5C32">
                  <wp:extent cx="3406140" cy="2176145"/>
                  <wp:effectExtent l="0" t="0" r="3810" b="0"/>
                  <wp:docPr id="75026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261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508" w14:paraId="0EB5495D" w14:textId="77777777">
        <w:trPr>
          <w:trHeight w:val="817"/>
        </w:trPr>
        <w:tc>
          <w:tcPr>
            <w:tcW w:w="735" w:type="dxa"/>
          </w:tcPr>
          <w:p w14:paraId="64976C42" w14:textId="77777777" w:rsidR="0062150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20211398" w14:textId="77777777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9D92A0A" w14:textId="79DF5522" w:rsidR="006215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E4B54">
              <w:rPr>
                <w:rFonts w:ascii="Calibri" w:eastAsia="Calibri" w:hAnsi="Calibri" w:cs="Calibri"/>
              </w:rPr>
              <w:t>9</w:t>
            </w:r>
          </w:p>
          <w:p w14:paraId="3B55BA4A" w14:textId="77777777" w:rsidR="008915EB" w:rsidRDefault="008915EB">
            <w:pPr>
              <w:rPr>
                <w:rFonts w:ascii="Calibri" w:eastAsia="Calibri" w:hAnsi="Calibri" w:cs="Calibri"/>
              </w:rPr>
            </w:pPr>
          </w:p>
          <w:p w14:paraId="01D08087" w14:textId="1D77D2E4" w:rsidR="008915EB" w:rsidRDefault="008915EB">
            <w:pPr>
              <w:rPr>
                <w:rFonts w:ascii="Calibri" w:eastAsia="Calibri" w:hAnsi="Calibri" w:cs="Calibri"/>
              </w:rPr>
            </w:pPr>
            <w:r w:rsidRPr="008915EB">
              <w:rPr>
                <w:rFonts w:ascii="Calibri" w:eastAsia="Calibri" w:hAnsi="Calibri" w:cs="Calibri"/>
              </w:rPr>
              <w:t>https://public.tableau.com/views/EVMarketAnalysisStorypublish/Story1?:language=en-US&amp;publish=yes&amp;:sid=&amp;:redirect=auth&amp;:display_count=n&amp;:origin=viz_share_link</w:t>
            </w:r>
          </w:p>
          <w:p w14:paraId="2FF96C1C" w14:textId="3A229486" w:rsidR="008F2F19" w:rsidRDefault="008E4B54">
            <w:pPr>
              <w:rPr>
                <w:rFonts w:ascii="Calibri" w:eastAsia="Calibri" w:hAnsi="Calibri" w:cs="Calibri"/>
              </w:rPr>
            </w:pPr>
            <w:r w:rsidRPr="008E4B54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BA8B00B" wp14:editId="71768E41">
                  <wp:extent cx="3406140" cy="1847215"/>
                  <wp:effectExtent l="0" t="0" r="3810" b="635"/>
                  <wp:docPr id="2143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47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C2A6F" w14:textId="77777777" w:rsidR="00621508" w:rsidRDefault="00621508">
      <w:pPr>
        <w:spacing w:after="160" w:line="259" w:lineRule="auto"/>
        <w:rPr>
          <w:rFonts w:ascii="Calibri" w:eastAsia="Calibri" w:hAnsi="Calibri" w:cs="Calibri"/>
        </w:rPr>
      </w:pPr>
    </w:p>
    <w:p w14:paraId="4284C043" w14:textId="77777777" w:rsidR="00621508" w:rsidRDefault="00621508"/>
    <w:p w14:paraId="79D09F4E" w14:textId="77777777" w:rsidR="00621508" w:rsidRDefault="00621508"/>
    <w:p w14:paraId="537C72CA" w14:textId="77777777" w:rsidR="00621508" w:rsidRDefault="00621508"/>
    <w:sectPr w:rsidR="00621508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28712" w14:textId="77777777" w:rsidR="00D95B57" w:rsidRDefault="00D95B57">
      <w:pPr>
        <w:spacing w:line="240" w:lineRule="auto"/>
      </w:pPr>
      <w:r>
        <w:separator/>
      </w:r>
    </w:p>
  </w:endnote>
  <w:endnote w:type="continuationSeparator" w:id="0">
    <w:p w14:paraId="03D15531" w14:textId="77777777" w:rsidR="00D95B57" w:rsidRDefault="00D95B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1A3598-1791-455A-AAB6-FAB014F8F073}"/>
    <w:embedBold r:id="rId2" w:fontKey="{F41A0979-EC8A-4910-85A2-B71495E9607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5615A225-BB99-4177-9B20-578B66FF31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9D37227-69A4-4E0C-9C7F-FF271E8A96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30E0" w14:textId="77777777" w:rsidR="00D95B57" w:rsidRDefault="00D95B57">
      <w:pPr>
        <w:spacing w:line="240" w:lineRule="auto"/>
      </w:pPr>
      <w:r>
        <w:separator/>
      </w:r>
    </w:p>
  </w:footnote>
  <w:footnote w:type="continuationSeparator" w:id="0">
    <w:p w14:paraId="034BC2FB" w14:textId="77777777" w:rsidR="00D95B57" w:rsidRDefault="00D95B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FEDB" w14:textId="77777777" w:rsidR="0062150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A5DBC82" wp14:editId="39158891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A24E524" wp14:editId="44774DFA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3BC0"/>
    <w:multiLevelType w:val="multilevel"/>
    <w:tmpl w:val="98382F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476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08"/>
    <w:rsid w:val="00054C5F"/>
    <w:rsid w:val="00345358"/>
    <w:rsid w:val="00553D23"/>
    <w:rsid w:val="00621508"/>
    <w:rsid w:val="0081086C"/>
    <w:rsid w:val="008915EB"/>
    <w:rsid w:val="008E4B54"/>
    <w:rsid w:val="008F2F19"/>
    <w:rsid w:val="00D95B57"/>
    <w:rsid w:val="00F4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2066"/>
  <w15:docId w15:val="{2849CB49-C152-4B0B-82EA-4B7B10F2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kapadia</dc:creator>
  <cp:lastModifiedBy>Prabhakar Mandloi</cp:lastModifiedBy>
  <cp:revision>4</cp:revision>
  <dcterms:created xsi:type="dcterms:W3CDTF">2026-10-21T12:48:00Z</dcterms:created>
  <dcterms:modified xsi:type="dcterms:W3CDTF">2026-10-22T07:07:00Z</dcterms:modified>
</cp:coreProperties>
</file>