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60"/>
          <w:szCs w:val="60"/>
        </w:rPr>
        <w:t xml:space="preserve">Doondo</w:t>
      </w:r>
    </w:p>
    <w:p>
      <w:pPr>
        <w:spacing w:after="60"/>
      </w:pPr>
      <w:r>
        <w:rPr>
          <w:b/>
          <w:bCs/>
          <w:color w:val="222222"/>
          <w:sz w:val="40"/>
          <w:szCs w:val="40"/>
        </w:rPr>
        <w:t xml:space="preserve">UX Critique</w:t>
      </w:r>
    </w:p>
    <w:p>
      <w:pPr>
        <w:pBdr>
          <w:bottom w:val="single" w:color="1F4E79" w:sz="6" w:space="6"/>
        </w:pBdr>
        <w:spacing w:after="260"/>
      </w:pPr>
      <w:r>
        <w:rPr>
          <w:color w:val="5B6770"/>
          <w:sz w:val="20"/>
          <w:szCs w:val="20"/>
        </w:rPr>
        <w:t xml:space="preserve">Employer &amp; worker experience review   ·   4 screens reviewed   ·   25 May 2026</w:t>
      </w:r>
    </w:p>
    <w:p>
      <w:pPr>
        <w:pStyle w:val="Heading1"/>
      </w:pPr>
      <w:r>
        <w:t xml:space="preserve">Scope &amp; method</w:t>
      </w:r>
    </w:p>
    <w:p>
      <w:pPr>
        <w:spacing w:after="140"/>
      </w:pPr>
      <w:r>
        <w:t xml:space="preserve">This review covers four screens of the Doondo app captured from the employer-facing experience: the Home dashboard, two steps of the Post a Job flow, and the Workers discovery screen. Findings are written with both sides of the marketplace in mind — the employer who posts jobs and hires, and the worker who sees the resulting listing and is discovered through it.</w:t>
      </w:r>
    </w:p>
    <w:p>
      <w:pPr>
        <w:spacing w:after="140"/>
      </w:pPr>
      <w:r>
        <w:t xml:space="preserve">Each finding carries a severity rating. High means it blocks or undermines a core task, or erodes trust. Medium means it causes friction or confusion. Low is polish. The ratings are heuristic estimates from static screenshots; they should be validated against product analytics and a few moderated usability sessions.</w:t>
      </w:r>
    </w:p>
    <w:p>
      <w:pPr>
        <w:pStyle w:val="Heading1"/>
      </w:pPr>
      <w:r>
        <w:t xml:space="preserve">Headline takeaways</w:t>
      </w:r>
    </w:p>
    <w:p>
      <w:pPr>
        <w:pStyle w:val="ListParagraph"/>
        <w:numPr>
          <w:ilvl w:val="0"/>
          <w:numId w:val="2"/>
        </w:numPr>
        <w:spacing w:after="90"/>
      </w:pPr>
      <w:r>
        <w:rPr>
          <w:b/>
          <w:bCs/>
        </w:rPr>
        <w:t xml:space="preserve">Strong trust foundation. </w:t>
      </w:r>
      <w:r>
        <w:t xml:space="preserve">The “What you offer workers” honesty prompts and the proactive “applicant waiting” nudge are genuinely good marketplace design. They protect the worker experience and should be expanded, not diluted.</w:t>
      </w:r>
    </w:p>
    <w:p>
      <w:pPr>
        <w:pStyle w:val="ListParagraph"/>
        <w:numPr>
          <w:ilvl w:val="0"/>
          <w:numId w:val="2"/>
        </w:numPr>
        <w:spacing w:after="90"/>
      </w:pPr>
      <w:r>
        <w:rPr>
          <w:b/>
          <w:bCs/>
        </w:rPr>
        <w:t xml:space="preserve">The primary action is under-weighted. </w:t>
      </w:r>
      <w:r>
        <w:t xml:space="preserve">“Post a job” is the employer’s most important task, yet on Home it appears as a quiet text link. It should be the most prominent control on the screen.</w:t>
      </w:r>
    </w:p>
    <w:p>
      <w:pPr>
        <w:pStyle w:val="ListParagraph"/>
        <w:numPr>
          <w:ilvl w:val="0"/>
          <w:numId w:val="2"/>
        </w:numPr>
        <w:spacing w:after="90"/>
      </w:pPr>
      <w:r>
        <w:rPr>
          <w:b/>
          <w:bCs/>
        </w:rPr>
        <w:t xml:space="preserve">Raw GPS coordinates are leaking into the UI. </w:t>
      </w:r>
      <w:r>
        <w:t xml:space="preserve">“Using 13.0631, 75.3115” is shown to users, and — more concerning — those coordinates sit roughly 250 km west of Bengaluru, disagreeing with the “Bangalore” city value beneath them. This looks like a data bug worth investigating.</w:t>
      </w:r>
    </w:p>
    <w:p>
      <w:pPr>
        <w:pStyle w:val="ListParagraph"/>
        <w:numPr>
          <w:ilvl w:val="0"/>
          <w:numId w:val="2"/>
        </w:numPr>
        <w:spacing w:after="90"/>
      </w:pPr>
      <w:r>
        <w:rPr>
          <w:b/>
          <w:bCs/>
        </w:rPr>
        <w:t xml:space="preserve">Inputs need clearer states. </w:t>
      </w:r>
      <w:r>
        <w:t xml:space="preserve">Skills, work mode, the Yes/No offer rows, and the job-type chips all rely on subtle styling. Selected versus unselected is hard to read at a glance, which invites mis-set listings.</w:t>
      </w:r>
    </w:p>
    <w:p>
      <w:pPr>
        <w:pStyle w:val="Heading1"/>
      </w:pPr>
      <w:r>
        <w:t xml:space="preserve">What’s working well</w:t>
      </w:r>
    </w:p>
    <w:p>
      <w:pPr>
        <w:spacing w:after="140"/>
      </w:pPr>
      <w:r>
        <w:t xml:space="preserve">It is worth being explicit about the strengths, because several of them are the kind of decisions that differentiate a labour marketplace and should be protected as the product evolves.</w:t>
      </w:r>
    </w:p>
    <w:p>
      <w:pPr>
        <w:pStyle w:val="ListParagraph"/>
        <w:numPr>
          <w:ilvl w:val="0"/>
          <w:numId w:val="2"/>
        </w:numPr>
        <w:spacing w:after="90"/>
      </w:pPr>
      <w:r>
        <w:rPr>
          <w:b/>
          <w:bCs/>
        </w:rPr>
        <w:t xml:space="preserve">Honesty prompts. </w:t>
      </w:r>
      <w:r>
        <w:t xml:space="preserve">Asking employers whether wages are paid on time, overtime is paid extra, and safety equipment is provided — and telling them “workers see this before they apply” — is excellent transparency that builds worker trust.</w:t>
      </w:r>
    </w:p>
    <w:p>
      <w:pPr>
        <w:pStyle w:val="ListParagraph"/>
        <w:numPr>
          <w:ilvl w:val="0"/>
          <w:numId w:val="2"/>
        </w:numPr>
        <w:spacing w:after="90"/>
      </w:pPr>
      <w:r>
        <w:rPr>
          <w:b/>
          <w:bCs/>
        </w:rPr>
        <w:t xml:space="preserve">Proactive nudges. </w:t>
      </w:r>
      <w:r>
        <w:t xml:space="preserve">The amber card on Home turns a passive dashboard into something that drives action and protects applicants from being ghosted.</w:t>
      </w:r>
    </w:p>
    <w:p>
      <w:pPr>
        <w:pStyle w:val="ListParagraph"/>
        <w:numPr>
          <w:ilvl w:val="0"/>
          <w:numId w:val="2"/>
        </w:numPr>
        <w:spacing w:after="90"/>
      </w:pPr>
      <w:r>
        <w:rPr>
          <w:b/>
          <w:bCs/>
        </w:rPr>
        <w:t xml:space="preserve">Helpful microcopy. </w:t>
      </w:r>
      <w:r>
        <w:t xml:space="preserve">Every entry point on the Workers screen carries a one-line description of what it does — valuable for first-time and less tech-savvy users.</w:t>
      </w:r>
    </w:p>
    <w:p>
      <w:pPr>
        <w:pStyle w:val="ListParagraph"/>
        <w:numPr>
          <w:ilvl w:val="0"/>
          <w:numId w:val="2"/>
        </w:numPr>
        <w:spacing w:after="90"/>
      </w:pPr>
      <w:r>
        <w:rPr>
          <w:b/>
          <w:bCs/>
        </w:rPr>
        <w:t xml:space="preserve">A thoughtful guardrail on “Mark as urgent.” </w:t>
      </w:r>
      <w:r>
        <w:t xml:space="preserve">The helper text (“Use sparingly so it stays meaningful”) shows awareness that urgency signals degrade if overused.</w:t>
      </w:r>
    </w:p>
    <w:p>
      <w:pPr>
        <w:pStyle w:val="ListParagraph"/>
        <w:numPr>
          <w:ilvl w:val="0"/>
          <w:numId w:val="2"/>
        </w:numPr>
        <w:spacing w:after="90"/>
      </w:pPr>
      <w:r>
        <w:rPr>
          <w:b/>
          <w:bCs/>
        </w:rPr>
        <w:t xml:space="preserve">Granular pay and a voice option. </w:t>
      </w:r>
      <w:r>
        <w:t xml:space="preserve">Pay supports hour/day/week/month/fixed units, and the voice description lowers the barrier for employers who find typing tedious — good for accessibility.</w:t>
      </w:r>
    </w:p>
    <w:p>
      <w:pPr>
        <w:pStyle w:val="Heading1"/>
      </w:pPr>
      <w:r>
        <w:t xml:space="preserve">Cross-cutting issues</w:t>
      </w:r>
    </w:p>
    <w:p>
      <w:pPr>
        <w:spacing w:after="140"/>
      </w:pPr>
      <w:r>
        <w:t xml:space="preserve">These patterns appear on more than one screen, so fixing them once improves the whole app.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1120"/>
        <w:gridCol w:w="2960"/>
        <w:gridCol w:w="2960"/>
      </w:tblGrid>
      <w:tr>
        <w:trPr>
          <w:cantSplit/>
          <w:tblHeader/>
        </w:trPr>
        <w:tc>
          <w:tcPr>
            <w:tcW w:type="dxa" w:w="232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Finding</w:t>
            </w:r>
          </w:p>
        </w:tc>
        <w:tc>
          <w:tcPr>
            <w:tcW w:type="dxa" w:w="112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Severity</w:t>
            </w:r>
          </w:p>
        </w:tc>
        <w:tc>
          <w:tcPr>
            <w:tcW w:type="dxa" w:w="296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Why it matters</w:t>
            </w:r>
          </w:p>
        </w:tc>
        <w:tc>
          <w:tcPr>
            <w:tcW w:type="dxa" w:w="296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Recommendation</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Inconsistent accent colour</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Headers use a blue gradient, but selected states elsewhere use red/orange (the active bottom-nav item, the “Gig” type chip). The app reads as two brands.</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Pick one primary accent and use it consistently for “selected” and “primary action” states across every screen.</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Selected states are too subtle</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Work mode, job-type chips, and the Yes/No offer rows signal selection with thin outlines or colour alone, which is easy to miss and fails colour-blind users.</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Use filled backgrounds with sufficient contrast, plus a non-colour cue (checkmark, weight). Never rely on colour alone.</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Interactive elements look static</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The Yes/No offer answers and the Home stat tiles read as plain text, so users may not realise they are tappable or are required inputs.</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Give interactive elements clear affordances and a minimum 44pt tap target.</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Edge / empty states under-designed</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 1-second voice note is surfaced as a real recorded asset; screens with a single item leave large empty areas. Odd inputs are not handled.</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Define zero, one, and odd-input states explicitly for each list and input.</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Plural agreement</w:t>
            </w:r>
          </w:p>
        </w:tc>
        <w:tc>
          <w:tcPr>
            <w:tcW w:type="dxa" w:w="1120"/>
            <w:tcBorders>
              <w:top w:val="single" w:color="C9CFD6" w:sz="2"/>
              <w:left w:val="single" w:color="C9CFD6" w:sz="2"/>
              <w:bottom w:val="single" w:color="C9CFD6" w:sz="2"/>
              <w:right w:val="single" w:color="C9CFD6" w:sz="2"/>
            </w:tcBorders>
            <w:shd w:fill="D9EAD3" w:val="clear"/>
            <w:tcMar>
              <w:top w:type="dxa" w:w="90"/>
              <w:left w:type="dxa" w:w="130"/>
              <w:bottom w:type="dxa" w:w="90"/>
              <w:right w:type="dxa" w:w="130"/>
            </w:tcMar>
            <w:vAlign w:val="top"/>
          </w:tcPr>
          <w:p>
            <w:pPr>
              <w:jc w:val="center"/>
            </w:pPr>
            <w:r>
              <w:rPr>
                <w:b/>
                <w:bCs/>
                <w:color w:val="38761D"/>
                <w:sz w:val="20"/>
                <w:szCs w:val="20"/>
              </w:rPr>
              <w:t xml:space="preserve">Low</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“1 New applicants” is grammatically wrong and looks unpolished on the first screen users see.</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Apply correct singular/plural across all counts and stat labels.</w:t>
            </w:r>
          </w:p>
        </w:tc>
      </w:tr>
    </w:tbl>
    <w:p>
      <w:pPr>
        <w:spacing w:after="120"/>
      </w:pPr>
    </w:p>
    <w:p>
      <w:pPr>
        <w:pStyle w:val="Heading1"/>
      </w:pPr>
      <w:r>
        <w:t xml:space="preserve">Screen 1 — Home dashboard</w:t>
      </w:r>
    </w:p>
    <w:p>
      <w:pPr>
        <w:spacing w:after="140"/>
      </w:pPr>
      <w:r>
        <w:t xml:space="preserve">The Home screen orients the employer and surfaces the one applicant waiting on them. It is clean and calm, but the visual hierarchy does not match the priority of the tasks: the most important action is the quietest element on the screen.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1120"/>
        <w:gridCol w:w="2960"/>
        <w:gridCol w:w="2960"/>
      </w:tblGrid>
      <w:tr>
        <w:trPr>
          <w:cantSplit/>
          <w:tblHeader/>
        </w:trPr>
        <w:tc>
          <w:tcPr>
            <w:tcW w:type="dxa" w:w="232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Finding</w:t>
            </w:r>
          </w:p>
        </w:tc>
        <w:tc>
          <w:tcPr>
            <w:tcW w:type="dxa" w:w="112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Severity</w:t>
            </w:r>
          </w:p>
        </w:tc>
        <w:tc>
          <w:tcPr>
            <w:tcW w:type="dxa" w:w="296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Why it matters</w:t>
            </w:r>
          </w:p>
        </w:tc>
        <w:tc>
          <w:tcPr>
            <w:tcW w:type="dxa" w:w="296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Recommendation</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“Post a job” is a low-emphasis text link</w:t>
            </w:r>
          </w:p>
        </w:tc>
        <w:tc>
          <w:tcPr>
            <w:tcW w:type="dxa" w:w="1120"/>
            <w:tcBorders>
              <w:top w:val="single" w:color="C9CFD6" w:sz="2"/>
              <w:left w:val="single" w:color="C9CFD6" w:sz="2"/>
              <w:bottom w:val="single" w:color="C9CFD6" w:sz="2"/>
              <w:right w:val="single" w:color="C9CFD6" w:sz="2"/>
            </w:tcBorders>
            <w:shd w:fill="F4CCCC" w:val="clear"/>
            <w:tcMar>
              <w:top w:type="dxa" w:w="90"/>
              <w:left w:type="dxa" w:w="130"/>
              <w:bottom w:type="dxa" w:w="90"/>
              <w:right w:type="dxa" w:w="130"/>
            </w:tcMar>
            <w:vAlign w:val="top"/>
          </w:tcPr>
          <w:p>
            <w:pPr>
              <w:jc w:val="center"/>
            </w:pPr>
            <w:r>
              <w:rPr>
                <w:b/>
                <w:bCs/>
                <w:color w:val="990000"/>
                <w:sz w:val="20"/>
                <w:szCs w:val="20"/>
              </w:rPr>
              <w:t xml:space="preserve">High</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Posting is the employer’s primary action and the main reason to open the app. Burying it as plain text suppresses the core loop — and fewer postings means fewer opportunities for workers.</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Promote it to a prominent filled button or a floating action button, visible without scrolling.</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Inconsistent stat-tile treatment</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Only the middle tile (“New applicants”) is raised as a white card; the flanking tiles are flat. This implies the middle one is special or tappable, with no explanation.</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Treat all three tiles consistently. If one needs emphasis, make the reason explicit, and let all three tap through to the relevant filtered list.</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Alert wording understates the wait</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The amber card says “waiting over a day,” but the applicant below shows “8d ago.” Eight days is far past “a day”; the copy makes a serious delay sound minor.</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Reflect the real wait (“waiting 8 days”) and escalate tone and visual weight as the wait grows.</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No inline action on the waiting applicant</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Acting on the applicant requires a tap-through. A longer path reduces the chance the employer does the thing the screen is built to drive.</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Add inline “Review” and “Message” actions directly on the applicant row.</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“Before they move on” is vague</w:t>
            </w:r>
          </w:p>
        </w:tc>
        <w:tc>
          <w:tcPr>
            <w:tcW w:type="dxa" w:w="1120"/>
            <w:tcBorders>
              <w:top w:val="single" w:color="C9CFD6" w:sz="2"/>
              <w:left w:val="single" w:color="C9CFD6" w:sz="2"/>
              <w:bottom w:val="single" w:color="C9CFD6" w:sz="2"/>
              <w:right w:val="single" w:color="C9CFD6" w:sz="2"/>
            </w:tcBorders>
            <w:shd w:fill="D9EAD3" w:val="clear"/>
            <w:tcMar>
              <w:top w:type="dxa" w:w="90"/>
              <w:left w:type="dxa" w:w="130"/>
              <w:bottom w:type="dxa" w:w="90"/>
              <w:right w:type="dxa" w:w="130"/>
            </w:tcMar>
            <w:vAlign w:val="top"/>
          </w:tcPr>
          <w:p>
            <w:pPr>
              <w:jc w:val="center"/>
            </w:pPr>
            <w:r>
              <w:rPr>
                <w:b/>
                <w:bCs/>
                <w:color w:val="38761D"/>
                <w:sz w:val="20"/>
                <w:szCs w:val="20"/>
              </w:rPr>
              <w:t xml:space="preserve">Low</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It hints the applicant may take other work but never says so plainly, so the consequence stays fuzzy.</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State the stakes concretely, e.g. “Applicants often accept other offers within a few days.”</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Notification bell has no unread indicator; screen feels sparse</w:t>
            </w:r>
          </w:p>
        </w:tc>
        <w:tc>
          <w:tcPr>
            <w:tcW w:type="dxa" w:w="1120"/>
            <w:tcBorders>
              <w:top w:val="single" w:color="C9CFD6" w:sz="2"/>
              <w:left w:val="single" w:color="C9CFD6" w:sz="2"/>
              <w:bottom w:val="single" w:color="C9CFD6" w:sz="2"/>
              <w:right w:val="single" w:color="C9CFD6" w:sz="2"/>
            </w:tcBorders>
            <w:shd w:fill="D9EAD3" w:val="clear"/>
            <w:tcMar>
              <w:top w:type="dxa" w:w="90"/>
              <w:left w:type="dxa" w:w="130"/>
              <w:bottom w:type="dxa" w:w="90"/>
              <w:right w:type="dxa" w:w="130"/>
            </w:tcMar>
            <w:vAlign w:val="top"/>
          </w:tcPr>
          <w:p>
            <w:pPr>
              <w:jc w:val="center"/>
            </w:pPr>
            <w:r>
              <w:rPr>
                <w:b/>
                <w:bCs/>
                <w:color w:val="38761D"/>
                <w:sz w:val="20"/>
                <w:szCs w:val="20"/>
              </w:rPr>
              <w:t xml:space="preserve">Low</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Users cannot tell if anything is new without tapping, and the area below the single applicant is empty white space.</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Add an unread count badge, and consider lightweight modules (trends, tips) to fill the space with value.</w:t>
            </w:r>
          </w:p>
        </w:tc>
      </w:tr>
    </w:tbl>
    <w:p>
      <w:pPr>
        <w:spacing w:after="120"/>
      </w:pPr>
    </w:p>
    <w:p>
      <w:pPr>
        <w:pStyle w:val="Heading1"/>
      </w:pPr>
      <w:r>
        <w:t xml:space="preserve">Screens 2 &amp; 3 — Post a Job</w:t>
      </w:r>
    </w:p>
    <w:p>
      <w:pPr>
        <w:spacing w:after="140"/>
      </w:pPr>
      <w:r>
        <w:t xml:space="preserve">This flow is the heart of the employer experience and the source of every listing a worker sees. It is thorough, and the honesty section is a real highlight, but several inputs are ambiguous and a likely location bug needs attention.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1120"/>
        <w:gridCol w:w="2960"/>
        <w:gridCol w:w="2960"/>
      </w:tblGrid>
      <w:tr>
        <w:trPr>
          <w:cantSplit/>
          <w:tblHeader/>
        </w:trPr>
        <w:tc>
          <w:tcPr>
            <w:tcW w:type="dxa" w:w="232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Finding</w:t>
            </w:r>
          </w:p>
        </w:tc>
        <w:tc>
          <w:tcPr>
            <w:tcW w:type="dxa" w:w="112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Severity</w:t>
            </w:r>
          </w:p>
        </w:tc>
        <w:tc>
          <w:tcPr>
            <w:tcW w:type="dxa" w:w="296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Why it matters</w:t>
            </w:r>
          </w:p>
        </w:tc>
        <w:tc>
          <w:tcPr>
            <w:tcW w:type="dxa" w:w="296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Recommendation</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Raw GPS coordinates shown, and they disagree with the city</w:t>
            </w:r>
          </w:p>
        </w:tc>
        <w:tc>
          <w:tcPr>
            <w:tcW w:type="dxa" w:w="1120"/>
            <w:tcBorders>
              <w:top w:val="single" w:color="C9CFD6" w:sz="2"/>
              <w:left w:val="single" w:color="C9CFD6" w:sz="2"/>
              <w:bottom w:val="single" w:color="C9CFD6" w:sz="2"/>
              <w:right w:val="single" w:color="C9CFD6" w:sz="2"/>
            </w:tcBorders>
            <w:shd w:fill="F4CCCC" w:val="clear"/>
            <w:tcMar>
              <w:top w:type="dxa" w:w="90"/>
              <w:left w:type="dxa" w:w="130"/>
              <w:bottom w:type="dxa" w:w="90"/>
              <w:right w:type="dxa" w:w="130"/>
            </w:tcMar>
            <w:vAlign w:val="top"/>
          </w:tcPr>
          <w:p>
            <w:pPr>
              <w:jc w:val="center"/>
            </w:pPr>
            <w:r>
              <w:rPr>
                <w:b/>
                <w:bCs/>
                <w:color w:val="990000"/>
                <w:sz w:val="20"/>
                <w:szCs w:val="20"/>
              </w:rPr>
              <w:t xml:space="preserve">High</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“Using 13.0631, 75.3115” is meaningless to a non-technical user and looks like a glitch. Those coordinates are roughly 250 km west of Bengaluru (near the Chikkamagaluru area), yet the City field reads “Bangalore.” A wrong location places the job on the wrong map for workers.</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Hide raw coordinates and show a friendly place name. Investigate the mismatch: if the city is auto-filled from coordinates the geocoding is wrong; if typed, warn when it conflicts with the detected location.</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No save-draft or autosave on a long form</w:t>
            </w:r>
          </w:p>
        </w:tc>
        <w:tc>
          <w:tcPr>
            <w:tcW w:type="dxa" w:w="1120"/>
            <w:tcBorders>
              <w:top w:val="single" w:color="C9CFD6" w:sz="2"/>
              <w:left w:val="single" w:color="C9CFD6" w:sz="2"/>
              <w:bottom w:val="single" w:color="C9CFD6" w:sz="2"/>
              <w:right w:val="single" w:color="C9CFD6" w:sz="2"/>
            </w:tcBorders>
            <w:shd w:fill="F4CCCC" w:val="clear"/>
            <w:tcMar>
              <w:top w:type="dxa" w:w="90"/>
              <w:left w:type="dxa" w:w="130"/>
              <w:bottom w:type="dxa" w:w="90"/>
              <w:right w:type="dxa" w:w="130"/>
            </w:tcMar>
            <w:vAlign w:val="top"/>
          </w:tcPr>
          <w:p>
            <w:pPr>
              <w:jc w:val="center"/>
            </w:pPr>
            <w:r>
              <w:rPr>
                <w:b/>
                <w:bCs/>
                <w:color w:val="990000"/>
                <w:sz w:val="20"/>
                <w:szCs w:val="20"/>
              </w:rPr>
              <w:t xml:space="preserve">High</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The form spans title, description, voice, type, pay, location, skills, work mode, urgency and four offer questions. “Cancel” appears to be the only exit and discards everything; an interrupted employer loses all their work.</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Add autosave or an explicit “Save draft,” and confirm before discarding when Cancel is tapped.</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1-second voice note accepted with no validation</w:t>
            </w:r>
          </w:p>
        </w:tc>
        <w:tc>
          <w:tcPr>
            <w:tcW w:type="dxa" w:w="1120"/>
            <w:tcBorders>
              <w:top w:val="single" w:color="C9CFD6" w:sz="2"/>
              <w:left w:val="single" w:color="C9CFD6" w:sz="2"/>
              <w:bottom w:val="single" w:color="C9CFD6" w:sz="2"/>
              <w:right w:val="single" w:color="C9CFD6" w:sz="2"/>
            </w:tcBorders>
            <w:shd w:fill="F4CCCC" w:val="clear"/>
            <w:tcMar>
              <w:top w:type="dxa" w:w="90"/>
              <w:left w:type="dxa" w:w="130"/>
              <w:bottom w:type="dxa" w:w="90"/>
              <w:right w:type="dxa" w:w="130"/>
            </w:tcMar>
            <w:vAlign w:val="top"/>
          </w:tcPr>
          <w:p>
            <w:pPr>
              <w:jc w:val="center"/>
            </w:pPr>
            <w:r>
              <w:rPr>
                <w:b/>
                <w:bCs/>
                <w:color w:val="990000"/>
                <w:sz w:val="20"/>
                <w:szCs w:val="20"/>
              </w:rPr>
              <w:t xml:space="preserve">High</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The card shows “Voice description recorded · 1s.” A one-second clip is effectively empty but is attached to the live posting; a worker would tap it and hear nothing.</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Enforce a minimum length, add inline playback so the employer can verify the recording, and warn on suspiciously short clips.</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Work mode (Onsite/Hybrid/Remote) misfits gig work</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The job examples are delivery rider, salon assistant and driver — inherently on-site roles — yet “Hybrid” appears selected by default, which makes no sense for a driver.</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Default to “Onsite,” and hide work mode for job types where it does not apply.</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Skills input is ambiguous</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The “Add skill” field shows the placeholder “driving, customer service.” It is unclear whether to type a comma-separated list or add one skill at a time, and entered skills do not appear as chips.</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Use a tag/chip input with autocomplete from a known skill list, so listings stay searchable and the interaction is obvious.</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Yes/No offer rows have low affordance</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“Wages paid on time … Yes No” reads as static text with no visible selected state. These are exactly the answers workers rely on, so an unanswered row is a real gap.</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Render clear segmented toggles or radio buttons with an obvious selected state, and require an answer before posting.</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Long single-scroll form with no progress cue</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Everything sits on one long page with no sense of how much is left, which raises abandonment risk.</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Break into 2–3 short steps with a progress indicator, or add section progress plus a sticky primary CTA.</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Voice / text relationship unclear; minor pay gaps</w:t>
            </w:r>
          </w:p>
        </w:tc>
        <w:tc>
          <w:tcPr>
            <w:tcW w:type="dxa" w:w="1120"/>
            <w:tcBorders>
              <w:top w:val="single" w:color="C9CFD6" w:sz="2"/>
              <w:left w:val="single" w:color="C9CFD6" w:sz="2"/>
              <w:bottom w:val="single" w:color="C9CFD6" w:sz="2"/>
              <w:right w:val="single" w:color="C9CFD6" w:sz="2"/>
            </w:tcBorders>
            <w:shd w:fill="D9EAD3" w:val="clear"/>
            <w:tcMar>
              <w:top w:type="dxa" w:w="90"/>
              <w:left w:type="dxa" w:w="130"/>
              <w:bottom w:type="dxa" w:w="90"/>
              <w:right w:type="dxa" w:w="130"/>
            </w:tcMar>
            <w:vAlign w:val="top"/>
          </w:tcPr>
          <w:p>
            <w:pPr>
              <w:jc w:val="center"/>
            </w:pPr>
            <w:r>
              <w:rPr>
                <w:b/>
                <w:bCs/>
                <w:color w:val="38761D"/>
                <w:sz w:val="20"/>
                <w:szCs w:val="20"/>
              </w:rPr>
              <w:t xml:space="preserve">Low</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It is not stated whether the voice note replaces or supplements the typed description. The “fixed” pay chip also wraps to a second line, and there is no pay-range option.</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Add a line of helper text clarifying the voice/text relationship, tidy the chip wrapping, and consider an optional from–to pay range.</w:t>
            </w:r>
          </w:p>
        </w:tc>
      </w:tr>
    </w:tbl>
    <w:p>
      <w:pPr>
        <w:spacing w:after="120"/>
      </w:pPr>
    </w:p>
    <w:p>
      <w:pPr>
        <w:pStyle w:val="Heading1"/>
      </w:pPr>
      <w:r>
        <w:t xml:space="preserve">Screen 4 — Workers</w:t>
      </w:r>
    </w:p>
    <w:p>
      <w:pPr>
        <w:spacing w:after="140"/>
      </w:pPr>
      <w:r>
        <w:t xml:space="preserve">The Workers screen is the employer’s discovery hub and, by extension, where workers get found. The four entry points are well explained, but the screen is missing at-a-glance information and a primary discovery affordance.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1120"/>
        <w:gridCol w:w="2960"/>
        <w:gridCol w:w="2960"/>
      </w:tblGrid>
      <w:tr>
        <w:trPr>
          <w:cantSplit/>
          <w:tblHeader/>
        </w:trPr>
        <w:tc>
          <w:tcPr>
            <w:tcW w:type="dxa" w:w="232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Finding</w:t>
            </w:r>
          </w:p>
        </w:tc>
        <w:tc>
          <w:tcPr>
            <w:tcW w:type="dxa" w:w="112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Severity</w:t>
            </w:r>
          </w:p>
        </w:tc>
        <w:tc>
          <w:tcPr>
            <w:tcW w:type="dxa" w:w="296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Why it matters</w:t>
            </w:r>
          </w:p>
        </w:tc>
        <w:tc>
          <w:tcPr>
            <w:tcW w:type="dxa" w:w="296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Recommendation</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No counts or badges on entry points</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“Interested in you” and “Requests sent” are lists where a number is the whole point. Without counts, the employer must open each one to learn whether anything changed, and an interested worker can go unseen.</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Show counts or badges — ideally with a most-recent preview — on each row.</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No search or filter on “Find workers”</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Discovery is limited to four curated buckets. An employer who needs a driver in Jayanagar has no direct way to search by skill or location.</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Add search and filtering (skill, location, availability) as a primary affordance on this tab.</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Emoji used as section icons</w:t>
            </w:r>
          </w:p>
        </w:tc>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The four rows use emoji while the bottom nav uses a consistent line-icon set. Emoji render differently across devices and read as less polished on a screen about hiring decisions.</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Replace the emoji with a custom icon set consistent with the rest of the app.</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“Hire Reels” naming may not be universally clear</w:t>
            </w:r>
          </w:p>
        </w:tc>
        <w:tc>
          <w:tcPr>
            <w:tcW w:type="dxa" w:w="1120"/>
            <w:tcBorders>
              <w:top w:val="single" w:color="C9CFD6" w:sz="2"/>
              <w:left w:val="single" w:color="C9CFD6" w:sz="2"/>
              <w:bottom w:val="single" w:color="C9CFD6" w:sz="2"/>
              <w:right w:val="single" w:color="C9CFD6" w:sz="2"/>
            </w:tcBorders>
            <w:shd w:fill="D9EAD3" w:val="clear"/>
            <w:tcMar>
              <w:top w:type="dxa" w:w="90"/>
              <w:left w:type="dxa" w:w="130"/>
              <w:bottom w:type="dxa" w:w="90"/>
              <w:right w:type="dxa" w:w="130"/>
            </w:tcMar>
            <w:vAlign w:val="top"/>
          </w:tcPr>
          <w:p>
            <w:pPr>
              <w:jc w:val="center"/>
            </w:pPr>
            <w:r>
              <w:rPr>
                <w:b/>
                <w:bCs/>
                <w:color w:val="38761D"/>
                <w:sz w:val="20"/>
                <w:szCs w:val="20"/>
              </w:rPr>
              <w:t xml:space="preserve">Low</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The term borrows from social-media conventions; some users may not immediately grasp it, and the format can feel informal for certain roles.</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Keep it if testing supports it, but retain the one-line description and confirm comprehension with first-time users.</w:t>
            </w:r>
          </w:p>
        </w:tc>
      </w:tr>
      <w:tr>
        <w:trPr>
          <w:cantSplit/>
        </w:trPr>
        <w:tc>
          <w:tcPr>
            <w:tcW w:type="dxa" w:w="23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b/>
                <w:bCs/>
                <w:sz w:val="20"/>
                <w:szCs w:val="20"/>
              </w:rPr>
              <w:t xml:space="preserve">“My workforce” tab not reviewed</w:t>
            </w:r>
          </w:p>
        </w:tc>
        <w:tc>
          <w:tcPr>
            <w:tcW w:type="dxa" w:w="1120"/>
            <w:tcBorders>
              <w:top w:val="single" w:color="C9CFD6" w:sz="2"/>
              <w:left w:val="single" w:color="C9CFD6" w:sz="2"/>
              <w:bottom w:val="single" w:color="C9CFD6" w:sz="2"/>
              <w:right w:val="single" w:color="C9CFD6" w:sz="2"/>
            </w:tcBorders>
            <w:shd w:fill="D9EAD3" w:val="clear"/>
            <w:tcMar>
              <w:top w:type="dxa" w:w="90"/>
              <w:left w:type="dxa" w:w="130"/>
              <w:bottom w:type="dxa" w:w="90"/>
              <w:right w:type="dxa" w:w="130"/>
            </w:tcMar>
            <w:vAlign w:val="top"/>
          </w:tcPr>
          <w:p>
            <w:pPr>
              <w:jc w:val="center"/>
            </w:pPr>
            <w:r>
              <w:rPr>
                <w:b/>
                <w:bCs/>
                <w:color w:val="38761D"/>
                <w:sz w:val="20"/>
                <w:szCs w:val="20"/>
              </w:rPr>
              <w:t xml:space="preserve">Low</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The content behind the second tab was not visible in the supplied screenshots, so it could not be assessed.</w:t>
            </w:r>
          </w:p>
        </w:tc>
        <w:tc>
          <w:tcPr>
            <w:tcW w:type="dxa" w:w="2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Flag for a follow-up review once that screen is available.</w:t>
            </w:r>
          </w:p>
        </w:tc>
      </w:tr>
    </w:tbl>
    <w:p>
      <w:pPr>
        <w:spacing w:after="120"/>
      </w:pPr>
    </w:p>
    <w:p>
      <w:pPr>
        <w:pStyle w:val="Heading1"/>
      </w:pPr>
      <w:r>
        <w:t xml:space="preserve">Notes on the worker experience</w:t>
      </w:r>
    </w:p>
    <w:p>
      <w:pPr>
        <w:spacing w:after="140"/>
      </w:pPr>
      <w:r>
        <w:t xml:space="preserve">Because the brief asked to weigh both sides equally, a few observations on the worker experience as implied by these employer screens.</w:t>
      </w:r>
    </w:p>
    <w:p>
      <w:pPr>
        <w:spacing w:after="140"/>
      </w:pPr>
      <w:r>
        <w:t xml:space="preserve">The honesty answers, the urgency guardrail, and the “applicant waiting” nudge all actively protect workers — that is commendable and rare in this category. Most risks to the worker experience are downstream of the employer-side issues above: a wrong-location listing (the coordinate mismatch) puts a job on the wrong map; an empty one-second voice note wastes a worker’s tap and attention; and a buried “Post a job” button plus an abandonment-prone form simply mean fewer listings overall.</w:t>
      </w:r>
    </w:p>
    <w:p>
      <w:pPr>
        <w:spacing w:after="140"/>
      </w:pPr>
      <w:r>
        <w:t xml:space="preserve">Two structural points are worth raising. First, the “What you offer” answers are self-reported with no verification — over time, consider lightweight verification or worker-reported accuracy ratings so the honesty signal stays honest. Second, an 8-day applicant wait, even with the nudge, suggests response-time expectations may need to be set more firmly with employers — for example an auto-nudge cadence or auto-decline — so workers are not left in limbo.</w:t>
      </w:r>
    </w:p>
    <w:p>
      <w:pPr>
        <w:pStyle w:val="Heading1"/>
      </w:pPr>
      <w:r>
        <w:t xml:space="preserve">Prioritized recommendations</w:t>
      </w:r>
    </w:p>
    <w:p>
      <w:pPr>
        <w:spacing w:after="140"/>
      </w:pPr>
      <w:r>
        <w:t xml:space="preserve">A suggested order of work. Effort is a rough engineering estimate, not a commitment.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4360"/>
        <w:gridCol w:w="1960"/>
        <w:gridCol w:w="1920"/>
      </w:tblGrid>
      <w:tr>
        <w:trPr>
          <w:cantSplit/>
          <w:tblHeader/>
        </w:trPr>
        <w:tc>
          <w:tcPr>
            <w:tcW w:type="dxa" w:w="112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Priority</w:t>
            </w:r>
          </w:p>
        </w:tc>
        <w:tc>
          <w:tcPr>
            <w:tcW w:type="dxa" w:w="436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Recommendation</w:t>
            </w:r>
          </w:p>
        </w:tc>
        <w:tc>
          <w:tcPr>
            <w:tcW w:type="dxa" w:w="196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Screen</w:t>
            </w:r>
          </w:p>
        </w:tc>
        <w:tc>
          <w:tcPr>
            <w:tcW w:type="dxa" w:w="1920"/>
            <w:tcBorders>
              <w:top w:val="single" w:color="C9CFD6" w:sz="2"/>
              <w:left w:val="single" w:color="C9CFD6" w:sz="2"/>
              <w:bottom w:val="single" w:color="C9CFD6" w:sz="2"/>
              <w:right w:val="single" w:color="C9CFD6" w:sz="2"/>
            </w:tcBorders>
            <w:shd w:fill="1F4E79" w:val="clear"/>
            <w:tcMar>
              <w:top w:type="dxa" w:w="90"/>
              <w:left w:type="dxa" w:w="130"/>
              <w:bottom w:type="dxa" w:w="90"/>
              <w:right w:type="dxa" w:w="130"/>
            </w:tcMar>
            <w:vAlign w:val="top"/>
          </w:tcPr>
          <w:p>
            <w:r>
              <w:rPr>
                <w:b/>
                <w:bCs/>
                <w:color w:val="FFFFFF"/>
                <w:sz w:val="20"/>
                <w:szCs w:val="20"/>
              </w:rPr>
              <w:t xml:space="preserve">Effort</w:t>
            </w:r>
          </w:p>
        </w:tc>
      </w:tr>
      <w:tr>
        <w:trPr>
          <w:cantSplit/>
        </w:trPr>
        <w:tc>
          <w:tcPr>
            <w:tcW w:type="dxa" w:w="1120"/>
            <w:tcBorders>
              <w:top w:val="single" w:color="C9CFD6" w:sz="2"/>
              <w:left w:val="single" w:color="C9CFD6" w:sz="2"/>
              <w:bottom w:val="single" w:color="C9CFD6" w:sz="2"/>
              <w:right w:val="single" w:color="C9CFD6" w:sz="2"/>
            </w:tcBorders>
            <w:shd w:fill="F4CCCC" w:val="clear"/>
            <w:tcMar>
              <w:top w:type="dxa" w:w="90"/>
              <w:left w:type="dxa" w:w="130"/>
              <w:bottom w:type="dxa" w:w="90"/>
              <w:right w:type="dxa" w:w="130"/>
            </w:tcMar>
            <w:vAlign w:val="top"/>
          </w:tcPr>
          <w:p>
            <w:pPr>
              <w:jc w:val="center"/>
            </w:pPr>
            <w:r>
              <w:rPr>
                <w:b/>
                <w:bCs/>
                <w:color w:val="990000"/>
                <w:sz w:val="20"/>
                <w:szCs w:val="20"/>
              </w:rPr>
              <w:t xml:space="preserve">High</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Hide raw GPS coordinates and investigate the Bangalore / coordinate mismatch</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Post a Job</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Small + investigation</w:t>
            </w:r>
          </w:p>
        </w:tc>
      </w:tr>
      <w:tr>
        <w:trPr>
          <w:cantSplit/>
        </w:trPr>
        <w:tc>
          <w:tcPr>
            <w:tcW w:type="dxa" w:w="1120"/>
            <w:tcBorders>
              <w:top w:val="single" w:color="C9CFD6" w:sz="2"/>
              <w:left w:val="single" w:color="C9CFD6" w:sz="2"/>
              <w:bottom w:val="single" w:color="C9CFD6" w:sz="2"/>
              <w:right w:val="single" w:color="C9CFD6" w:sz="2"/>
            </w:tcBorders>
            <w:shd w:fill="F4CCCC" w:val="clear"/>
            <w:tcMar>
              <w:top w:type="dxa" w:w="90"/>
              <w:left w:type="dxa" w:w="130"/>
              <w:bottom w:type="dxa" w:w="90"/>
              <w:right w:type="dxa" w:w="130"/>
            </w:tcMar>
            <w:vAlign w:val="top"/>
          </w:tcPr>
          <w:p>
            <w:pPr>
              <w:jc w:val="center"/>
            </w:pPr>
            <w:r>
              <w:rPr>
                <w:b/>
                <w:bCs/>
                <w:color w:val="990000"/>
                <w:sz w:val="20"/>
                <w:szCs w:val="20"/>
              </w:rPr>
              <w:t xml:space="preserve">High</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Promote “Post a job” to a prominent button or floating action button</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Home</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Small</w:t>
            </w:r>
          </w:p>
        </w:tc>
      </w:tr>
      <w:tr>
        <w:trPr>
          <w:cantSplit/>
        </w:trPr>
        <w:tc>
          <w:tcPr>
            <w:tcW w:type="dxa" w:w="1120"/>
            <w:tcBorders>
              <w:top w:val="single" w:color="C9CFD6" w:sz="2"/>
              <w:left w:val="single" w:color="C9CFD6" w:sz="2"/>
              <w:bottom w:val="single" w:color="C9CFD6" w:sz="2"/>
              <w:right w:val="single" w:color="C9CFD6" w:sz="2"/>
            </w:tcBorders>
            <w:shd w:fill="F4CCCC" w:val="clear"/>
            <w:tcMar>
              <w:top w:type="dxa" w:w="90"/>
              <w:left w:type="dxa" w:w="130"/>
              <w:bottom w:type="dxa" w:w="90"/>
              <w:right w:type="dxa" w:w="130"/>
            </w:tcMar>
            <w:vAlign w:val="top"/>
          </w:tcPr>
          <w:p>
            <w:pPr>
              <w:jc w:val="center"/>
            </w:pPr>
            <w:r>
              <w:rPr>
                <w:b/>
                <w:bCs/>
                <w:color w:val="990000"/>
                <w:sz w:val="20"/>
                <w:szCs w:val="20"/>
              </w:rPr>
              <w:t xml:space="preserve">High</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Add save-draft / autosave and a discard confirmation to the form</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Post a Job</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Medium</w:t>
            </w:r>
          </w:p>
        </w:tc>
      </w:tr>
      <w:tr>
        <w:trPr>
          <w:cantSplit/>
        </w:trPr>
        <w:tc>
          <w:tcPr>
            <w:tcW w:type="dxa" w:w="1120"/>
            <w:tcBorders>
              <w:top w:val="single" w:color="C9CFD6" w:sz="2"/>
              <w:left w:val="single" w:color="C9CFD6" w:sz="2"/>
              <w:bottom w:val="single" w:color="C9CFD6" w:sz="2"/>
              <w:right w:val="single" w:color="C9CFD6" w:sz="2"/>
            </w:tcBorders>
            <w:shd w:fill="F4CCCC" w:val="clear"/>
            <w:tcMar>
              <w:top w:type="dxa" w:w="90"/>
              <w:left w:type="dxa" w:w="130"/>
              <w:bottom w:type="dxa" w:w="90"/>
              <w:right w:type="dxa" w:w="130"/>
            </w:tcMar>
            <w:vAlign w:val="top"/>
          </w:tcPr>
          <w:p>
            <w:pPr>
              <w:jc w:val="center"/>
            </w:pPr>
            <w:r>
              <w:rPr>
                <w:b/>
                <w:bCs/>
                <w:color w:val="990000"/>
                <w:sz w:val="20"/>
                <w:szCs w:val="20"/>
              </w:rPr>
              <w:t xml:space="preserve">High</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Validate voice recordings — minimum length plus inline playback</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Post a Job</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Medium</w:t>
            </w:r>
          </w:p>
        </w:tc>
      </w:tr>
      <w:tr>
        <w:trPr>
          <w:cantSplit/>
        </w:trPr>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Unify the accent colour across headers, nav and selected states</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Global</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Small–Medium</w:t>
            </w:r>
          </w:p>
        </w:tc>
      </w:tr>
      <w:tr>
        <w:trPr>
          <w:cantSplit/>
        </w:trPr>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Strengthen selected states for work mode, type chips and Yes/No rows</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Global</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Medium</w:t>
            </w:r>
          </w:p>
        </w:tc>
      </w:tr>
      <w:tr>
        <w:trPr>
          <w:cantSplit/>
        </w:trPr>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Default work mode to Onsite; hide it where it does not apply</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Post a Job</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Small</w:t>
            </w:r>
          </w:p>
        </w:tc>
      </w:tr>
      <w:tr>
        <w:trPr>
          <w:cantSplit/>
        </w:trPr>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Convert the skills field to a chip/tag input with autocomplete</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Post a Job</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Medium</w:t>
            </w:r>
          </w:p>
        </w:tc>
      </w:tr>
      <w:tr>
        <w:trPr>
          <w:cantSplit/>
        </w:trPr>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Add counts/badges to Workers entry points; add search &amp; filter</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Workers</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Medium</w:t>
            </w:r>
          </w:p>
        </w:tc>
      </w:tr>
      <w:tr>
        <w:trPr>
          <w:cantSplit/>
        </w:trPr>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Make stat tiles consistent and tappable; add inline applicant actions</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Home</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Medium</w:t>
            </w:r>
          </w:p>
        </w:tc>
      </w:tr>
      <w:tr>
        <w:trPr>
          <w:cantSplit/>
        </w:trPr>
        <w:tc>
          <w:tcPr>
            <w:tcW w:type="dxa" w:w="1120"/>
            <w:tcBorders>
              <w:top w:val="single" w:color="C9CFD6" w:sz="2"/>
              <w:left w:val="single" w:color="C9CFD6" w:sz="2"/>
              <w:bottom w:val="single" w:color="C9CFD6" w:sz="2"/>
              <w:right w:val="single" w:color="C9CFD6" w:sz="2"/>
            </w:tcBorders>
            <w:shd w:fill="FCE5CD" w:val="clear"/>
            <w:tcMar>
              <w:top w:type="dxa" w:w="90"/>
              <w:left w:type="dxa" w:w="130"/>
              <w:bottom w:type="dxa" w:w="90"/>
              <w:right w:type="dxa" w:w="130"/>
            </w:tcMar>
            <w:vAlign w:val="top"/>
          </w:tcPr>
          <w:p>
            <w:pPr>
              <w:jc w:val="center"/>
            </w:pPr>
            <w:r>
              <w:rPr>
                <w:b/>
                <w:bCs/>
                <w:color w:val="9C5700"/>
                <w:sz w:val="20"/>
                <w:szCs w:val="20"/>
              </w:rPr>
              <w:t xml:space="preserve">Medium</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Replace emoji with the app’s own icon set</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Workers</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Small</w:t>
            </w:r>
          </w:p>
        </w:tc>
      </w:tr>
      <w:tr>
        <w:trPr>
          <w:cantSplit/>
        </w:trPr>
        <w:tc>
          <w:tcPr>
            <w:tcW w:type="dxa" w:w="1120"/>
            <w:tcBorders>
              <w:top w:val="single" w:color="C9CFD6" w:sz="2"/>
              <w:left w:val="single" w:color="C9CFD6" w:sz="2"/>
              <w:bottom w:val="single" w:color="C9CFD6" w:sz="2"/>
              <w:right w:val="single" w:color="C9CFD6" w:sz="2"/>
            </w:tcBorders>
            <w:shd w:fill="D9EAD3" w:val="clear"/>
            <w:tcMar>
              <w:top w:type="dxa" w:w="90"/>
              <w:left w:type="dxa" w:w="130"/>
              <w:bottom w:type="dxa" w:w="90"/>
              <w:right w:type="dxa" w:w="130"/>
            </w:tcMar>
            <w:vAlign w:val="top"/>
          </w:tcPr>
          <w:p>
            <w:pPr>
              <w:jc w:val="center"/>
            </w:pPr>
            <w:r>
              <w:rPr>
                <w:b/>
                <w:bCs/>
                <w:color w:val="38761D"/>
                <w:sz w:val="20"/>
                <w:szCs w:val="20"/>
              </w:rPr>
              <w:t xml:space="preserve">Low</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Fix plural agreement (“1 New applicant”)</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Global</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Small</w:t>
            </w:r>
          </w:p>
        </w:tc>
      </w:tr>
      <w:tr>
        <w:trPr>
          <w:cantSplit/>
        </w:trPr>
        <w:tc>
          <w:tcPr>
            <w:tcW w:type="dxa" w:w="1120"/>
            <w:tcBorders>
              <w:top w:val="single" w:color="C9CFD6" w:sz="2"/>
              <w:left w:val="single" w:color="C9CFD6" w:sz="2"/>
              <w:bottom w:val="single" w:color="C9CFD6" w:sz="2"/>
              <w:right w:val="single" w:color="C9CFD6" w:sz="2"/>
            </w:tcBorders>
            <w:shd w:fill="D9EAD3" w:val="clear"/>
            <w:tcMar>
              <w:top w:type="dxa" w:w="90"/>
              <w:left w:type="dxa" w:w="130"/>
              <w:bottom w:type="dxa" w:w="90"/>
              <w:right w:type="dxa" w:w="130"/>
            </w:tcMar>
            <w:vAlign w:val="top"/>
          </w:tcPr>
          <w:p>
            <w:pPr>
              <w:jc w:val="center"/>
            </w:pPr>
            <w:r>
              <w:rPr>
                <w:b/>
                <w:bCs/>
                <w:color w:val="38761D"/>
                <w:sz w:val="20"/>
                <w:szCs w:val="20"/>
              </w:rPr>
              <w:t xml:space="preserve">Low</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Make the waiting alert reflect the real wait time and stakes</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Home</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Small</w:t>
            </w:r>
          </w:p>
        </w:tc>
      </w:tr>
      <w:tr>
        <w:trPr>
          <w:cantSplit/>
        </w:trPr>
        <w:tc>
          <w:tcPr>
            <w:tcW w:type="dxa" w:w="1120"/>
            <w:tcBorders>
              <w:top w:val="single" w:color="C9CFD6" w:sz="2"/>
              <w:left w:val="single" w:color="C9CFD6" w:sz="2"/>
              <w:bottom w:val="single" w:color="C9CFD6" w:sz="2"/>
              <w:right w:val="single" w:color="C9CFD6" w:sz="2"/>
            </w:tcBorders>
            <w:shd w:fill="D9EAD3" w:val="clear"/>
            <w:tcMar>
              <w:top w:type="dxa" w:w="90"/>
              <w:left w:type="dxa" w:w="130"/>
              <w:bottom w:type="dxa" w:w="90"/>
              <w:right w:type="dxa" w:w="130"/>
            </w:tcMar>
            <w:vAlign w:val="top"/>
          </w:tcPr>
          <w:p>
            <w:pPr>
              <w:jc w:val="center"/>
            </w:pPr>
            <w:r>
              <w:rPr>
                <w:b/>
                <w:bCs/>
                <w:color w:val="38761D"/>
                <w:sz w:val="20"/>
                <w:szCs w:val="20"/>
              </w:rPr>
              <w:t xml:space="preserve">Low</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Add a notification unread badge; fill empty Home space</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Home</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Small–Medium</w:t>
            </w:r>
          </w:p>
        </w:tc>
      </w:tr>
      <w:tr>
        <w:trPr>
          <w:cantSplit/>
        </w:trPr>
        <w:tc>
          <w:tcPr>
            <w:tcW w:type="dxa" w:w="1120"/>
            <w:tcBorders>
              <w:top w:val="single" w:color="C9CFD6" w:sz="2"/>
              <w:left w:val="single" w:color="C9CFD6" w:sz="2"/>
              <w:bottom w:val="single" w:color="C9CFD6" w:sz="2"/>
              <w:right w:val="single" w:color="C9CFD6" w:sz="2"/>
            </w:tcBorders>
            <w:shd w:fill="D9EAD3" w:val="clear"/>
            <w:tcMar>
              <w:top w:type="dxa" w:w="90"/>
              <w:left w:type="dxa" w:w="130"/>
              <w:bottom w:type="dxa" w:w="90"/>
              <w:right w:type="dxa" w:w="130"/>
            </w:tcMar>
            <w:vAlign w:val="top"/>
          </w:tcPr>
          <w:p>
            <w:pPr>
              <w:jc w:val="center"/>
            </w:pPr>
            <w:r>
              <w:rPr>
                <w:b/>
                <w:bCs/>
                <w:color w:val="38761D"/>
                <w:sz w:val="20"/>
                <w:szCs w:val="20"/>
              </w:rPr>
              <w:t xml:space="preserve">Low</w:t>
            </w:r>
          </w:p>
        </w:tc>
        <w:tc>
          <w:tcPr>
            <w:tcW w:type="dxa" w:w="43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Add a pay-range option; fix the “fixed” chip wrapping</w:t>
            </w:r>
          </w:p>
        </w:tc>
        <w:tc>
          <w:tcPr>
            <w:tcW w:type="dxa" w:w="196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r>
              <w:rPr>
                <w:sz w:val="20"/>
                <w:szCs w:val="20"/>
              </w:rPr>
              <w:t xml:space="preserve">Post a Job</w:t>
            </w:r>
          </w:p>
        </w:tc>
        <w:tc>
          <w:tcPr>
            <w:tcW w:type="dxa" w:w="1920"/>
            <w:tcBorders>
              <w:top w:val="single" w:color="C9CFD6" w:sz="2"/>
              <w:left w:val="single" w:color="C9CFD6" w:sz="2"/>
              <w:bottom w:val="single" w:color="C9CFD6" w:sz="2"/>
              <w:right w:val="single" w:color="C9CFD6" w:sz="2"/>
            </w:tcBorders>
            <w:tcMar>
              <w:top w:type="dxa" w:w="90"/>
              <w:left w:type="dxa" w:w="130"/>
              <w:bottom w:type="dxa" w:w="90"/>
              <w:right w:type="dxa" w:w="130"/>
            </w:tcMar>
            <w:vAlign w:val="top"/>
          </w:tcPr>
          <w:p>
            <w:pPr>
              <w:jc w:val="center"/>
            </w:pPr>
            <w:r>
              <w:rPr>
                <w:sz w:val="20"/>
                <w:szCs w:val="20"/>
              </w:rPr>
              <w:t xml:space="preserve">Small</w:t>
            </w:r>
          </w:p>
        </w:tc>
      </w:tr>
    </w:tbl>
    <w:p>
      <w:pPr>
        <w:spacing w:after="140"/>
      </w:pPr>
    </w:p>
    <w:p>
      <w:pPr>
        <w:pBdr>
          <w:top w:val="single" w:color="C9CFD6" w:sz="4" w:space="8"/>
        </w:pBdr>
        <w:spacing w:before="120"/>
      </w:pPr>
      <w:r>
        <w:rPr>
          <w:i/>
          <w:iCs/>
          <w:color w:val="5B6770"/>
          <w:sz w:val="18"/>
          <w:szCs w:val="18"/>
        </w:rPr>
        <w:t xml:space="preserve">Method note: this critique is based solely on four static screenshots. Tap behaviour, transitions, error states and the worker-facing app were not observable. Treat severity ratings as hypotheses and confirm them with analytics (form completion rate, applicant response time) and moderated usability sessions — especially with first-time and low-literacy users.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Doondo UX Critique   ·   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2026-05-25T16:48:15.167Z</dcterms:created>
  <dcterms:modified xsi:type="dcterms:W3CDTF">2026-05-25T16:48:15.167Z</dcterms:modified>
</cp:coreProperties>
</file>

<file path=docProps/custom.xml><?xml version="1.0" encoding="utf-8"?>
<Properties xmlns="http://schemas.openxmlformats.org/officeDocument/2006/custom-properties" xmlns:vt="http://schemas.openxmlformats.org/officeDocument/2006/docPropsVTypes"/>
</file>