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49FD" w14:textId="426BD29B" w:rsidR="00463C73" w:rsidRPr="00C7696C" w:rsidRDefault="00F73B0B" w:rsidP="00F73B0B">
      <w:pPr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C7696C">
        <w:rPr>
          <w:rFonts w:ascii="Arial" w:hAnsi="Arial" w:cs="Arial"/>
          <w:b/>
          <w:bCs/>
          <w:sz w:val="40"/>
          <w:szCs w:val="40"/>
          <w:u w:val="single"/>
        </w:rPr>
        <w:t>Summary of literature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78"/>
        <w:gridCol w:w="1563"/>
        <w:gridCol w:w="2960"/>
        <w:gridCol w:w="2772"/>
      </w:tblGrid>
      <w:tr w:rsidR="006D202B" w:rsidRPr="004B5DED" w14:paraId="220449D4" w14:textId="77777777" w:rsidTr="007E332B">
        <w:tc>
          <w:tcPr>
            <w:tcW w:w="817" w:type="dxa"/>
          </w:tcPr>
          <w:p w14:paraId="754ECE61" w14:textId="77777777" w:rsidR="006D202B" w:rsidRPr="003E596C" w:rsidRDefault="006D202B" w:rsidP="007E33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E59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Sr.No</w:t>
            </w:r>
            <w:proofErr w:type="spellEnd"/>
            <w:proofErr w:type="gramEnd"/>
          </w:p>
        </w:tc>
        <w:tc>
          <w:tcPr>
            <w:tcW w:w="879" w:type="dxa"/>
          </w:tcPr>
          <w:p w14:paraId="6B506642" w14:textId="77777777" w:rsidR="006D202B" w:rsidRPr="004B5DED" w:rsidRDefault="006D202B" w:rsidP="007E332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1560" w:type="dxa"/>
          </w:tcPr>
          <w:p w14:paraId="066FD81C" w14:textId="77777777" w:rsidR="006D202B" w:rsidRPr="004B5DED" w:rsidRDefault="006D202B" w:rsidP="007E332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Author(s)</w:t>
            </w:r>
          </w:p>
        </w:tc>
        <w:tc>
          <w:tcPr>
            <w:tcW w:w="2976" w:type="dxa"/>
          </w:tcPr>
          <w:p w14:paraId="0BC24D77" w14:textId="77777777" w:rsidR="006D202B" w:rsidRPr="004B5DED" w:rsidRDefault="006D202B" w:rsidP="007E332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Focus of the paper</w:t>
            </w:r>
            <w:r w:rsidRPr="004B5DE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784" w:type="dxa"/>
          </w:tcPr>
          <w:p w14:paraId="382296E9" w14:textId="77777777" w:rsidR="006D202B" w:rsidRPr="004B5DED" w:rsidRDefault="006D202B" w:rsidP="007E332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Technique(s) used</w:t>
            </w:r>
          </w:p>
        </w:tc>
      </w:tr>
      <w:tr w:rsidR="006D202B" w:rsidRPr="004B5DED" w14:paraId="492CA946" w14:textId="77777777" w:rsidTr="007E332B">
        <w:tc>
          <w:tcPr>
            <w:tcW w:w="817" w:type="dxa"/>
          </w:tcPr>
          <w:p w14:paraId="1991140C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9" w:type="dxa"/>
          </w:tcPr>
          <w:p w14:paraId="6DBAD584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2018</w:t>
            </w:r>
          </w:p>
        </w:tc>
        <w:tc>
          <w:tcPr>
            <w:tcW w:w="1560" w:type="dxa"/>
          </w:tcPr>
          <w:p w14:paraId="339E1BE5" w14:textId="77777777" w:rsidR="006D202B" w:rsidRDefault="006D202B" w:rsidP="007E332B">
            <w:pPr>
              <w:spacing w:before="200" w:after="2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sz w:val="24"/>
                <w:szCs w:val="24"/>
              </w:rPr>
              <w:t>Kul Prasad Subedi, Daya Ram Budhathoki, Dipankar Dasgupta</w:t>
            </w:r>
          </w:p>
        </w:tc>
        <w:tc>
          <w:tcPr>
            <w:tcW w:w="2976" w:type="dxa"/>
          </w:tcPr>
          <w:p w14:paraId="53A0EC3E" w14:textId="18BB920F" w:rsidR="006D202B" w:rsidRPr="004B5DED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</w:rPr>
              <w:t>It applies data-mining techniques to correlate multi-level code components for finding unique signatures to identify ransomware families and uses a combined approach to unveil the hidden intent of the program </w:t>
            </w:r>
          </w:p>
        </w:tc>
        <w:tc>
          <w:tcPr>
            <w:tcW w:w="2784" w:type="dxa"/>
          </w:tcPr>
          <w:p w14:paraId="5F93EE5F" w14:textId="77777777" w:rsidR="006D202B" w:rsidRPr="004B5DED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4B5DED">
              <w:rPr>
                <w:rFonts w:ascii="Arial" w:hAnsi="Arial" w:cs="Arial"/>
                <w:b/>
                <w:bCs/>
                <w:sz w:val="24"/>
                <w:szCs w:val="24"/>
              </w:rPr>
              <w:t>ata-mining techniques to correlate multi-level code components for identifying ransomware families and a combined approach to unveil the hidden intent of the program.</w:t>
            </w:r>
          </w:p>
        </w:tc>
      </w:tr>
      <w:tr w:rsidR="006D202B" w:rsidRPr="00095E96" w14:paraId="17D14C63" w14:textId="77777777" w:rsidTr="007E332B">
        <w:tc>
          <w:tcPr>
            <w:tcW w:w="817" w:type="dxa"/>
          </w:tcPr>
          <w:p w14:paraId="5166B872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9" w:type="dxa"/>
          </w:tcPr>
          <w:p w14:paraId="6CBEDB55" w14:textId="77777777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560" w:type="dxa"/>
          </w:tcPr>
          <w:p w14:paraId="70F137A0" w14:textId="77777777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sz w:val="24"/>
                <w:szCs w:val="24"/>
              </w:rPr>
              <w:t xml:space="preserve">Abdullahi Mohammed </w:t>
            </w:r>
            <w:proofErr w:type="spellStart"/>
            <w:r w:rsidRPr="004B5DED">
              <w:rPr>
                <w:rFonts w:ascii="Arial" w:hAnsi="Arial" w:cs="Arial"/>
                <w:sz w:val="24"/>
                <w:szCs w:val="24"/>
              </w:rPr>
              <w:t>Maigida</w:t>
            </w:r>
            <w:proofErr w:type="spellEnd"/>
            <w:r w:rsidRPr="004B5DED">
              <w:rPr>
                <w:rFonts w:ascii="Arial" w:hAnsi="Arial" w:cs="Arial"/>
                <w:sz w:val="24"/>
                <w:szCs w:val="24"/>
              </w:rPr>
              <w:t xml:space="preserve">, Shafi’i Muhammad Abdulhamid, </w:t>
            </w:r>
            <w:proofErr w:type="spellStart"/>
            <w:r w:rsidRPr="004B5DED">
              <w:rPr>
                <w:rFonts w:ascii="Arial" w:hAnsi="Arial" w:cs="Arial"/>
                <w:sz w:val="24"/>
                <w:szCs w:val="24"/>
              </w:rPr>
              <w:t>Morufu</w:t>
            </w:r>
            <w:proofErr w:type="spellEnd"/>
            <w:r w:rsidRPr="004B5DED">
              <w:rPr>
                <w:rFonts w:ascii="Arial" w:hAnsi="Arial" w:cs="Arial"/>
                <w:sz w:val="24"/>
                <w:szCs w:val="24"/>
              </w:rPr>
              <w:t xml:space="preserve"> Olalere, John K</w:t>
            </w:r>
          </w:p>
        </w:tc>
        <w:tc>
          <w:tcPr>
            <w:tcW w:w="2976" w:type="dxa"/>
          </w:tcPr>
          <w:p w14:paraId="70EFD6C1" w14:textId="6F93C6CF" w:rsidR="006D202B" w:rsidRPr="00095E96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Static malware analysis, specifically examining ransomware attacks and detection mechanisms. It delves into the structure and 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behaviour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ransomware, presents a taxonomy of attack techniques, and 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analyses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research datasets for future study of ransomware anatomy.</w:t>
            </w:r>
          </w:p>
        </w:tc>
        <w:tc>
          <w:tcPr>
            <w:tcW w:w="2784" w:type="dxa"/>
          </w:tcPr>
          <w:p w14:paraId="3C0E9E07" w14:textId="14169986" w:rsidR="006D202B" w:rsidRPr="00095E96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Cryptographic-based methods, anomaly detection, and statistical monitoring of processes and file directories. These techniques are employed to examine the structure and 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behaviour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ransomware for detection and prevention.</w:t>
            </w:r>
          </w:p>
        </w:tc>
      </w:tr>
      <w:tr w:rsidR="006D202B" w:rsidRPr="00095E96" w14:paraId="543D1DD1" w14:textId="77777777" w:rsidTr="007E332B">
        <w:tc>
          <w:tcPr>
            <w:tcW w:w="817" w:type="dxa"/>
          </w:tcPr>
          <w:p w14:paraId="536C1D46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9" w:type="dxa"/>
          </w:tcPr>
          <w:p w14:paraId="75ABDFD1" w14:textId="77777777" w:rsidR="006D202B" w:rsidRPr="00095E96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95E9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1560" w:type="dxa"/>
          </w:tcPr>
          <w:p w14:paraId="5DB64983" w14:textId="133EE04C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5E96">
              <w:rPr>
                <w:rFonts w:ascii="Arial" w:hAnsi="Arial" w:cs="Arial"/>
                <w:sz w:val="24"/>
                <w:szCs w:val="24"/>
              </w:rPr>
              <w:t>SALEH ALZAHRANI 1,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5E96">
              <w:rPr>
                <w:rFonts w:ascii="Arial" w:hAnsi="Arial" w:cs="Arial"/>
                <w:sz w:val="24"/>
                <w:szCs w:val="24"/>
              </w:rPr>
              <w:t>YANGXIAO 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95E96">
              <w:rPr>
                <w:rFonts w:ascii="Arial" w:hAnsi="Arial" w:cs="Arial"/>
                <w:sz w:val="24"/>
                <w:szCs w:val="24"/>
              </w:rPr>
              <w:t xml:space="preserve"> AND WEI SUN</w:t>
            </w:r>
          </w:p>
        </w:tc>
        <w:tc>
          <w:tcPr>
            <w:tcW w:w="2976" w:type="dxa"/>
          </w:tcPr>
          <w:p w14:paraId="352F18B5" w14:textId="77777777" w:rsidR="006D202B" w:rsidRPr="00095E96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tatic analysis involves using tools to extract information from ransomware files without executing them, including strings and import functions. It also addresses the challenges posed by obfuscated techniques and anti-debugging mechanisms used by recent ransomware families to hide their </w:t>
            </w:r>
            <w:proofErr w:type="spellStart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behavior</w:t>
            </w:r>
            <w:proofErr w:type="spellEnd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during static analysis</w:t>
            </w:r>
          </w:p>
        </w:tc>
        <w:tc>
          <w:tcPr>
            <w:tcW w:w="2784" w:type="dxa"/>
          </w:tcPr>
          <w:p w14:paraId="6AD3A3BB" w14:textId="7C1241ED" w:rsidR="006D202B" w:rsidRPr="00095E96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tatic analysis techniques such as using tools like </w:t>
            </w:r>
            <w:proofErr w:type="spellStart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PeStudio</w:t>
            </w:r>
            <w:proofErr w:type="spellEnd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x64dbg, and </w:t>
            </w:r>
            <w:proofErr w:type="spellStart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BinaryNinja</w:t>
            </w:r>
            <w:proofErr w:type="spellEnd"/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>analyse</w:t>
            </w:r>
            <w:r w:rsidRPr="00095E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Portable Executable (PE) files of ransomware and extract strings and import functions for static analysis. These techniques help identify the ransomware's capabilities before execution</w:t>
            </w:r>
          </w:p>
        </w:tc>
      </w:tr>
      <w:tr w:rsidR="006D202B" w:rsidRPr="009E4B3A" w14:paraId="0D745CE7" w14:textId="77777777" w:rsidTr="007E332B">
        <w:tc>
          <w:tcPr>
            <w:tcW w:w="817" w:type="dxa"/>
          </w:tcPr>
          <w:p w14:paraId="47ADAF85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9" w:type="dxa"/>
          </w:tcPr>
          <w:p w14:paraId="6D335DED" w14:textId="77777777" w:rsidR="006D202B" w:rsidRPr="00D00CF6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00CF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1560" w:type="dxa"/>
          </w:tcPr>
          <w:p w14:paraId="66A73A6A" w14:textId="77777777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5E96">
              <w:rPr>
                <w:rFonts w:ascii="Arial" w:hAnsi="Arial" w:cs="Arial"/>
                <w:sz w:val="24"/>
                <w:szCs w:val="24"/>
              </w:rPr>
              <w:t xml:space="preserve">Kenan Begovic </w:t>
            </w:r>
            <w:r w:rsidRPr="00095E96">
              <w:rPr>
                <w:rFonts w:ascii="Cambria Math" w:hAnsi="Cambria Math" w:cs="Cambria Math"/>
                <w:sz w:val="24"/>
                <w:szCs w:val="24"/>
              </w:rPr>
              <w:t>∗</w:t>
            </w:r>
            <w:r w:rsidRPr="00095E96">
              <w:rPr>
                <w:rFonts w:ascii="Arial" w:hAnsi="Arial" w:cs="Arial"/>
                <w:sz w:val="24"/>
                <w:szCs w:val="24"/>
              </w:rPr>
              <w:t xml:space="preserve">, Abdulaziz Al-Ali, Qutaibah </w:t>
            </w:r>
            <w:proofErr w:type="spellStart"/>
            <w:r w:rsidRPr="00095E96">
              <w:rPr>
                <w:rFonts w:ascii="Arial" w:hAnsi="Arial" w:cs="Arial"/>
                <w:sz w:val="24"/>
                <w:szCs w:val="24"/>
              </w:rPr>
              <w:t>Malluhi</w:t>
            </w:r>
            <w:proofErr w:type="spellEnd"/>
          </w:p>
        </w:tc>
        <w:tc>
          <w:tcPr>
            <w:tcW w:w="2976" w:type="dxa"/>
          </w:tcPr>
          <w:p w14:paraId="3878F54F" w14:textId="6E10E3B1" w:rsidR="006D202B" w:rsidRDefault="006D202B" w:rsidP="007E332B">
            <w:pPr>
              <w:spacing w:before="200" w:after="2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To analy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e detection techniques for cryptographic ransomware encryption, with an emphasis on API and system calls, I/O monitoring, and file system activities monitoring, particularly in the context of machine learning.</w:t>
            </w:r>
          </w:p>
        </w:tc>
        <w:tc>
          <w:tcPr>
            <w:tcW w:w="2784" w:type="dxa"/>
          </w:tcPr>
          <w:p w14:paraId="1367BAC2" w14:textId="77777777" w:rsidR="006D202B" w:rsidRPr="009E4B3A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It focuses on API and system calls, I/O monitoring, and file system activities monitoring, with a particular emphasis on the use of machine learning</w:t>
            </w:r>
          </w:p>
        </w:tc>
      </w:tr>
      <w:tr w:rsidR="006D202B" w:rsidRPr="009E4B3A" w14:paraId="60C36944" w14:textId="77777777" w:rsidTr="007E332B">
        <w:tc>
          <w:tcPr>
            <w:tcW w:w="817" w:type="dxa"/>
          </w:tcPr>
          <w:p w14:paraId="441CB4C7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79" w:type="dxa"/>
          </w:tcPr>
          <w:p w14:paraId="1C500C3D" w14:textId="77777777" w:rsidR="006D202B" w:rsidRPr="00BE3C60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E3C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1560" w:type="dxa"/>
          </w:tcPr>
          <w:p w14:paraId="45F240C0" w14:textId="58D6AF6F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3C60">
              <w:rPr>
                <w:rFonts w:ascii="Arial" w:hAnsi="Arial" w:cs="Arial"/>
                <w:sz w:val="24"/>
                <w:szCs w:val="24"/>
              </w:rPr>
              <w:t>FATIMAH ALDAUIJI, OMAR BATARFI, AND MANAL BAYOUSEF</w:t>
            </w:r>
          </w:p>
        </w:tc>
        <w:tc>
          <w:tcPr>
            <w:tcW w:w="2976" w:type="dxa"/>
          </w:tcPr>
          <w:p w14:paraId="79AACF40" w14:textId="128879F6" w:rsidR="006D202B" w:rsidRPr="009E4B3A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Analysing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the use of cyber threat hunting techniques to detect and respond to ransomware attacks. It provides a survey of the state of the art in utilizing cyber threat hunting techniques to find ransomware attacks, including an investigation of ransomware research directions and available datasets</w:t>
            </w:r>
          </w:p>
        </w:tc>
        <w:tc>
          <w:tcPr>
            <w:tcW w:w="2784" w:type="dxa"/>
          </w:tcPr>
          <w:p w14:paraId="28DDD1B9" w14:textId="565B5D33" w:rsidR="006D202B" w:rsidRPr="009E4B3A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find ransomware, including cyber threat intelligence (CTI) methods, data analysis methods, machine learning, deep learning, and 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behavioural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analysis. It also explores the use of practical CTI approaches and different cyber threat hunting (CTH) models, as well as the evolution of ransomware attacks and research directions. </w:t>
            </w:r>
          </w:p>
        </w:tc>
      </w:tr>
      <w:tr w:rsidR="006D202B" w14:paraId="648C1A76" w14:textId="77777777" w:rsidTr="007E332B">
        <w:tc>
          <w:tcPr>
            <w:tcW w:w="817" w:type="dxa"/>
          </w:tcPr>
          <w:p w14:paraId="43AA4559" w14:textId="77777777" w:rsidR="006D202B" w:rsidRPr="004B5DED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5D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79" w:type="dxa"/>
          </w:tcPr>
          <w:p w14:paraId="76333388" w14:textId="77777777" w:rsidR="006D202B" w:rsidRPr="009E4B3A" w:rsidRDefault="006D202B" w:rsidP="007E332B">
            <w:pPr>
              <w:spacing w:before="200" w:after="20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1560" w:type="dxa"/>
          </w:tcPr>
          <w:p w14:paraId="254CDE32" w14:textId="77777777" w:rsidR="006D202B" w:rsidRDefault="006D202B" w:rsidP="007E332B">
            <w:pPr>
              <w:spacing w:before="200" w:after="2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sz w:val="24"/>
                <w:szCs w:val="24"/>
              </w:rPr>
              <w:t>Juan A. Herrera-Silva and Myriam Hernández-Álvarez</w:t>
            </w:r>
          </w:p>
        </w:tc>
        <w:tc>
          <w:tcPr>
            <w:tcW w:w="2976" w:type="dxa"/>
          </w:tcPr>
          <w:p w14:paraId="10F4EC53" w14:textId="77777777" w:rsidR="006D202B" w:rsidRPr="009E4B3A" w:rsidRDefault="006D202B" w:rsidP="007E332B">
            <w:pPr>
              <w:spacing w:before="200" w:after="20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To create a dynamic feature dataset for ransomware detection using machine learning algorithms, with the goal of identifying ever-evolving ransomware signatures and predicting new variants of ransomware</w:t>
            </w:r>
          </w:p>
        </w:tc>
        <w:tc>
          <w:tcPr>
            <w:tcW w:w="2784" w:type="dxa"/>
          </w:tcPr>
          <w:p w14:paraId="1F1ADC8F" w14:textId="2446290D" w:rsidR="006D202B" w:rsidRDefault="006D202B" w:rsidP="007E332B">
            <w:pPr>
              <w:spacing w:before="200" w:after="20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etecting ransomware using machine learning algorithms include dynamic analysis using a sandbox, feature extraction, and the application of machine learning algorithms such as Gaussian naive Bayes, random</w:t>
            </w:r>
            <w:r w:rsidRPr="009E4B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forest,</w:t>
            </w:r>
            <w:r w:rsidRPr="009E4B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4B3A">
              <w:rPr>
                <w:rFonts w:ascii="Arial" w:hAnsi="Arial" w:cs="Arial"/>
                <w:b/>
                <w:bCs/>
                <w:sz w:val="24"/>
                <w:szCs w:val="24"/>
              </w:rPr>
              <w:t>gradient boosted trees, and artificial neural networks</w:t>
            </w:r>
          </w:p>
        </w:tc>
      </w:tr>
    </w:tbl>
    <w:p w14:paraId="22FBC7EE" w14:textId="77777777" w:rsidR="00F73B0B" w:rsidRPr="00C7696C" w:rsidRDefault="00F73B0B" w:rsidP="00F73B0B">
      <w:pPr>
        <w:jc w:val="both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F9E5793" w14:textId="7DDE87A4" w:rsidR="00F73B0B" w:rsidRPr="00C7696C" w:rsidRDefault="00F73B0B" w:rsidP="00F73B0B">
      <w:pPr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C7696C">
        <w:rPr>
          <w:rFonts w:ascii="Arial" w:hAnsi="Arial" w:cs="Arial"/>
          <w:b/>
          <w:bCs/>
          <w:sz w:val="40"/>
          <w:szCs w:val="40"/>
          <w:u w:val="single"/>
        </w:rPr>
        <w:t>SRS</w:t>
      </w:r>
    </w:p>
    <w:p w14:paraId="2A6FFFE8" w14:textId="403AB5CD" w:rsidR="00F73B0B" w:rsidRPr="00C7696C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1)Functional requirements:</w:t>
      </w:r>
    </w:p>
    <w:p w14:paraId="66713210" w14:textId="7ADFF949" w:rsidR="00F73B0B" w:rsidRPr="00C7696C" w:rsidRDefault="00C7696C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system shall be available at all times.</w:t>
      </w:r>
    </w:p>
    <w:p w14:paraId="1D0D51D0" w14:textId="0C97756C" w:rsidR="00C7696C" w:rsidRPr="00C7696C" w:rsidRDefault="00C7696C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system shall be usable without an internet connection.</w:t>
      </w:r>
    </w:p>
    <w:p w14:paraId="67B43B43" w14:textId="29805A59" w:rsidR="00C7696C" w:rsidRPr="00C7696C" w:rsidRDefault="00C7696C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system shall include the following parts: Training dataset, ML training model, Summarized results of training, Ransomware detection script.</w:t>
      </w:r>
    </w:p>
    <w:p w14:paraId="68B8E63C" w14:textId="746121F1" w:rsidR="00C7696C" w:rsidRPr="00C7696C" w:rsidRDefault="00C7696C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="00064B5D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raining dataset shall consist of PE headers of the various ransomware families</w:t>
      </w:r>
      <w:r w:rsidR="00064B5D">
        <w:rPr>
          <w:rFonts w:ascii="Arial" w:hAnsi="Arial" w:cs="Arial"/>
          <w:sz w:val="32"/>
          <w:szCs w:val="32"/>
        </w:rPr>
        <w:t xml:space="preserve">, threat intelligence via </w:t>
      </w:r>
      <w:proofErr w:type="spellStart"/>
      <w:r w:rsidR="00064B5D">
        <w:rPr>
          <w:rFonts w:ascii="Arial" w:hAnsi="Arial" w:cs="Arial"/>
          <w:sz w:val="32"/>
          <w:szCs w:val="32"/>
        </w:rPr>
        <w:t>Virus</w:t>
      </w:r>
      <w:r w:rsidR="009C3023">
        <w:rPr>
          <w:rFonts w:ascii="Arial" w:hAnsi="Arial" w:cs="Arial"/>
          <w:sz w:val="32"/>
          <w:szCs w:val="32"/>
        </w:rPr>
        <w:t>T</w:t>
      </w:r>
      <w:r w:rsidR="00064B5D">
        <w:rPr>
          <w:rFonts w:ascii="Arial" w:hAnsi="Arial" w:cs="Arial"/>
          <w:sz w:val="32"/>
          <w:szCs w:val="32"/>
        </w:rPr>
        <w:t>otal</w:t>
      </w:r>
      <w:proofErr w:type="spellEnd"/>
      <w:r w:rsidR="00064B5D">
        <w:rPr>
          <w:rFonts w:ascii="Arial" w:hAnsi="Arial" w:cs="Arial"/>
          <w:sz w:val="32"/>
          <w:szCs w:val="32"/>
        </w:rPr>
        <w:t xml:space="preserve"> API calls and dynamic analysis features via a sandbox</w:t>
      </w:r>
      <w:r>
        <w:rPr>
          <w:rFonts w:ascii="Arial" w:hAnsi="Arial" w:cs="Arial"/>
          <w:sz w:val="32"/>
          <w:szCs w:val="32"/>
        </w:rPr>
        <w:t>.</w:t>
      </w:r>
    </w:p>
    <w:p w14:paraId="0E5434D0" w14:textId="7D5715CD" w:rsidR="00C7696C" w:rsidRPr="00064B5D" w:rsidRDefault="00C7696C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="00064B5D">
        <w:rPr>
          <w:rFonts w:ascii="Arial" w:hAnsi="Arial" w:cs="Arial"/>
          <w:sz w:val="32"/>
          <w:szCs w:val="32"/>
        </w:rPr>
        <w:t>ML training model shall take the training dataset as input and produce a summary output of the ransomware features</w:t>
      </w:r>
    </w:p>
    <w:p w14:paraId="55A39A52" w14:textId="0D32C45D" w:rsidR="00064B5D" w:rsidRPr="00064B5D" w:rsidRDefault="00064B5D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ML model shall produce the output using the random forest classifier.</w:t>
      </w:r>
    </w:p>
    <w:p w14:paraId="7E5496AD" w14:textId="426F24A6" w:rsidR="00064B5D" w:rsidRPr="00064B5D" w:rsidRDefault="00064B5D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ransomware detection script shall require the user to run it and provide the path of the file to be analysed.</w:t>
      </w:r>
    </w:p>
    <w:p w14:paraId="23657CAF" w14:textId="5380B57C" w:rsidR="00064B5D" w:rsidRPr="00064B5D" w:rsidRDefault="00064B5D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ransomware detection script shall compare the signature of the file provided by the user with the summarised results produced by the ML model and arrive at a conclusion.</w:t>
      </w:r>
    </w:p>
    <w:p w14:paraId="37EAF419" w14:textId="24866941" w:rsidR="00064B5D" w:rsidRPr="00E224F8" w:rsidRDefault="00064B5D" w:rsidP="00C769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ransomware detection script shall conclude whether the given file is a ransomware or a benign file.</w:t>
      </w:r>
    </w:p>
    <w:p w14:paraId="748C4D70" w14:textId="77777777" w:rsidR="00E224F8" w:rsidRDefault="00E224F8" w:rsidP="00E224F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1A37D1B" w14:textId="77777777" w:rsidR="00E224F8" w:rsidRDefault="00E224F8" w:rsidP="00E224F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26E6227" w14:textId="77777777" w:rsidR="00E224F8" w:rsidRDefault="00E224F8" w:rsidP="00E224F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3826A9E" w14:textId="77777777" w:rsidR="0075512D" w:rsidRPr="00E224F8" w:rsidRDefault="0075512D" w:rsidP="00E224F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D8FA22" w14:textId="446E5D6C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lastRenderedPageBreak/>
        <w:t>2)Non-functional requirements:</w:t>
      </w:r>
    </w:p>
    <w:p w14:paraId="67E15337" w14:textId="1BB2307C" w:rsidR="00064B5D" w:rsidRPr="00064B5D" w:rsidRDefault="00064B5D" w:rsidP="00064B5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dataset includes at the least 15-30 ransomware families.</w:t>
      </w:r>
    </w:p>
    <w:p w14:paraId="39AA9A24" w14:textId="68416C69" w:rsidR="00064B5D" w:rsidRPr="00064B5D" w:rsidRDefault="00064B5D" w:rsidP="00064B5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spellStart"/>
      <w:r>
        <w:rPr>
          <w:rFonts w:ascii="Arial" w:hAnsi="Arial" w:cs="Arial"/>
          <w:sz w:val="32"/>
          <w:szCs w:val="32"/>
        </w:rPr>
        <w:t>Virus</w:t>
      </w:r>
      <w:r w:rsidR="009C302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otal</w:t>
      </w:r>
      <w:proofErr w:type="spellEnd"/>
      <w:r>
        <w:rPr>
          <w:rFonts w:ascii="Arial" w:hAnsi="Arial" w:cs="Arial"/>
          <w:sz w:val="32"/>
          <w:szCs w:val="32"/>
        </w:rPr>
        <w:t xml:space="preserve"> API calls are executed in advance using a script to avoid network connection requirements.</w:t>
      </w:r>
    </w:p>
    <w:p w14:paraId="22F327A9" w14:textId="64AF11F3" w:rsidR="00064B5D" w:rsidRPr="009C3023" w:rsidRDefault="00064B5D" w:rsidP="00064B5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system as a whole must aim for a storage size under 1GB.</w:t>
      </w:r>
    </w:p>
    <w:p w14:paraId="16B930D8" w14:textId="74D95F8B" w:rsidR="009C3023" w:rsidRPr="00064B5D" w:rsidRDefault="009C3023" w:rsidP="00064B5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The Sandbox environment summary is also fed to the dataset in advance by executing the dynamic analysis and then generating the report to be added to the dataset.</w:t>
      </w:r>
    </w:p>
    <w:p w14:paraId="2D512031" w14:textId="5B114248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3)Hardware requirements:</w:t>
      </w:r>
    </w:p>
    <w:p w14:paraId="17FD1117" w14:textId="452EB97B" w:rsidR="009C3023" w:rsidRPr="009C3023" w:rsidRDefault="009C3023" w:rsidP="009C30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CPU: Intel i3 10</w:t>
      </w:r>
      <w:r w:rsidRPr="009C3023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gen and above</w:t>
      </w:r>
    </w:p>
    <w:p w14:paraId="7EAAEAE9" w14:textId="3C5CEB1F" w:rsidR="009C3023" w:rsidRPr="009C3023" w:rsidRDefault="009C3023" w:rsidP="009C30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GPU: Integrated GPU or Nvidia GT 710 and above</w:t>
      </w:r>
    </w:p>
    <w:p w14:paraId="6265FC2D" w14:textId="1F90B528" w:rsidR="009C3023" w:rsidRPr="009C3023" w:rsidRDefault="009C3023" w:rsidP="009C30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RAM: 4GB</w:t>
      </w:r>
    </w:p>
    <w:p w14:paraId="38ABDDAD" w14:textId="10EDE49D" w:rsidR="009C3023" w:rsidRPr="009C3023" w:rsidRDefault="009C3023" w:rsidP="009C30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Storage space: 2GB</w:t>
      </w:r>
    </w:p>
    <w:p w14:paraId="0D0DABDB" w14:textId="475DA393" w:rsidR="009C3023" w:rsidRPr="009C3023" w:rsidRDefault="009C3023" w:rsidP="009C30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 xml:space="preserve">Operating System: Linux based </w:t>
      </w:r>
      <w:proofErr w:type="gramStart"/>
      <w:r>
        <w:rPr>
          <w:rFonts w:ascii="Arial" w:hAnsi="Arial" w:cs="Arial"/>
          <w:sz w:val="32"/>
          <w:szCs w:val="32"/>
        </w:rPr>
        <w:t>OS(</w:t>
      </w:r>
      <w:proofErr w:type="gramEnd"/>
      <w:r>
        <w:rPr>
          <w:rFonts w:ascii="Arial" w:hAnsi="Arial" w:cs="Arial"/>
          <w:sz w:val="32"/>
          <w:szCs w:val="32"/>
        </w:rPr>
        <w:t>Kali Linux, Ubuntu, etc)</w:t>
      </w:r>
    </w:p>
    <w:p w14:paraId="0A7F859F" w14:textId="7369F87A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4)Communication interfaces:</w:t>
      </w:r>
    </w:p>
    <w:p w14:paraId="18A5D95E" w14:textId="549A23A5" w:rsidR="009C3023" w:rsidRPr="009C3023" w:rsidRDefault="009C3023" w:rsidP="009C302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>VirtualBox with Windows 10/11 iso and/or Cuckoo sandbox</w:t>
      </w:r>
    </w:p>
    <w:p w14:paraId="6358E995" w14:textId="78D0B095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5)APIs:</w:t>
      </w:r>
    </w:p>
    <w:p w14:paraId="63E9B085" w14:textId="63FE3CE2" w:rsidR="009C3023" w:rsidRPr="005A4388" w:rsidRDefault="009C3023" w:rsidP="009C302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sz w:val="32"/>
          <w:szCs w:val="32"/>
        </w:rPr>
        <w:t>VirusTotal</w:t>
      </w:r>
      <w:proofErr w:type="spellEnd"/>
      <w:r>
        <w:rPr>
          <w:rFonts w:ascii="Arial" w:hAnsi="Arial" w:cs="Arial"/>
          <w:sz w:val="32"/>
          <w:szCs w:val="32"/>
        </w:rPr>
        <w:t xml:space="preserve"> API</w:t>
      </w:r>
    </w:p>
    <w:p w14:paraId="73A35C30" w14:textId="77777777" w:rsid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99ACAA4" w14:textId="77777777" w:rsid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03FEE81" w14:textId="77777777" w:rsid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4CAD12C" w14:textId="77777777" w:rsid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1252E7" w14:textId="77777777" w:rsid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E5664A3" w14:textId="77777777" w:rsidR="005A4388" w:rsidRPr="005A4388" w:rsidRDefault="005A4388" w:rsidP="005A438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1292CF8" w14:textId="5D06A9DE" w:rsidR="00F73B0B" w:rsidRPr="00C7696C" w:rsidRDefault="00F73B0B" w:rsidP="00F73B0B">
      <w:pPr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C7696C">
        <w:rPr>
          <w:rFonts w:ascii="Arial" w:hAnsi="Arial" w:cs="Arial"/>
          <w:b/>
          <w:bCs/>
          <w:sz w:val="40"/>
          <w:szCs w:val="40"/>
          <w:u w:val="single"/>
        </w:rPr>
        <w:lastRenderedPageBreak/>
        <w:t>UML diagrams</w:t>
      </w:r>
    </w:p>
    <w:p w14:paraId="74481601" w14:textId="703ABAA8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1)System flow diagram</w:t>
      </w:r>
    </w:p>
    <w:p w14:paraId="59C68C28" w14:textId="2C1212C1" w:rsidR="0078408D" w:rsidRPr="00C7696C" w:rsidRDefault="005A4388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C66331B" wp14:editId="035FA207">
            <wp:extent cx="4058318" cy="3240000"/>
            <wp:effectExtent l="0" t="0" r="0" b="0"/>
            <wp:docPr id="4815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9241" name="Picture 481539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C37B" w14:textId="5CA8E4CA" w:rsidR="00F73B0B" w:rsidRDefault="00F73B0B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C7696C">
        <w:rPr>
          <w:rFonts w:ascii="Arial" w:hAnsi="Arial" w:cs="Arial"/>
          <w:b/>
          <w:bCs/>
          <w:sz w:val="36"/>
          <w:szCs w:val="36"/>
          <w:u w:val="single"/>
        </w:rPr>
        <w:t>2)Use case diagram</w:t>
      </w:r>
    </w:p>
    <w:p w14:paraId="75A1E6E4" w14:textId="565DBBEA" w:rsidR="0078408D" w:rsidRDefault="00757253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CE25057" wp14:editId="17EE1AA8">
            <wp:extent cx="5731510" cy="3111500"/>
            <wp:effectExtent l="0" t="0" r="2540" b="0"/>
            <wp:docPr id="53108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6052" name="Picture 531086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18B" w14:textId="77777777" w:rsidR="00E224F8" w:rsidRDefault="00E224F8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C3629EB" w14:textId="77777777" w:rsidR="00E224F8" w:rsidRPr="00C7696C" w:rsidRDefault="00E224F8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FED0F" w14:textId="395393E6" w:rsidR="00F73B0B" w:rsidRDefault="006B7A58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3</w:t>
      </w:r>
      <w:r w:rsidR="00F73B0B" w:rsidRPr="00C7696C">
        <w:rPr>
          <w:rFonts w:ascii="Arial" w:hAnsi="Arial" w:cs="Arial"/>
          <w:b/>
          <w:bCs/>
          <w:sz w:val="36"/>
          <w:szCs w:val="36"/>
          <w:u w:val="single"/>
        </w:rPr>
        <w:t>)Sequence diagram</w:t>
      </w:r>
    </w:p>
    <w:p w14:paraId="7772E5C1" w14:textId="280C665E" w:rsidR="0078408D" w:rsidRPr="00C7696C" w:rsidRDefault="00E224F8" w:rsidP="00F73B0B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EBFF4B1" wp14:editId="57884341">
            <wp:extent cx="5731510" cy="2607310"/>
            <wp:effectExtent l="0" t="0" r="2540" b="2540"/>
            <wp:docPr id="288199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9812" name="Picture 2881998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8D" w:rsidRPr="00C7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D523D"/>
    <w:multiLevelType w:val="hybridMultilevel"/>
    <w:tmpl w:val="806C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7CEE"/>
    <w:multiLevelType w:val="hybridMultilevel"/>
    <w:tmpl w:val="F69C5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073B"/>
    <w:multiLevelType w:val="hybridMultilevel"/>
    <w:tmpl w:val="26529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B7D7A"/>
    <w:multiLevelType w:val="hybridMultilevel"/>
    <w:tmpl w:val="4EBE4C7A"/>
    <w:lvl w:ilvl="0" w:tplc="39FCD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53018">
    <w:abstractNumId w:val="3"/>
  </w:num>
  <w:num w:numId="2" w16cid:durableId="802575446">
    <w:abstractNumId w:val="0"/>
  </w:num>
  <w:num w:numId="3" w16cid:durableId="1916671649">
    <w:abstractNumId w:val="2"/>
  </w:num>
  <w:num w:numId="4" w16cid:durableId="163919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B"/>
    <w:rsid w:val="00064B5D"/>
    <w:rsid w:val="001E7463"/>
    <w:rsid w:val="001F072B"/>
    <w:rsid w:val="00463C73"/>
    <w:rsid w:val="005A4388"/>
    <w:rsid w:val="006B7A58"/>
    <w:rsid w:val="006D202B"/>
    <w:rsid w:val="0075512D"/>
    <w:rsid w:val="00757253"/>
    <w:rsid w:val="0078408D"/>
    <w:rsid w:val="009C3023"/>
    <w:rsid w:val="00C7696C"/>
    <w:rsid w:val="00E224F8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0C45"/>
  <w15:chartTrackingRefBased/>
  <w15:docId w15:val="{DCED16EF-3178-481E-9917-0A029FF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6C"/>
    <w:pPr>
      <w:ind w:left="720"/>
      <w:contextualSpacing/>
    </w:pPr>
  </w:style>
  <w:style w:type="table" w:styleId="TableGrid">
    <w:name w:val="Table Grid"/>
    <w:basedOn w:val="TableNormal"/>
    <w:uiPriority w:val="39"/>
    <w:rsid w:val="006D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Harsha</dc:creator>
  <cp:keywords/>
  <dc:description/>
  <cp:lastModifiedBy>Shri Harsha</cp:lastModifiedBy>
  <cp:revision>3</cp:revision>
  <dcterms:created xsi:type="dcterms:W3CDTF">2024-09-01T11:21:00Z</dcterms:created>
  <dcterms:modified xsi:type="dcterms:W3CDTF">2024-09-01T15:13:00Z</dcterms:modified>
</cp:coreProperties>
</file>