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DC94" w14:textId="77777777" w:rsidR="00BE7D3F" w:rsidRDefault="00000000">
      <w:pPr>
        <w:jc w:val="center"/>
        <w:rPr>
          <w:rFonts w:ascii="Times New Roman" w:eastAsia="Times New Roman" w:hAnsi="Times New Roman" w:cs="Times New Roman"/>
          <w:b/>
          <w:color w:val="2F2F2F"/>
          <w:sz w:val="24"/>
          <w:szCs w:val="24"/>
          <w:highlight w:val="white"/>
        </w:rPr>
      </w:pPr>
      <w:r>
        <w:rPr>
          <w:rFonts w:ascii="Times New Roman" w:eastAsia="Times New Roman" w:hAnsi="Times New Roman" w:cs="Times New Roman"/>
          <w:b/>
          <w:color w:val="2F2F2F"/>
          <w:sz w:val="24"/>
          <w:szCs w:val="24"/>
          <w:highlight w:val="white"/>
        </w:rPr>
        <w:t>MIT School of Engineering</w:t>
      </w:r>
    </w:p>
    <w:p w14:paraId="3066FBD9" w14:textId="77777777" w:rsidR="00BE7D3F" w:rsidRDefault="00000000">
      <w:pPr>
        <w:jc w:val="center"/>
        <w:rPr>
          <w:rFonts w:ascii="Times New Roman" w:eastAsia="Times New Roman" w:hAnsi="Times New Roman" w:cs="Times New Roman"/>
          <w:b/>
          <w:color w:val="2F2F2F"/>
          <w:sz w:val="24"/>
          <w:szCs w:val="24"/>
          <w:highlight w:val="white"/>
        </w:rPr>
      </w:pPr>
      <w:r>
        <w:rPr>
          <w:rFonts w:ascii="Times New Roman" w:eastAsia="Times New Roman" w:hAnsi="Times New Roman" w:cs="Times New Roman"/>
          <w:b/>
          <w:color w:val="2F2F2F"/>
          <w:sz w:val="24"/>
          <w:szCs w:val="24"/>
          <w:highlight w:val="white"/>
        </w:rPr>
        <w:t>Department of Computer Science and Engineering</w:t>
      </w:r>
    </w:p>
    <w:p w14:paraId="79D884C0" w14:textId="77777777" w:rsidR="00BE7D3F" w:rsidRDefault="00BE7D3F">
      <w:pPr>
        <w:jc w:val="center"/>
        <w:rPr>
          <w:b/>
          <w:color w:val="2F2F2F"/>
          <w:highlight w:val="white"/>
        </w:rPr>
      </w:pPr>
    </w:p>
    <w:p w14:paraId="0269C08D" w14:textId="77777777" w:rsidR="00BE7D3F" w:rsidRDefault="00000000">
      <w:pPr>
        <w:jc w:val="center"/>
        <w:rPr>
          <w:rFonts w:ascii="Times New Roman" w:eastAsia="Times New Roman" w:hAnsi="Times New Roman" w:cs="Times New Roman"/>
          <w:b/>
          <w:color w:val="2F2F2F"/>
          <w:sz w:val="28"/>
          <w:szCs w:val="28"/>
          <w:highlight w:val="white"/>
        </w:rPr>
      </w:pPr>
      <w:r>
        <w:rPr>
          <w:rFonts w:ascii="Times New Roman" w:eastAsia="Times New Roman" w:hAnsi="Times New Roman" w:cs="Times New Roman"/>
          <w:b/>
          <w:color w:val="2F2F2F"/>
          <w:sz w:val="28"/>
          <w:szCs w:val="28"/>
          <w:highlight w:val="white"/>
        </w:rPr>
        <w:t>Project Synopsis</w:t>
      </w:r>
    </w:p>
    <w:p w14:paraId="2E0C8C02" w14:textId="77777777" w:rsidR="00BE7D3F" w:rsidRDefault="00BE7D3F">
      <w:pPr>
        <w:jc w:val="center"/>
        <w:rPr>
          <w:b/>
          <w:color w:val="2F2F2F"/>
          <w:sz w:val="28"/>
          <w:szCs w:val="28"/>
          <w:highlight w:val="white"/>
        </w:rPr>
      </w:pPr>
    </w:p>
    <w:p w14:paraId="3263F7B4" w14:textId="77777777" w:rsidR="00BE7D3F" w:rsidRDefault="00000000">
      <w:pPr>
        <w:rPr>
          <w:rFonts w:ascii="Times New Roman" w:eastAsia="Times New Roman" w:hAnsi="Times New Roman" w:cs="Times New Roman"/>
          <w:b/>
          <w:color w:val="2F2F2F"/>
          <w:sz w:val="24"/>
          <w:szCs w:val="24"/>
          <w:highlight w:val="white"/>
          <w:lang w:val="en-US"/>
        </w:rPr>
      </w:pPr>
      <w:r>
        <w:rPr>
          <w:rFonts w:ascii="Times New Roman" w:eastAsia="Times New Roman" w:hAnsi="Times New Roman" w:cs="Times New Roman"/>
          <w:b/>
          <w:color w:val="2F2F2F"/>
          <w:sz w:val="24"/>
          <w:szCs w:val="24"/>
          <w:highlight w:val="white"/>
        </w:rPr>
        <w:t>Group ID:</w:t>
      </w:r>
      <w:r>
        <w:rPr>
          <w:rFonts w:ascii="Times New Roman" w:eastAsia="Times New Roman" w:hAnsi="Times New Roman" w:cs="Times New Roman"/>
          <w:bCs/>
          <w:color w:val="2F2F2F"/>
          <w:sz w:val="24"/>
          <w:szCs w:val="24"/>
          <w:highlight w:val="white"/>
          <w:lang w:val="en-US"/>
        </w:rPr>
        <w:t>LY-AIEC-13</w:t>
      </w:r>
    </w:p>
    <w:p w14:paraId="4022901A" w14:textId="3203208E" w:rsidR="00BE7D3F" w:rsidRDefault="00000000">
      <w:pPr>
        <w:rPr>
          <w:rFonts w:ascii="Times New Roman" w:hAnsi="Times New Roman"/>
          <w:bCs/>
          <w:sz w:val="24"/>
          <w:u w:val="single"/>
        </w:rPr>
      </w:pPr>
      <w:r>
        <w:rPr>
          <w:rFonts w:ascii="Times New Roman" w:hAnsi="Times New Roman"/>
          <w:b/>
          <w:sz w:val="24"/>
        </w:rPr>
        <w:t xml:space="preserve">Project Title: </w:t>
      </w:r>
      <w:proofErr w:type="spellStart"/>
      <w:r>
        <w:rPr>
          <w:rFonts w:ascii="Times New Roman" w:hAnsi="Times New Roman"/>
          <w:bCs/>
          <w:sz w:val="24"/>
          <w:u w:val="single"/>
        </w:rPr>
        <w:t>Peer</w:t>
      </w:r>
      <w:r w:rsidR="00DA72F5">
        <w:rPr>
          <w:rFonts w:ascii="Times New Roman" w:hAnsi="Times New Roman"/>
          <w:bCs/>
          <w:sz w:val="24"/>
          <w:u w:val="single"/>
        </w:rPr>
        <w:t>Verse</w:t>
      </w:r>
      <w:proofErr w:type="spellEnd"/>
      <w:r>
        <w:rPr>
          <w:rFonts w:ascii="Times New Roman" w:hAnsi="Times New Roman"/>
          <w:bCs/>
          <w:sz w:val="24"/>
          <w:u w:val="single"/>
        </w:rPr>
        <w:t>– A Peer-to-Peer Mentorship Marketplace</w:t>
      </w:r>
    </w:p>
    <w:p w14:paraId="08FF1BE0" w14:textId="77777777" w:rsidR="00BE7D3F" w:rsidRDefault="00000000">
      <w:pPr>
        <w:rPr>
          <w:rFonts w:ascii="Times New Roman" w:eastAsia="Times New Roman" w:hAnsi="Times New Roman" w:cs="Times New Roman"/>
          <w:b/>
          <w:color w:val="2F2F2F"/>
          <w:sz w:val="24"/>
          <w:szCs w:val="24"/>
          <w:highlight w:val="white"/>
        </w:rPr>
      </w:pPr>
      <w:r>
        <w:rPr>
          <w:rFonts w:ascii="Times New Roman" w:eastAsia="Times New Roman" w:hAnsi="Times New Roman" w:cs="Times New Roman"/>
          <w:b/>
          <w:color w:val="2F2F2F"/>
          <w:sz w:val="24"/>
          <w:szCs w:val="24"/>
          <w:highlight w:val="white"/>
        </w:rPr>
        <w:t>Group Members:</w:t>
      </w:r>
    </w:p>
    <w:p w14:paraId="3DDD1F77" w14:textId="77777777" w:rsidR="00BE7D3F" w:rsidRDefault="00BE7D3F">
      <w:pPr>
        <w:rPr>
          <w:rFonts w:ascii="Times New Roman" w:eastAsia="Times New Roman" w:hAnsi="Times New Roman" w:cs="Times New Roman"/>
          <w:b/>
          <w:color w:val="2F2F2F"/>
          <w:sz w:val="24"/>
          <w:szCs w:val="24"/>
          <w:highlight w:val="white"/>
        </w:rPr>
      </w:pPr>
    </w:p>
    <w:tbl>
      <w:tblPr>
        <w:tblW w:w="9253"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13"/>
        <w:gridCol w:w="1225"/>
        <w:gridCol w:w="2071"/>
        <w:gridCol w:w="2054"/>
        <w:gridCol w:w="1690"/>
      </w:tblGrid>
      <w:tr w:rsidR="00BE7D3F" w14:paraId="52A3DA84" w14:textId="77777777">
        <w:tc>
          <w:tcPr>
            <w:tcW w:w="2213" w:type="dxa"/>
            <w:tcMar>
              <w:top w:w="100" w:type="dxa"/>
              <w:left w:w="100" w:type="dxa"/>
              <w:bottom w:w="100" w:type="dxa"/>
              <w:right w:w="100" w:type="dxa"/>
            </w:tcMar>
          </w:tcPr>
          <w:p w14:paraId="670CEFD2"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cs="Times New Roman"/>
                <w:b/>
                <w:color w:val="2F2F2F"/>
                <w:sz w:val="24"/>
                <w:szCs w:val="24"/>
                <w:highlight w:val="white"/>
              </w:rPr>
              <w:t>Enrollment Number</w:t>
            </w:r>
          </w:p>
        </w:tc>
        <w:tc>
          <w:tcPr>
            <w:tcW w:w="1225" w:type="dxa"/>
            <w:tcMar>
              <w:top w:w="100" w:type="dxa"/>
              <w:left w:w="100" w:type="dxa"/>
              <w:bottom w:w="100" w:type="dxa"/>
              <w:right w:w="100" w:type="dxa"/>
            </w:tcMar>
          </w:tcPr>
          <w:p w14:paraId="76593216"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cs="Times New Roman"/>
                <w:b/>
                <w:color w:val="2F2F2F"/>
                <w:sz w:val="24"/>
                <w:szCs w:val="24"/>
                <w:highlight w:val="white"/>
              </w:rPr>
              <w:t>Roll No.</w:t>
            </w:r>
          </w:p>
        </w:tc>
        <w:tc>
          <w:tcPr>
            <w:tcW w:w="2071" w:type="dxa"/>
            <w:tcMar>
              <w:top w:w="100" w:type="dxa"/>
              <w:left w:w="100" w:type="dxa"/>
              <w:bottom w:w="100" w:type="dxa"/>
              <w:right w:w="100" w:type="dxa"/>
            </w:tcMar>
          </w:tcPr>
          <w:p w14:paraId="56E37E49"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cs="Times New Roman"/>
                <w:b/>
                <w:color w:val="2F2F2F"/>
                <w:sz w:val="24"/>
                <w:szCs w:val="24"/>
                <w:highlight w:val="white"/>
              </w:rPr>
              <w:t>Name of student</w:t>
            </w:r>
          </w:p>
        </w:tc>
        <w:tc>
          <w:tcPr>
            <w:tcW w:w="2054" w:type="dxa"/>
            <w:tcMar>
              <w:top w:w="100" w:type="dxa"/>
              <w:left w:w="100" w:type="dxa"/>
              <w:bottom w:w="100" w:type="dxa"/>
              <w:right w:w="100" w:type="dxa"/>
            </w:tcMar>
          </w:tcPr>
          <w:p w14:paraId="70709FF1"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cs="Times New Roman"/>
                <w:b/>
                <w:color w:val="2F2F2F"/>
                <w:sz w:val="24"/>
                <w:szCs w:val="24"/>
                <w:highlight w:val="white"/>
              </w:rPr>
              <w:t>Email Id</w:t>
            </w:r>
          </w:p>
        </w:tc>
        <w:tc>
          <w:tcPr>
            <w:tcW w:w="1690" w:type="dxa"/>
            <w:tcMar>
              <w:top w:w="100" w:type="dxa"/>
              <w:left w:w="100" w:type="dxa"/>
              <w:bottom w:w="100" w:type="dxa"/>
              <w:right w:w="100" w:type="dxa"/>
            </w:tcMar>
          </w:tcPr>
          <w:p w14:paraId="2BB4D032"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cs="Times New Roman"/>
                <w:b/>
                <w:color w:val="2F2F2F"/>
                <w:sz w:val="24"/>
                <w:szCs w:val="24"/>
                <w:highlight w:val="white"/>
              </w:rPr>
              <w:t>Contact Number</w:t>
            </w:r>
          </w:p>
        </w:tc>
      </w:tr>
      <w:tr w:rsidR="00BE7D3F" w14:paraId="1F18A592" w14:textId="77777777">
        <w:trPr>
          <w:trHeight w:val="443"/>
        </w:trPr>
        <w:tc>
          <w:tcPr>
            <w:tcW w:w="2213" w:type="dxa"/>
            <w:tcMar>
              <w:top w:w="100" w:type="dxa"/>
              <w:left w:w="100" w:type="dxa"/>
              <w:bottom w:w="100" w:type="dxa"/>
              <w:right w:w="100" w:type="dxa"/>
            </w:tcMar>
          </w:tcPr>
          <w:p w14:paraId="7302D750"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lang w:val="en-US"/>
              </w:rPr>
            </w:pPr>
            <w:r>
              <w:rPr>
                <w:rFonts w:ascii="Times New Roman" w:eastAsia="Times New Roman" w:hAnsi="Times New Roman"/>
                <w:bCs/>
                <w:color w:val="2F2F2F"/>
                <w:sz w:val="24"/>
                <w:szCs w:val="24"/>
                <w:highlight w:val="white"/>
                <w:lang w:val="en-US"/>
              </w:rPr>
              <w:t>MITU22BTCS0484</w:t>
            </w:r>
          </w:p>
        </w:tc>
        <w:tc>
          <w:tcPr>
            <w:tcW w:w="1225" w:type="dxa"/>
            <w:tcMar>
              <w:top w:w="100" w:type="dxa"/>
              <w:left w:w="100" w:type="dxa"/>
              <w:bottom w:w="100" w:type="dxa"/>
              <w:right w:w="100" w:type="dxa"/>
            </w:tcMar>
          </w:tcPr>
          <w:p w14:paraId="4F0AFE57"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lang w:val="en-US"/>
              </w:rPr>
            </w:pPr>
            <w:r>
              <w:rPr>
                <w:rFonts w:ascii="Times New Roman" w:eastAsia="Times New Roman" w:hAnsi="Times New Roman"/>
                <w:bCs/>
                <w:color w:val="2F2F2F"/>
                <w:sz w:val="24"/>
                <w:szCs w:val="24"/>
                <w:highlight w:val="white"/>
              </w:rPr>
              <w:t>2223114</w:t>
            </w:r>
            <w:r>
              <w:rPr>
                <w:rFonts w:ascii="Times New Roman" w:eastAsia="Times New Roman" w:hAnsi="Times New Roman"/>
                <w:bCs/>
                <w:color w:val="2F2F2F"/>
                <w:sz w:val="24"/>
                <w:szCs w:val="24"/>
                <w:highlight w:val="white"/>
                <w:lang w:val="en-US"/>
              </w:rPr>
              <w:t>0</w:t>
            </w:r>
          </w:p>
        </w:tc>
        <w:tc>
          <w:tcPr>
            <w:tcW w:w="2071" w:type="dxa"/>
            <w:tcMar>
              <w:top w:w="100" w:type="dxa"/>
              <w:left w:w="100" w:type="dxa"/>
              <w:bottom w:w="100" w:type="dxa"/>
              <w:right w:w="100" w:type="dxa"/>
            </w:tcMar>
          </w:tcPr>
          <w:p w14:paraId="73CC2732"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bCs/>
                <w:color w:val="2F2F2F"/>
                <w:sz w:val="24"/>
                <w:szCs w:val="24"/>
                <w:highlight w:val="white"/>
              </w:rPr>
              <w:t>N</w:t>
            </w:r>
            <w:r>
              <w:rPr>
                <w:rFonts w:ascii="Times New Roman" w:eastAsia="Times New Roman" w:hAnsi="Times New Roman"/>
                <w:bCs/>
                <w:color w:val="2F2F2F"/>
                <w:sz w:val="24"/>
                <w:szCs w:val="24"/>
                <w:highlight w:val="white"/>
                <w:lang w:val="en-US"/>
              </w:rPr>
              <w:t>inad</w:t>
            </w:r>
            <w:r>
              <w:rPr>
                <w:rFonts w:ascii="Times New Roman" w:eastAsia="Times New Roman" w:hAnsi="Times New Roman"/>
                <w:bCs/>
                <w:color w:val="2F2F2F"/>
                <w:sz w:val="24"/>
                <w:szCs w:val="24"/>
                <w:highlight w:val="white"/>
              </w:rPr>
              <w:t xml:space="preserve"> S</w:t>
            </w:r>
            <w:r>
              <w:rPr>
                <w:rFonts w:ascii="Times New Roman" w:eastAsia="Times New Roman" w:hAnsi="Times New Roman"/>
                <w:bCs/>
                <w:color w:val="2F2F2F"/>
                <w:sz w:val="24"/>
                <w:szCs w:val="24"/>
                <w:highlight w:val="white"/>
                <w:lang w:val="en-US"/>
              </w:rPr>
              <w:t>antosh</w:t>
            </w:r>
            <w:r>
              <w:rPr>
                <w:rFonts w:ascii="Times New Roman" w:eastAsia="Times New Roman" w:hAnsi="Times New Roman"/>
                <w:bCs/>
                <w:color w:val="2F2F2F"/>
                <w:sz w:val="24"/>
                <w:szCs w:val="24"/>
                <w:highlight w:val="white"/>
              </w:rPr>
              <w:t xml:space="preserve"> </w:t>
            </w:r>
            <w:r>
              <w:rPr>
                <w:rFonts w:ascii="Times New Roman" w:eastAsia="Times New Roman" w:hAnsi="Times New Roman"/>
                <w:bCs/>
                <w:color w:val="2F2F2F"/>
                <w:sz w:val="24"/>
                <w:szCs w:val="24"/>
                <w:highlight w:val="white"/>
                <w:lang w:val="en-US"/>
              </w:rPr>
              <w:t>Khopade</w:t>
            </w:r>
          </w:p>
        </w:tc>
        <w:tc>
          <w:tcPr>
            <w:tcW w:w="2054" w:type="dxa"/>
            <w:tcMar>
              <w:top w:w="100" w:type="dxa"/>
              <w:left w:w="100" w:type="dxa"/>
              <w:bottom w:w="100" w:type="dxa"/>
              <w:right w:w="100" w:type="dxa"/>
            </w:tcMar>
          </w:tcPr>
          <w:p w14:paraId="7A088FF6"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bCs/>
                <w:color w:val="2F2F2F"/>
                <w:sz w:val="24"/>
                <w:szCs w:val="24"/>
                <w:highlight w:val="white"/>
              </w:rPr>
              <w:t xml:space="preserve">ninadkhopade16@gmail.com </w:t>
            </w:r>
          </w:p>
        </w:tc>
        <w:tc>
          <w:tcPr>
            <w:tcW w:w="1690" w:type="dxa"/>
            <w:tcMar>
              <w:top w:w="100" w:type="dxa"/>
              <w:left w:w="100" w:type="dxa"/>
              <w:bottom w:w="100" w:type="dxa"/>
              <w:right w:w="100" w:type="dxa"/>
            </w:tcMar>
          </w:tcPr>
          <w:p w14:paraId="3587D8AA" w14:textId="77777777" w:rsidR="00BE7D3F" w:rsidRDefault="00000000">
            <w:pPr>
              <w:widowControl w:val="0"/>
              <w:spacing w:line="240" w:lineRule="auto"/>
              <w:rPr>
                <w:rFonts w:ascii="Times New Roman" w:eastAsia="Times New Roman" w:hAnsi="Times New Roman"/>
                <w:bCs/>
                <w:color w:val="2F2F2F"/>
                <w:sz w:val="24"/>
                <w:szCs w:val="24"/>
                <w:highlight w:val="white"/>
              </w:rPr>
            </w:pPr>
            <w:r>
              <w:rPr>
                <w:rFonts w:ascii="Times New Roman" w:eastAsia="Times New Roman" w:hAnsi="Times New Roman"/>
                <w:bCs/>
                <w:color w:val="2F2F2F"/>
                <w:sz w:val="24"/>
                <w:szCs w:val="24"/>
                <w:highlight w:val="white"/>
              </w:rPr>
              <w:t>7218012624</w:t>
            </w:r>
          </w:p>
          <w:p w14:paraId="378FB4D2" w14:textId="77777777" w:rsidR="00BE7D3F" w:rsidRDefault="00BE7D3F">
            <w:pPr>
              <w:widowControl w:val="0"/>
              <w:spacing w:line="240" w:lineRule="auto"/>
              <w:rPr>
                <w:rFonts w:ascii="Times New Roman" w:eastAsia="Times New Roman" w:hAnsi="Times New Roman" w:cs="Times New Roman"/>
                <w:b/>
                <w:color w:val="2F2F2F"/>
                <w:sz w:val="24"/>
                <w:szCs w:val="24"/>
                <w:highlight w:val="white"/>
              </w:rPr>
            </w:pPr>
          </w:p>
        </w:tc>
      </w:tr>
      <w:tr w:rsidR="00BE7D3F" w14:paraId="7372BF55" w14:textId="77777777">
        <w:tc>
          <w:tcPr>
            <w:tcW w:w="2213" w:type="dxa"/>
            <w:tcMar>
              <w:top w:w="100" w:type="dxa"/>
              <w:left w:w="100" w:type="dxa"/>
              <w:bottom w:w="100" w:type="dxa"/>
              <w:right w:w="100" w:type="dxa"/>
            </w:tcMar>
          </w:tcPr>
          <w:p w14:paraId="0F949E3F"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bCs/>
                <w:color w:val="2F2F2F"/>
                <w:sz w:val="24"/>
                <w:szCs w:val="24"/>
                <w:highlight w:val="white"/>
              </w:rPr>
              <w:t>MITU22BTCS1024</w:t>
            </w:r>
          </w:p>
        </w:tc>
        <w:tc>
          <w:tcPr>
            <w:tcW w:w="1225" w:type="dxa"/>
            <w:tcMar>
              <w:top w:w="100" w:type="dxa"/>
              <w:left w:w="100" w:type="dxa"/>
              <w:bottom w:w="100" w:type="dxa"/>
              <w:right w:w="100" w:type="dxa"/>
            </w:tcMar>
          </w:tcPr>
          <w:p w14:paraId="53877FF2"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bCs/>
                <w:color w:val="2F2F2F"/>
                <w:sz w:val="24"/>
                <w:szCs w:val="24"/>
                <w:highlight w:val="white"/>
              </w:rPr>
              <w:t>22231155</w:t>
            </w:r>
          </w:p>
        </w:tc>
        <w:tc>
          <w:tcPr>
            <w:tcW w:w="2071" w:type="dxa"/>
            <w:tcMar>
              <w:top w:w="100" w:type="dxa"/>
              <w:left w:w="100" w:type="dxa"/>
              <w:bottom w:w="100" w:type="dxa"/>
              <w:right w:w="100" w:type="dxa"/>
            </w:tcMar>
          </w:tcPr>
          <w:p w14:paraId="10445570"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lang w:val="en-US"/>
              </w:rPr>
            </w:pPr>
            <w:r>
              <w:rPr>
                <w:rFonts w:ascii="Times New Roman" w:eastAsia="Times New Roman" w:hAnsi="Times New Roman" w:cs="Times New Roman"/>
                <w:bCs/>
                <w:color w:val="2F2F2F"/>
                <w:sz w:val="24"/>
                <w:szCs w:val="24"/>
                <w:highlight w:val="white"/>
                <w:lang w:val="en-US"/>
              </w:rPr>
              <w:t>Yash Bharadwaj</w:t>
            </w:r>
          </w:p>
        </w:tc>
        <w:tc>
          <w:tcPr>
            <w:tcW w:w="2054" w:type="dxa"/>
            <w:tcMar>
              <w:top w:w="100" w:type="dxa"/>
              <w:left w:w="100" w:type="dxa"/>
              <w:bottom w:w="100" w:type="dxa"/>
              <w:right w:w="100" w:type="dxa"/>
            </w:tcMar>
          </w:tcPr>
          <w:p w14:paraId="288E5A18"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bCs/>
                <w:color w:val="2F2F2F"/>
                <w:sz w:val="24"/>
                <w:szCs w:val="24"/>
                <w:highlight w:val="white"/>
              </w:rPr>
              <w:t>yash.bhardwaj23122003@gmail.com</w:t>
            </w:r>
          </w:p>
        </w:tc>
        <w:tc>
          <w:tcPr>
            <w:tcW w:w="1690" w:type="dxa"/>
            <w:tcMar>
              <w:top w:w="100" w:type="dxa"/>
              <w:left w:w="100" w:type="dxa"/>
              <w:bottom w:w="100" w:type="dxa"/>
              <w:right w:w="100" w:type="dxa"/>
            </w:tcMar>
          </w:tcPr>
          <w:p w14:paraId="78230B3B"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bCs/>
                <w:color w:val="2F2F2F"/>
                <w:sz w:val="24"/>
                <w:szCs w:val="24"/>
                <w:highlight w:val="white"/>
              </w:rPr>
              <w:t>7744055799</w:t>
            </w:r>
          </w:p>
        </w:tc>
      </w:tr>
      <w:tr w:rsidR="00BE7D3F" w14:paraId="2788D580" w14:textId="77777777">
        <w:tc>
          <w:tcPr>
            <w:tcW w:w="2213" w:type="dxa"/>
            <w:tcMar>
              <w:top w:w="100" w:type="dxa"/>
              <w:left w:w="100" w:type="dxa"/>
              <w:bottom w:w="100" w:type="dxa"/>
              <w:right w:w="100" w:type="dxa"/>
            </w:tcMar>
          </w:tcPr>
          <w:p w14:paraId="1423051C" w14:textId="77777777" w:rsidR="00BE7D3F" w:rsidRDefault="00000000">
            <w:pPr>
              <w:widowControl w:val="0"/>
              <w:spacing w:line="240" w:lineRule="auto"/>
              <w:rPr>
                <w:rFonts w:ascii="Times New Roman" w:eastAsia="Times New Roman" w:hAnsi="Times New Roman" w:cs="Times New Roman"/>
                <w:bCs/>
                <w:color w:val="2F2F2F"/>
                <w:sz w:val="24"/>
                <w:szCs w:val="24"/>
                <w:highlight w:val="white"/>
                <w:lang w:val="en-US"/>
              </w:rPr>
            </w:pPr>
            <w:r>
              <w:rPr>
                <w:rFonts w:ascii="Times New Roman" w:eastAsia="Times New Roman" w:hAnsi="Times New Roman" w:cs="Times New Roman"/>
                <w:bCs/>
                <w:color w:val="2F2F2F"/>
                <w:sz w:val="24"/>
                <w:szCs w:val="24"/>
                <w:highlight w:val="white"/>
                <w:lang w:val="en-US"/>
              </w:rPr>
              <w:t>MITU22BTCS0799</w:t>
            </w:r>
          </w:p>
        </w:tc>
        <w:tc>
          <w:tcPr>
            <w:tcW w:w="1225" w:type="dxa"/>
            <w:tcMar>
              <w:top w:w="100" w:type="dxa"/>
              <w:left w:w="100" w:type="dxa"/>
              <w:bottom w:w="100" w:type="dxa"/>
              <w:right w:w="100" w:type="dxa"/>
            </w:tcMar>
          </w:tcPr>
          <w:p w14:paraId="1E87C5EF" w14:textId="77777777" w:rsidR="00BE7D3F" w:rsidRDefault="00000000">
            <w:pPr>
              <w:widowControl w:val="0"/>
              <w:spacing w:line="240" w:lineRule="auto"/>
              <w:rPr>
                <w:rFonts w:ascii="Times New Roman" w:eastAsia="Times New Roman" w:hAnsi="Times New Roman" w:cs="Times New Roman"/>
                <w:bCs/>
                <w:color w:val="2F2F2F"/>
                <w:sz w:val="24"/>
                <w:szCs w:val="24"/>
                <w:highlight w:val="white"/>
                <w:lang w:val="en-US"/>
              </w:rPr>
            </w:pPr>
            <w:r>
              <w:rPr>
                <w:rFonts w:ascii="Times New Roman" w:eastAsia="Times New Roman" w:hAnsi="Times New Roman" w:cs="Times New Roman"/>
                <w:bCs/>
                <w:color w:val="2F2F2F"/>
                <w:sz w:val="24"/>
                <w:szCs w:val="24"/>
                <w:highlight w:val="white"/>
                <w:lang w:val="en-US"/>
              </w:rPr>
              <w:t>2223235</w:t>
            </w:r>
          </w:p>
        </w:tc>
        <w:tc>
          <w:tcPr>
            <w:tcW w:w="2071" w:type="dxa"/>
            <w:tcMar>
              <w:top w:w="100" w:type="dxa"/>
              <w:left w:w="100" w:type="dxa"/>
              <w:bottom w:w="100" w:type="dxa"/>
              <w:right w:w="100" w:type="dxa"/>
            </w:tcMar>
          </w:tcPr>
          <w:p w14:paraId="59C13598"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lang w:val="en-US"/>
              </w:rPr>
            </w:pPr>
            <w:r>
              <w:rPr>
                <w:rFonts w:ascii="Times New Roman" w:eastAsia="Times New Roman" w:hAnsi="Times New Roman" w:cs="Times New Roman"/>
                <w:bCs/>
                <w:color w:val="2F2F2F"/>
                <w:sz w:val="24"/>
                <w:szCs w:val="24"/>
                <w:highlight w:val="white"/>
                <w:lang w:val="en-US"/>
              </w:rPr>
              <w:t>Shriyanshi Jain</w:t>
            </w:r>
          </w:p>
        </w:tc>
        <w:tc>
          <w:tcPr>
            <w:tcW w:w="2054" w:type="dxa"/>
            <w:tcMar>
              <w:top w:w="100" w:type="dxa"/>
              <w:left w:w="100" w:type="dxa"/>
              <w:bottom w:w="100" w:type="dxa"/>
              <w:right w:w="100" w:type="dxa"/>
            </w:tcMar>
          </w:tcPr>
          <w:p w14:paraId="6431E4E7" w14:textId="77777777" w:rsidR="00BE7D3F" w:rsidRDefault="00000000">
            <w:pPr>
              <w:widowControl w:val="0"/>
              <w:spacing w:line="240" w:lineRule="auto"/>
              <w:rPr>
                <w:rFonts w:ascii="Times New Roman" w:eastAsia="Times New Roman" w:hAnsi="Times New Roman" w:cs="Times New Roman"/>
                <w:bCs/>
                <w:color w:val="2F2F2F"/>
                <w:sz w:val="24"/>
                <w:szCs w:val="24"/>
                <w:highlight w:val="white"/>
                <w:lang w:val="en-US"/>
              </w:rPr>
            </w:pPr>
            <w:r>
              <w:rPr>
                <w:rFonts w:ascii="Times New Roman" w:eastAsia="Times New Roman" w:hAnsi="Times New Roman" w:cs="Times New Roman"/>
                <w:bCs/>
                <w:color w:val="2F2F2F"/>
                <w:sz w:val="24"/>
                <w:szCs w:val="24"/>
                <w:highlight w:val="white"/>
                <w:lang w:val="en-US"/>
              </w:rPr>
              <w:t>shriyanshijain214@gmail.com</w:t>
            </w:r>
          </w:p>
        </w:tc>
        <w:tc>
          <w:tcPr>
            <w:tcW w:w="1690" w:type="dxa"/>
            <w:tcMar>
              <w:top w:w="100" w:type="dxa"/>
              <w:left w:w="100" w:type="dxa"/>
              <w:bottom w:w="100" w:type="dxa"/>
              <w:right w:w="100" w:type="dxa"/>
            </w:tcMar>
          </w:tcPr>
          <w:p w14:paraId="69276634" w14:textId="77777777" w:rsidR="00BE7D3F" w:rsidRDefault="00000000">
            <w:pPr>
              <w:widowControl w:val="0"/>
              <w:spacing w:line="240" w:lineRule="auto"/>
              <w:rPr>
                <w:rFonts w:ascii="Times New Roman" w:eastAsia="Times New Roman" w:hAnsi="Times New Roman" w:cs="Times New Roman"/>
                <w:bCs/>
                <w:color w:val="2F2F2F"/>
                <w:sz w:val="24"/>
                <w:szCs w:val="24"/>
                <w:highlight w:val="white"/>
                <w:lang w:val="en-US"/>
              </w:rPr>
            </w:pPr>
            <w:r>
              <w:rPr>
                <w:rFonts w:ascii="Times New Roman" w:eastAsia="Times New Roman" w:hAnsi="Times New Roman" w:cs="Times New Roman"/>
                <w:bCs/>
                <w:color w:val="2F2F2F"/>
                <w:sz w:val="24"/>
                <w:szCs w:val="24"/>
                <w:highlight w:val="white"/>
                <w:lang w:val="en-US"/>
              </w:rPr>
              <w:t>9301282825</w:t>
            </w:r>
          </w:p>
        </w:tc>
      </w:tr>
      <w:tr w:rsidR="00BE7D3F" w14:paraId="0E2A940D" w14:textId="77777777">
        <w:tc>
          <w:tcPr>
            <w:tcW w:w="2213" w:type="dxa"/>
            <w:tcMar>
              <w:top w:w="100" w:type="dxa"/>
              <w:left w:w="100" w:type="dxa"/>
              <w:bottom w:w="100" w:type="dxa"/>
              <w:right w:w="100" w:type="dxa"/>
            </w:tcMar>
          </w:tcPr>
          <w:p w14:paraId="47734599"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lang w:val="en-US"/>
              </w:rPr>
            </w:pPr>
            <w:r>
              <w:rPr>
                <w:rFonts w:ascii="Times New Roman" w:eastAsia="Times New Roman" w:hAnsi="Times New Roman"/>
                <w:bCs/>
                <w:color w:val="2F2F2F"/>
                <w:sz w:val="24"/>
                <w:szCs w:val="24"/>
                <w:highlight w:val="white"/>
              </w:rPr>
              <w:t>MITU23BTCSD03</w:t>
            </w:r>
            <w:r>
              <w:rPr>
                <w:rFonts w:ascii="Times New Roman" w:eastAsia="Times New Roman" w:hAnsi="Times New Roman"/>
                <w:bCs/>
                <w:color w:val="2F2F2F"/>
                <w:sz w:val="24"/>
                <w:szCs w:val="24"/>
                <w:highlight w:val="white"/>
                <w:lang w:val="en-US"/>
              </w:rPr>
              <w:t>3</w:t>
            </w:r>
          </w:p>
        </w:tc>
        <w:tc>
          <w:tcPr>
            <w:tcW w:w="1225" w:type="dxa"/>
            <w:tcMar>
              <w:top w:w="100" w:type="dxa"/>
              <w:left w:w="100" w:type="dxa"/>
              <w:bottom w:w="100" w:type="dxa"/>
              <w:right w:w="100" w:type="dxa"/>
            </w:tcMar>
          </w:tcPr>
          <w:p w14:paraId="2C41DDF8" w14:textId="77777777" w:rsidR="00BE7D3F" w:rsidRDefault="00000000">
            <w:pPr>
              <w:widowControl w:val="0"/>
              <w:spacing w:line="240" w:lineRule="auto"/>
              <w:rPr>
                <w:rFonts w:ascii="Times New Roman" w:eastAsia="Times New Roman" w:hAnsi="Times New Roman" w:cs="Times New Roman"/>
                <w:bCs/>
                <w:color w:val="2F2F2F"/>
                <w:sz w:val="24"/>
                <w:szCs w:val="24"/>
                <w:highlight w:val="white"/>
                <w:lang w:val="en-US"/>
              </w:rPr>
            </w:pPr>
            <w:r>
              <w:rPr>
                <w:rFonts w:ascii="Times New Roman" w:eastAsia="Times New Roman" w:hAnsi="Times New Roman"/>
                <w:bCs/>
                <w:color w:val="2F2F2F"/>
                <w:sz w:val="24"/>
                <w:szCs w:val="24"/>
                <w:highlight w:val="white"/>
              </w:rPr>
              <w:t>D223303</w:t>
            </w:r>
            <w:r>
              <w:rPr>
                <w:rFonts w:ascii="Times New Roman" w:eastAsia="Times New Roman" w:hAnsi="Times New Roman"/>
                <w:bCs/>
                <w:color w:val="2F2F2F"/>
                <w:sz w:val="24"/>
                <w:szCs w:val="24"/>
                <w:highlight w:val="white"/>
                <w:lang w:val="en-US"/>
              </w:rPr>
              <w:t>3</w:t>
            </w:r>
          </w:p>
        </w:tc>
        <w:tc>
          <w:tcPr>
            <w:tcW w:w="2071" w:type="dxa"/>
            <w:tcMar>
              <w:top w:w="100" w:type="dxa"/>
              <w:left w:w="100" w:type="dxa"/>
              <w:bottom w:w="100" w:type="dxa"/>
              <w:right w:w="100" w:type="dxa"/>
            </w:tcMar>
          </w:tcPr>
          <w:p w14:paraId="75ED2F55"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lang w:val="en-US"/>
              </w:rPr>
            </w:pPr>
            <w:r>
              <w:rPr>
                <w:rFonts w:ascii="Times New Roman" w:eastAsia="Times New Roman" w:hAnsi="Times New Roman" w:cs="Times New Roman"/>
                <w:bCs/>
                <w:color w:val="2F2F2F"/>
                <w:sz w:val="24"/>
                <w:szCs w:val="24"/>
                <w:highlight w:val="white"/>
                <w:lang w:val="en-US"/>
              </w:rPr>
              <w:t>Madhusudhan Ladda</w:t>
            </w:r>
          </w:p>
        </w:tc>
        <w:tc>
          <w:tcPr>
            <w:tcW w:w="2054" w:type="dxa"/>
            <w:tcMar>
              <w:top w:w="100" w:type="dxa"/>
              <w:left w:w="100" w:type="dxa"/>
              <w:bottom w:w="100" w:type="dxa"/>
              <w:right w:w="100" w:type="dxa"/>
            </w:tcMar>
          </w:tcPr>
          <w:p w14:paraId="273DD195"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bCs/>
                <w:color w:val="2F2F2F"/>
                <w:sz w:val="24"/>
                <w:szCs w:val="24"/>
                <w:highlight w:val="white"/>
              </w:rPr>
              <w:t>madhusudanladda08@gmail.com</w:t>
            </w:r>
          </w:p>
        </w:tc>
        <w:tc>
          <w:tcPr>
            <w:tcW w:w="1690" w:type="dxa"/>
            <w:tcMar>
              <w:top w:w="100" w:type="dxa"/>
              <w:left w:w="100" w:type="dxa"/>
              <w:bottom w:w="100" w:type="dxa"/>
              <w:right w:w="100" w:type="dxa"/>
            </w:tcMar>
          </w:tcPr>
          <w:p w14:paraId="099E04CB" w14:textId="77777777" w:rsidR="00BE7D3F" w:rsidRDefault="00000000">
            <w:pPr>
              <w:widowControl w:val="0"/>
              <w:spacing w:line="240" w:lineRule="auto"/>
              <w:rPr>
                <w:rFonts w:ascii="Times New Roman" w:eastAsia="Times New Roman" w:hAnsi="Times New Roman" w:cs="Times New Roman"/>
                <w:b/>
                <w:color w:val="2F2F2F"/>
                <w:sz w:val="24"/>
                <w:szCs w:val="24"/>
                <w:highlight w:val="white"/>
              </w:rPr>
            </w:pPr>
            <w:r>
              <w:rPr>
                <w:rFonts w:ascii="Times New Roman" w:eastAsia="Times New Roman" w:hAnsi="Times New Roman"/>
                <w:bCs/>
                <w:color w:val="2F2F2F"/>
                <w:sz w:val="24"/>
                <w:szCs w:val="24"/>
                <w:highlight w:val="white"/>
              </w:rPr>
              <w:t>8862024681</w:t>
            </w:r>
          </w:p>
        </w:tc>
      </w:tr>
    </w:tbl>
    <w:p w14:paraId="127E61F6" w14:textId="77777777" w:rsidR="00BE7D3F" w:rsidRDefault="00BE7D3F">
      <w:pPr>
        <w:rPr>
          <w:rFonts w:ascii="Times New Roman" w:eastAsia="Times New Roman" w:hAnsi="Times New Roman" w:cs="Times New Roman"/>
          <w:bCs/>
          <w:color w:val="2F2F2F"/>
          <w:sz w:val="24"/>
          <w:szCs w:val="24"/>
          <w:highlight w:val="white"/>
        </w:rPr>
      </w:pPr>
    </w:p>
    <w:p w14:paraId="1580C66E" w14:textId="77777777" w:rsidR="00BE7D3F" w:rsidRDefault="00000000">
      <w:pPr>
        <w:rPr>
          <w:rFonts w:ascii="Times New Roman" w:hAnsi="Times New Roman"/>
          <w:sz w:val="24"/>
        </w:rPr>
      </w:pPr>
      <w:r>
        <w:rPr>
          <w:rFonts w:ascii="Times New Roman" w:hAnsi="Times New Roman"/>
          <w:b/>
          <w:bCs/>
          <w:sz w:val="24"/>
        </w:rPr>
        <w:t>Problem Statement:</w:t>
      </w:r>
      <w:r>
        <w:rPr>
          <w:rFonts w:ascii="Times New Roman" w:hAnsi="Times New Roman"/>
          <w:sz w:val="24"/>
        </w:rPr>
        <w:br/>
        <w:t>Students lack context-specific, affordable, and structured mentorship. Existing options are either too costly (career counselors), too generic (online resources), or unreliable (informal alumni help). There is a need for a credible micro-mentorship platform where students can instantly connect with near-peers who recently faced the same challenges, ensuring high intent, faster answers, and trustworthy interactions.</w:t>
      </w:r>
    </w:p>
    <w:p w14:paraId="084915F3" w14:textId="77777777" w:rsidR="00BE7D3F" w:rsidRDefault="00BE7D3F">
      <w:pPr>
        <w:rPr>
          <w:rFonts w:ascii="Times New Roman" w:hAnsi="Times New Roman"/>
          <w:sz w:val="24"/>
        </w:rPr>
      </w:pPr>
    </w:p>
    <w:p w14:paraId="76DBB04A" w14:textId="77777777" w:rsidR="00BE7D3F" w:rsidRDefault="00000000">
      <w:pPr>
        <w:rPr>
          <w:rFonts w:ascii="Times New Roman" w:hAnsi="Times New Roman"/>
          <w:sz w:val="24"/>
        </w:rPr>
      </w:pPr>
      <w:r>
        <w:rPr>
          <w:rFonts w:ascii="Times New Roman" w:hAnsi="Times New Roman"/>
          <w:b/>
          <w:bCs/>
          <w:sz w:val="24"/>
        </w:rPr>
        <w:t>Abstract:</w:t>
      </w:r>
      <w:r>
        <w:rPr>
          <w:rFonts w:ascii="Times New Roman" w:hAnsi="Times New Roman"/>
          <w:sz w:val="24"/>
        </w:rPr>
        <w:br/>
        <w:t>Students today face difficulties in accessing reliable and affordable mentorship for placements, projects, hackathons, and academics. Career counselors are often generic and expensive, while informal senior guidance through WhatsApp or LinkedIn is fragmented and unreliable. PeerSync proposes a peer-to-peer micro-mentorship marketplace that connects mentees with near-peer mentors (2–3 years senior) for short, structured, and low-cost sessions. The platform ensures credibility through verified mentor profiles, blogs, and achievements while guaranteeing trust and safety via KYC, ratings, and moderation. The proposed system leverages in-app WebRTC calls, prepaid wallets, and smart mentor search with layered filters. This solution enables students to obtain fast, contextual, and affordable guidance while providing mentors with a structured, low-friction earning opportunity.</w:t>
      </w:r>
    </w:p>
    <w:p w14:paraId="6506FCBE" w14:textId="77777777" w:rsidR="00BE7D3F" w:rsidRDefault="00BE7D3F">
      <w:pPr>
        <w:rPr>
          <w:rFonts w:ascii="Times New Roman" w:hAnsi="Times New Roman"/>
          <w:sz w:val="24"/>
        </w:rPr>
      </w:pPr>
    </w:p>
    <w:p w14:paraId="2C765AD8" w14:textId="77777777" w:rsidR="00DA72F5" w:rsidRDefault="00000000" w:rsidP="00DA72F5">
      <w:pPr>
        <w:rPr>
          <w:rFonts w:ascii="Times New Roman" w:eastAsia="Times New Roman" w:hAnsi="Times New Roman" w:cs="Times New Roman"/>
          <w:bCs/>
          <w:color w:val="2F2F2F"/>
          <w:sz w:val="24"/>
          <w:szCs w:val="24"/>
          <w:highlight w:val="white"/>
        </w:rPr>
      </w:pPr>
      <w:r>
        <w:rPr>
          <w:rFonts w:ascii="Times New Roman" w:hAnsi="Times New Roman"/>
          <w:b/>
          <w:bCs/>
          <w:sz w:val="24"/>
        </w:rPr>
        <w:t>Literature Survey:</w:t>
      </w:r>
      <w:r>
        <w:rPr>
          <w:rFonts w:ascii="Times New Roman" w:hAnsi="Times New Roman"/>
          <w:sz w:val="24"/>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
        <w:gridCol w:w="1986"/>
        <w:gridCol w:w="2979"/>
        <w:gridCol w:w="1759"/>
        <w:gridCol w:w="1816"/>
      </w:tblGrid>
      <w:tr w:rsidR="00DA72F5" w:rsidRPr="00541226" w14:paraId="5F2CD381" w14:textId="77777777" w:rsidTr="002746B7">
        <w:trPr>
          <w:tblHeader/>
          <w:tblCellSpacing w:w="15" w:type="dxa"/>
        </w:trPr>
        <w:tc>
          <w:tcPr>
            <w:tcW w:w="0" w:type="auto"/>
            <w:vAlign w:val="center"/>
            <w:hideMark/>
          </w:tcPr>
          <w:p w14:paraId="5387CB96" w14:textId="77777777" w:rsidR="00DA72F5" w:rsidRPr="00541226" w:rsidRDefault="00DA72F5" w:rsidP="002746B7">
            <w:pPr>
              <w:spacing w:line="240" w:lineRule="auto"/>
              <w:jc w:val="center"/>
              <w:rPr>
                <w:rFonts w:eastAsia="Times New Roman"/>
                <w:b/>
                <w:bCs/>
                <w:lang w:val="en-IN"/>
              </w:rPr>
            </w:pPr>
            <w:r w:rsidRPr="00541226">
              <w:rPr>
                <w:rFonts w:eastAsia="Times New Roman"/>
                <w:b/>
                <w:bCs/>
                <w:lang w:val="en-IN"/>
              </w:rPr>
              <w:lastRenderedPageBreak/>
              <w:t>Sr. No.</w:t>
            </w:r>
          </w:p>
        </w:tc>
        <w:tc>
          <w:tcPr>
            <w:tcW w:w="0" w:type="auto"/>
            <w:vAlign w:val="center"/>
            <w:hideMark/>
          </w:tcPr>
          <w:p w14:paraId="1B9A1F66" w14:textId="77777777" w:rsidR="00DA72F5" w:rsidRPr="00541226" w:rsidRDefault="00DA72F5" w:rsidP="002746B7">
            <w:pPr>
              <w:spacing w:line="240" w:lineRule="auto"/>
              <w:jc w:val="center"/>
              <w:rPr>
                <w:rFonts w:eastAsia="Times New Roman"/>
                <w:b/>
                <w:bCs/>
                <w:lang w:val="en-IN"/>
              </w:rPr>
            </w:pPr>
            <w:r w:rsidRPr="00541226">
              <w:rPr>
                <w:rFonts w:eastAsia="Times New Roman"/>
                <w:b/>
                <w:bCs/>
                <w:lang w:val="en-IN"/>
              </w:rPr>
              <w:t>Focus Area</w:t>
            </w:r>
          </w:p>
        </w:tc>
        <w:tc>
          <w:tcPr>
            <w:tcW w:w="0" w:type="auto"/>
            <w:vAlign w:val="center"/>
            <w:hideMark/>
          </w:tcPr>
          <w:p w14:paraId="02B340BC" w14:textId="77777777" w:rsidR="00DA72F5" w:rsidRPr="00541226" w:rsidRDefault="00DA72F5" w:rsidP="002746B7">
            <w:pPr>
              <w:spacing w:line="240" w:lineRule="auto"/>
              <w:jc w:val="center"/>
              <w:rPr>
                <w:rFonts w:eastAsia="Times New Roman"/>
                <w:b/>
                <w:bCs/>
                <w:lang w:val="en-IN"/>
              </w:rPr>
            </w:pPr>
            <w:r w:rsidRPr="00541226">
              <w:rPr>
                <w:rFonts w:eastAsia="Times New Roman"/>
                <w:b/>
                <w:bCs/>
                <w:lang w:val="en-IN"/>
              </w:rPr>
              <w:t>Key Findings / Insights</w:t>
            </w:r>
          </w:p>
        </w:tc>
        <w:tc>
          <w:tcPr>
            <w:tcW w:w="0" w:type="auto"/>
            <w:vAlign w:val="center"/>
            <w:hideMark/>
          </w:tcPr>
          <w:p w14:paraId="31C71403" w14:textId="77777777" w:rsidR="00DA72F5" w:rsidRPr="00541226" w:rsidRDefault="00DA72F5" w:rsidP="002746B7">
            <w:pPr>
              <w:spacing w:line="240" w:lineRule="auto"/>
              <w:jc w:val="center"/>
              <w:rPr>
                <w:rFonts w:eastAsia="Times New Roman"/>
                <w:b/>
                <w:bCs/>
                <w:lang w:val="en-IN"/>
              </w:rPr>
            </w:pPr>
            <w:r w:rsidRPr="00541226">
              <w:rPr>
                <w:rFonts w:eastAsia="Times New Roman"/>
                <w:b/>
                <w:bCs/>
                <w:lang w:val="en-IN"/>
              </w:rPr>
              <w:t>Technologies / Concepts Referenced</w:t>
            </w:r>
          </w:p>
        </w:tc>
        <w:tc>
          <w:tcPr>
            <w:tcW w:w="0" w:type="auto"/>
            <w:vAlign w:val="center"/>
            <w:hideMark/>
          </w:tcPr>
          <w:p w14:paraId="3D5774E9" w14:textId="77777777" w:rsidR="00DA72F5" w:rsidRPr="00541226" w:rsidRDefault="00DA72F5" w:rsidP="002746B7">
            <w:pPr>
              <w:spacing w:line="240" w:lineRule="auto"/>
              <w:jc w:val="center"/>
              <w:rPr>
                <w:rFonts w:eastAsia="Times New Roman"/>
                <w:b/>
                <w:bCs/>
                <w:lang w:val="en-IN"/>
              </w:rPr>
            </w:pPr>
            <w:r w:rsidRPr="00541226">
              <w:rPr>
                <w:rFonts w:eastAsia="Times New Roman"/>
                <w:b/>
                <w:bCs/>
                <w:lang w:val="en-IN"/>
              </w:rPr>
              <w:t xml:space="preserve">Relevance to </w:t>
            </w:r>
            <w:proofErr w:type="spellStart"/>
            <w:r w:rsidRPr="00541226">
              <w:rPr>
                <w:rFonts w:eastAsia="Times New Roman"/>
                <w:b/>
                <w:bCs/>
                <w:lang w:val="en-IN"/>
              </w:rPr>
              <w:t>PeerSync</w:t>
            </w:r>
            <w:proofErr w:type="spellEnd"/>
            <w:r w:rsidRPr="00541226">
              <w:rPr>
                <w:rFonts w:eastAsia="Times New Roman"/>
                <w:b/>
                <w:bCs/>
                <w:lang w:val="en-IN"/>
              </w:rPr>
              <w:t xml:space="preserve"> System</w:t>
            </w:r>
          </w:p>
        </w:tc>
      </w:tr>
      <w:tr w:rsidR="00DA72F5" w:rsidRPr="00541226" w14:paraId="6DD4511B" w14:textId="77777777" w:rsidTr="002746B7">
        <w:trPr>
          <w:tblCellSpacing w:w="15" w:type="dxa"/>
        </w:trPr>
        <w:tc>
          <w:tcPr>
            <w:tcW w:w="0" w:type="auto"/>
            <w:vAlign w:val="center"/>
            <w:hideMark/>
          </w:tcPr>
          <w:p w14:paraId="55BAD2EE" w14:textId="77777777" w:rsidR="00DA72F5" w:rsidRPr="00541226" w:rsidRDefault="00DA72F5" w:rsidP="002746B7">
            <w:pPr>
              <w:spacing w:line="240" w:lineRule="auto"/>
              <w:rPr>
                <w:rFonts w:eastAsia="Times New Roman"/>
                <w:lang w:val="en-IN"/>
              </w:rPr>
            </w:pPr>
            <w:r w:rsidRPr="00541226">
              <w:rPr>
                <w:rFonts w:eastAsia="Times New Roman"/>
                <w:lang w:val="en-IN"/>
              </w:rPr>
              <w:t>1</w:t>
            </w:r>
          </w:p>
        </w:tc>
        <w:tc>
          <w:tcPr>
            <w:tcW w:w="0" w:type="auto"/>
            <w:vAlign w:val="center"/>
            <w:hideMark/>
          </w:tcPr>
          <w:p w14:paraId="7B3AD0D8" w14:textId="77777777" w:rsidR="00DA72F5" w:rsidRPr="00541226" w:rsidRDefault="00DA72F5" w:rsidP="002746B7">
            <w:pPr>
              <w:spacing w:line="240" w:lineRule="auto"/>
              <w:rPr>
                <w:rFonts w:eastAsia="Times New Roman"/>
                <w:lang w:val="en-IN"/>
              </w:rPr>
            </w:pPr>
            <w:r w:rsidRPr="00541226">
              <w:rPr>
                <w:rFonts w:eastAsia="Times New Roman"/>
                <w:b/>
                <w:bCs/>
                <w:lang w:val="en-IN"/>
              </w:rPr>
              <w:t>Shift in Learning Paradigms</w:t>
            </w:r>
          </w:p>
        </w:tc>
        <w:tc>
          <w:tcPr>
            <w:tcW w:w="0" w:type="auto"/>
            <w:vAlign w:val="center"/>
            <w:hideMark/>
          </w:tcPr>
          <w:p w14:paraId="1A6AED40"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Modern education is transitioning from traditional, instructor-centred methods to interactive, personalized, and student-driven learning. Learners now require real-time support and contextual guidance for academic and career development.</w:t>
            </w:r>
          </w:p>
        </w:tc>
        <w:tc>
          <w:tcPr>
            <w:tcW w:w="0" w:type="auto"/>
            <w:vAlign w:val="center"/>
            <w:hideMark/>
          </w:tcPr>
          <w:p w14:paraId="131C709E"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Digital learning systems, personalized education models</w:t>
            </w:r>
          </w:p>
        </w:tc>
        <w:tc>
          <w:tcPr>
            <w:tcW w:w="0" w:type="auto"/>
            <w:vAlign w:val="center"/>
            <w:hideMark/>
          </w:tcPr>
          <w:p w14:paraId="45191200"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 xml:space="preserve">Establishes the need for personalized and interactive mentorship platforms like </w:t>
            </w:r>
            <w:proofErr w:type="spellStart"/>
            <w:r w:rsidRPr="00541226">
              <w:rPr>
                <w:rFonts w:eastAsia="Times New Roman"/>
                <w:sz w:val="20"/>
                <w:szCs w:val="20"/>
                <w:lang w:val="en-IN"/>
              </w:rPr>
              <w:t>PeerSync</w:t>
            </w:r>
            <w:proofErr w:type="spellEnd"/>
            <w:r w:rsidRPr="00541226">
              <w:rPr>
                <w:rFonts w:eastAsia="Times New Roman"/>
                <w:sz w:val="20"/>
                <w:szCs w:val="20"/>
                <w:lang w:val="en-IN"/>
              </w:rPr>
              <w:t>.</w:t>
            </w:r>
          </w:p>
        </w:tc>
      </w:tr>
      <w:tr w:rsidR="00DA72F5" w:rsidRPr="00541226" w14:paraId="771ED1A0" w14:textId="77777777" w:rsidTr="002746B7">
        <w:trPr>
          <w:tblCellSpacing w:w="15" w:type="dxa"/>
        </w:trPr>
        <w:tc>
          <w:tcPr>
            <w:tcW w:w="0" w:type="auto"/>
            <w:vAlign w:val="center"/>
            <w:hideMark/>
          </w:tcPr>
          <w:p w14:paraId="0538611D" w14:textId="77777777" w:rsidR="00DA72F5" w:rsidRPr="00541226" w:rsidRDefault="00DA72F5" w:rsidP="002746B7">
            <w:pPr>
              <w:spacing w:line="240" w:lineRule="auto"/>
              <w:rPr>
                <w:rFonts w:eastAsia="Times New Roman"/>
                <w:lang w:val="en-IN"/>
              </w:rPr>
            </w:pPr>
            <w:r w:rsidRPr="00541226">
              <w:rPr>
                <w:rFonts w:eastAsia="Times New Roman"/>
                <w:lang w:val="en-IN"/>
              </w:rPr>
              <w:t>2</w:t>
            </w:r>
          </w:p>
        </w:tc>
        <w:tc>
          <w:tcPr>
            <w:tcW w:w="0" w:type="auto"/>
            <w:vAlign w:val="center"/>
            <w:hideMark/>
          </w:tcPr>
          <w:p w14:paraId="5EF24304" w14:textId="77777777" w:rsidR="00DA72F5" w:rsidRPr="00541226" w:rsidRDefault="00DA72F5" w:rsidP="002746B7">
            <w:pPr>
              <w:spacing w:line="240" w:lineRule="auto"/>
              <w:rPr>
                <w:rFonts w:eastAsia="Times New Roman"/>
                <w:lang w:val="en-IN"/>
              </w:rPr>
            </w:pPr>
            <w:r w:rsidRPr="00541226">
              <w:rPr>
                <w:rFonts w:eastAsia="Times New Roman"/>
                <w:b/>
                <w:bCs/>
                <w:lang w:val="en-IN"/>
              </w:rPr>
              <w:t>Peer-to-Peer Mentorship Effectiveness</w:t>
            </w:r>
          </w:p>
        </w:tc>
        <w:tc>
          <w:tcPr>
            <w:tcW w:w="0" w:type="auto"/>
            <w:vAlign w:val="center"/>
            <w:hideMark/>
          </w:tcPr>
          <w:p w14:paraId="0F01D41C"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Studies show peer mentoring—between individuals close in age or experience—enhances understanding, emotional connection, and relatability compared to hierarchical models. Improves academic confidence and skill development.</w:t>
            </w:r>
          </w:p>
        </w:tc>
        <w:tc>
          <w:tcPr>
            <w:tcW w:w="0" w:type="auto"/>
            <w:vAlign w:val="center"/>
            <w:hideMark/>
          </w:tcPr>
          <w:p w14:paraId="5432FFFA"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Peer-learning environments, mentorship models</w:t>
            </w:r>
          </w:p>
        </w:tc>
        <w:tc>
          <w:tcPr>
            <w:tcW w:w="0" w:type="auto"/>
            <w:vAlign w:val="center"/>
            <w:hideMark/>
          </w:tcPr>
          <w:p w14:paraId="4392F070"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 xml:space="preserve">Supports </w:t>
            </w:r>
            <w:proofErr w:type="spellStart"/>
            <w:r w:rsidRPr="00541226">
              <w:rPr>
                <w:rFonts w:eastAsia="Times New Roman"/>
                <w:sz w:val="20"/>
                <w:szCs w:val="20"/>
                <w:lang w:val="en-IN"/>
              </w:rPr>
              <w:t>PeerSync’s</w:t>
            </w:r>
            <w:proofErr w:type="spellEnd"/>
            <w:r w:rsidRPr="00541226">
              <w:rPr>
                <w:rFonts w:eastAsia="Times New Roman"/>
                <w:sz w:val="20"/>
                <w:szCs w:val="20"/>
                <w:lang w:val="en-IN"/>
              </w:rPr>
              <w:t xml:space="preserve"> peer-based mentorship model aimed at relatable and empathetic guidance.</w:t>
            </w:r>
          </w:p>
        </w:tc>
      </w:tr>
      <w:tr w:rsidR="00DA72F5" w:rsidRPr="00541226" w14:paraId="18A10443" w14:textId="77777777" w:rsidTr="002746B7">
        <w:trPr>
          <w:tblCellSpacing w:w="15" w:type="dxa"/>
        </w:trPr>
        <w:tc>
          <w:tcPr>
            <w:tcW w:w="0" w:type="auto"/>
            <w:vAlign w:val="center"/>
            <w:hideMark/>
          </w:tcPr>
          <w:p w14:paraId="745CD844" w14:textId="77777777" w:rsidR="00DA72F5" w:rsidRPr="00541226" w:rsidRDefault="00DA72F5" w:rsidP="002746B7">
            <w:pPr>
              <w:spacing w:line="240" w:lineRule="auto"/>
              <w:rPr>
                <w:rFonts w:eastAsia="Times New Roman"/>
                <w:lang w:val="en-IN"/>
              </w:rPr>
            </w:pPr>
            <w:r w:rsidRPr="00541226">
              <w:rPr>
                <w:rFonts w:eastAsia="Times New Roman"/>
                <w:lang w:val="en-IN"/>
              </w:rPr>
              <w:t>3</w:t>
            </w:r>
          </w:p>
        </w:tc>
        <w:tc>
          <w:tcPr>
            <w:tcW w:w="0" w:type="auto"/>
            <w:vAlign w:val="center"/>
            <w:hideMark/>
          </w:tcPr>
          <w:p w14:paraId="28E18D55" w14:textId="77777777" w:rsidR="00DA72F5" w:rsidRPr="00541226" w:rsidRDefault="00DA72F5" w:rsidP="002746B7">
            <w:pPr>
              <w:spacing w:line="240" w:lineRule="auto"/>
              <w:rPr>
                <w:rFonts w:eastAsia="Times New Roman"/>
                <w:lang w:val="en-IN"/>
              </w:rPr>
            </w:pPr>
            <w:r w:rsidRPr="00541226">
              <w:rPr>
                <w:rFonts w:eastAsia="Times New Roman"/>
                <w:b/>
                <w:bCs/>
                <w:lang w:val="en-IN"/>
              </w:rPr>
              <w:t>Emergence of Micro-Mentoring</w:t>
            </w:r>
          </w:p>
        </w:tc>
        <w:tc>
          <w:tcPr>
            <w:tcW w:w="0" w:type="auto"/>
            <w:vAlign w:val="center"/>
            <w:hideMark/>
          </w:tcPr>
          <w:p w14:paraId="6FF7CD9E"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Micro-mentoring (short, focused sessions) offers flexibility, reduced cognitive load, and higher engagement. Preferred by students for its adaptability and frequent feedback opportunities.</w:t>
            </w:r>
          </w:p>
        </w:tc>
        <w:tc>
          <w:tcPr>
            <w:tcW w:w="0" w:type="auto"/>
            <w:vAlign w:val="center"/>
            <w:hideMark/>
          </w:tcPr>
          <w:p w14:paraId="10981B24"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Micro-mentorship, short-duration learning interventions</w:t>
            </w:r>
          </w:p>
        </w:tc>
        <w:tc>
          <w:tcPr>
            <w:tcW w:w="0" w:type="auto"/>
            <w:vAlign w:val="center"/>
            <w:hideMark/>
          </w:tcPr>
          <w:p w14:paraId="3655E78E"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 xml:space="preserve">Validates </w:t>
            </w:r>
            <w:proofErr w:type="spellStart"/>
            <w:r w:rsidRPr="00541226">
              <w:rPr>
                <w:rFonts w:eastAsia="Times New Roman"/>
                <w:sz w:val="20"/>
                <w:szCs w:val="20"/>
                <w:lang w:val="en-IN"/>
              </w:rPr>
              <w:t>PeerSync’s</w:t>
            </w:r>
            <w:proofErr w:type="spellEnd"/>
            <w:r w:rsidRPr="00541226">
              <w:rPr>
                <w:rFonts w:eastAsia="Times New Roman"/>
                <w:sz w:val="20"/>
                <w:szCs w:val="20"/>
                <w:lang w:val="en-IN"/>
              </w:rPr>
              <w:t xml:space="preserve"> design of short, time-bound video sessions and chat-based follow-ups.</w:t>
            </w:r>
          </w:p>
        </w:tc>
      </w:tr>
      <w:tr w:rsidR="00DA72F5" w:rsidRPr="00541226" w14:paraId="5670FE0E" w14:textId="77777777" w:rsidTr="002746B7">
        <w:trPr>
          <w:tblCellSpacing w:w="15" w:type="dxa"/>
        </w:trPr>
        <w:tc>
          <w:tcPr>
            <w:tcW w:w="0" w:type="auto"/>
            <w:vAlign w:val="center"/>
            <w:hideMark/>
          </w:tcPr>
          <w:p w14:paraId="742D315D" w14:textId="77777777" w:rsidR="00DA72F5" w:rsidRPr="00541226" w:rsidRDefault="00DA72F5" w:rsidP="002746B7">
            <w:pPr>
              <w:spacing w:line="240" w:lineRule="auto"/>
              <w:rPr>
                <w:rFonts w:eastAsia="Times New Roman"/>
                <w:lang w:val="en-IN"/>
              </w:rPr>
            </w:pPr>
            <w:r w:rsidRPr="00541226">
              <w:rPr>
                <w:rFonts w:eastAsia="Times New Roman"/>
                <w:lang w:val="en-IN"/>
              </w:rPr>
              <w:t>4</w:t>
            </w:r>
          </w:p>
        </w:tc>
        <w:tc>
          <w:tcPr>
            <w:tcW w:w="0" w:type="auto"/>
            <w:vAlign w:val="center"/>
            <w:hideMark/>
          </w:tcPr>
          <w:p w14:paraId="04CBB161" w14:textId="77777777" w:rsidR="00DA72F5" w:rsidRPr="00541226" w:rsidRDefault="00DA72F5" w:rsidP="002746B7">
            <w:pPr>
              <w:spacing w:line="240" w:lineRule="auto"/>
              <w:rPr>
                <w:rFonts w:eastAsia="Times New Roman"/>
                <w:lang w:val="en-IN"/>
              </w:rPr>
            </w:pPr>
            <w:r w:rsidRPr="00541226">
              <w:rPr>
                <w:rFonts w:eastAsia="Times New Roman"/>
                <w:b/>
                <w:bCs/>
                <w:lang w:val="en-IN"/>
              </w:rPr>
              <w:t>Impact of Online Micro-Mentorship Programs</w:t>
            </w:r>
          </w:p>
        </w:tc>
        <w:tc>
          <w:tcPr>
            <w:tcW w:w="0" w:type="auto"/>
            <w:vAlign w:val="center"/>
            <w:hideMark/>
          </w:tcPr>
          <w:p w14:paraId="15607BA1"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Online micro-mentorship improves decision-making, internship preparedness, project guidance, and exam/placement strategies. Encourages continuous learning and community interaction.</w:t>
            </w:r>
          </w:p>
        </w:tc>
        <w:tc>
          <w:tcPr>
            <w:tcW w:w="0" w:type="auto"/>
            <w:vAlign w:val="center"/>
            <w:hideMark/>
          </w:tcPr>
          <w:p w14:paraId="31739B77"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Online mentoring platforms, feedback loops</w:t>
            </w:r>
          </w:p>
        </w:tc>
        <w:tc>
          <w:tcPr>
            <w:tcW w:w="0" w:type="auto"/>
            <w:vAlign w:val="center"/>
            <w:hideMark/>
          </w:tcPr>
          <w:p w14:paraId="3B20051D"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 xml:space="preserve">Strengthens </w:t>
            </w:r>
            <w:proofErr w:type="spellStart"/>
            <w:r w:rsidRPr="00541226">
              <w:rPr>
                <w:rFonts w:eastAsia="Times New Roman"/>
                <w:sz w:val="20"/>
                <w:szCs w:val="20"/>
                <w:lang w:val="en-IN"/>
              </w:rPr>
              <w:t>PeerSync’s</w:t>
            </w:r>
            <w:proofErr w:type="spellEnd"/>
            <w:r w:rsidRPr="00541226">
              <w:rPr>
                <w:rFonts w:eastAsia="Times New Roman"/>
                <w:sz w:val="20"/>
                <w:szCs w:val="20"/>
                <w:lang w:val="en-IN"/>
              </w:rPr>
              <w:t xml:space="preserve"> objective to enhance academic and career guidance through online mentoring.</w:t>
            </w:r>
          </w:p>
        </w:tc>
      </w:tr>
      <w:tr w:rsidR="00DA72F5" w:rsidRPr="00541226" w14:paraId="7BFF7B8B" w14:textId="77777777" w:rsidTr="002746B7">
        <w:trPr>
          <w:tblCellSpacing w:w="15" w:type="dxa"/>
        </w:trPr>
        <w:tc>
          <w:tcPr>
            <w:tcW w:w="0" w:type="auto"/>
            <w:vAlign w:val="center"/>
            <w:hideMark/>
          </w:tcPr>
          <w:p w14:paraId="47CF34BB" w14:textId="77777777" w:rsidR="00DA72F5" w:rsidRPr="00541226" w:rsidRDefault="00DA72F5" w:rsidP="002746B7">
            <w:pPr>
              <w:spacing w:line="240" w:lineRule="auto"/>
              <w:rPr>
                <w:rFonts w:eastAsia="Times New Roman"/>
                <w:lang w:val="en-IN"/>
              </w:rPr>
            </w:pPr>
            <w:r w:rsidRPr="00541226">
              <w:rPr>
                <w:rFonts w:eastAsia="Times New Roman"/>
                <w:lang w:val="en-IN"/>
              </w:rPr>
              <w:t>5</w:t>
            </w:r>
          </w:p>
        </w:tc>
        <w:tc>
          <w:tcPr>
            <w:tcW w:w="0" w:type="auto"/>
            <w:vAlign w:val="center"/>
            <w:hideMark/>
          </w:tcPr>
          <w:p w14:paraId="7326B502" w14:textId="77777777" w:rsidR="00DA72F5" w:rsidRPr="00541226" w:rsidRDefault="00DA72F5" w:rsidP="002746B7">
            <w:pPr>
              <w:spacing w:line="240" w:lineRule="auto"/>
              <w:rPr>
                <w:rFonts w:eastAsia="Times New Roman"/>
                <w:lang w:val="en-IN"/>
              </w:rPr>
            </w:pPr>
            <w:r w:rsidRPr="00541226">
              <w:rPr>
                <w:rFonts w:eastAsia="Times New Roman"/>
                <w:b/>
                <w:bCs/>
                <w:lang w:val="en-IN"/>
              </w:rPr>
              <w:t>Use of Real-Time Communication Technologies</w:t>
            </w:r>
          </w:p>
        </w:tc>
        <w:tc>
          <w:tcPr>
            <w:tcW w:w="0" w:type="auto"/>
            <w:vAlign w:val="center"/>
            <w:hideMark/>
          </w:tcPr>
          <w:p w14:paraId="2EFB0E15"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 xml:space="preserve">Tools like </w:t>
            </w:r>
            <w:r w:rsidRPr="00541226">
              <w:rPr>
                <w:rFonts w:eastAsia="Times New Roman"/>
                <w:b/>
                <w:bCs/>
                <w:sz w:val="20"/>
                <w:szCs w:val="20"/>
                <w:lang w:val="en-IN"/>
              </w:rPr>
              <w:t>WebRTC</w:t>
            </w:r>
            <w:r w:rsidRPr="00541226">
              <w:rPr>
                <w:rFonts w:eastAsia="Times New Roman"/>
                <w:sz w:val="20"/>
                <w:szCs w:val="20"/>
                <w:lang w:val="en-IN"/>
              </w:rPr>
              <w:t xml:space="preserve"> provide secure, low-latency video communication, while </w:t>
            </w:r>
            <w:r w:rsidRPr="00541226">
              <w:rPr>
                <w:rFonts w:eastAsia="Times New Roman"/>
                <w:b/>
                <w:bCs/>
                <w:sz w:val="20"/>
                <w:szCs w:val="20"/>
                <w:lang w:val="en-IN"/>
              </w:rPr>
              <w:t>Socket.IO</w:t>
            </w:r>
            <w:r w:rsidRPr="00541226">
              <w:rPr>
                <w:rFonts w:eastAsia="Times New Roman"/>
                <w:sz w:val="20"/>
                <w:szCs w:val="20"/>
                <w:lang w:val="en-IN"/>
              </w:rPr>
              <w:t xml:space="preserve"> supports seamless messaging and notifications. Widely used in online tutoring and consultation platforms.</w:t>
            </w:r>
          </w:p>
        </w:tc>
        <w:tc>
          <w:tcPr>
            <w:tcW w:w="0" w:type="auto"/>
            <w:vAlign w:val="center"/>
            <w:hideMark/>
          </w:tcPr>
          <w:p w14:paraId="7057F4F2"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WebRTC, Socket.IO, real-time communication</w:t>
            </w:r>
          </w:p>
        </w:tc>
        <w:tc>
          <w:tcPr>
            <w:tcW w:w="0" w:type="auto"/>
            <w:vAlign w:val="center"/>
            <w:hideMark/>
          </w:tcPr>
          <w:p w14:paraId="795CE664"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 xml:space="preserve">Justifies </w:t>
            </w:r>
            <w:proofErr w:type="spellStart"/>
            <w:r w:rsidRPr="00541226">
              <w:rPr>
                <w:rFonts w:eastAsia="Times New Roman"/>
                <w:sz w:val="20"/>
                <w:szCs w:val="20"/>
                <w:lang w:val="en-IN"/>
              </w:rPr>
              <w:t>PeerSync’s</w:t>
            </w:r>
            <w:proofErr w:type="spellEnd"/>
            <w:r w:rsidRPr="00541226">
              <w:rPr>
                <w:rFonts w:eastAsia="Times New Roman"/>
                <w:sz w:val="20"/>
                <w:szCs w:val="20"/>
                <w:lang w:val="en-IN"/>
              </w:rPr>
              <w:t xml:space="preserve"> use of real-time video and chat systems for smooth mentor-mentee interaction.</w:t>
            </w:r>
          </w:p>
        </w:tc>
      </w:tr>
      <w:tr w:rsidR="00DA72F5" w:rsidRPr="00541226" w14:paraId="67CF0AE9" w14:textId="77777777" w:rsidTr="002746B7">
        <w:trPr>
          <w:tblCellSpacing w:w="15" w:type="dxa"/>
        </w:trPr>
        <w:tc>
          <w:tcPr>
            <w:tcW w:w="0" w:type="auto"/>
            <w:vAlign w:val="center"/>
            <w:hideMark/>
          </w:tcPr>
          <w:p w14:paraId="13336F05" w14:textId="77777777" w:rsidR="00DA72F5" w:rsidRPr="00541226" w:rsidRDefault="00DA72F5" w:rsidP="002746B7">
            <w:pPr>
              <w:spacing w:line="240" w:lineRule="auto"/>
              <w:rPr>
                <w:rFonts w:eastAsia="Times New Roman"/>
                <w:lang w:val="en-IN"/>
              </w:rPr>
            </w:pPr>
            <w:r w:rsidRPr="00541226">
              <w:rPr>
                <w:rFonts w:eastAsia="Times New Roman"/>
                <w:lang w:val="en-IN"/>
              </w:rPr>
              <w:t>6</w:t>
            </w:r>
          </w:p>
        </w:tc>
        <w:tc>
          <w:tcPr>
            <w:tcW w:w="0" w:type="auto"/>
            <w:vAlign w:val="center"/>
            <w:hideMark/>
          </w:tcPr>
          <w:p w14:paraId="3736DF78" w14:textId="77777777" w:rsidR="00DA72F5" w:rsidRPr="00541226" w:rsidRDefault="00DA72F5" w:rsidP="002746B7">
            <w:pPr>
              <w:spacing w:line="240" w:lineRule="auto"/>
              <w:rPr>
                <w:rFonts w:eastAsia="Times New Roman"/>
                <w:lang w:val="en-IN"/>
              </w:rPr>
            </w:pPr>
            <w:r w:rsidRPr="00541226">
              <w:rPr>
                <w:rFonts w:eastAsia="Times New Roman"/>
                <w:b/>
                <w:bCs/>
                <w:lang w:val="en-IN"/>
              </w:rPr>
              <w:t>Cloud-Native and Serverless Architectures</w:t>
            </w:r>
          </w:p>
        </w:tc>
        <w:tc>
          <w:tcPr>
            <w:tcW w:w="0" w:type="auto"/>
            <w:vAlign w:val="center"/>
            <w:hideMark/>
          </w:tcPr>
          <w:p w14:paraId="4F27D177"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Cloud-native solutions provide auto-scaling, cost efficiency, and high availability, supporting applications with variable usage patterns common in education.</w:t>
            </w:r>
          </w:p>
        </w:tc>
        <w:tc>
          <w:tcPr>
            <w:tcW w:w="0" w:type="auto"/>
            <w:vAlign w:val="center"/>
            <w:hideMark/>
          </w:tcPr>
          <w:p w14:paraId="459B9806"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Cloud-native architecture, serverless computing</w:t>
            </w:r>
          </w:p>
        </w:tc>
        <w:tc>
          <w:tcPr>
            <w:tcW w:w="0" w:type="auto"/>
            <w:vAlign w:val="center"/>
            <w:hideMark/>
          </w:tcPr>
          <w:p w14:paraId="7D23F731" w14:textId="77777777" w:rsidR="00DA72F5" w:rsidRPr="00541226" w:rsidRDefault="00DA72F5" w:rsidP="002746B7">
            <w:pPr>
              <w:spacing w:line="240" w:lineRule="auto"/>
              <w:rPr>
                <w:rFonts w:eastAsia="Times New Roman"/>
                <w:sz w:val="20"/>
                <w:szCs w:val="20"/>
                <w:lang w:val="en-IN"/>
              </w:rPr>
            </w:pPr>
            <w:r w:rsidRPr="00541226">
              <w:rPr>
                <w:rFonts w:eastAsia="Times New Roman"/>
                <w:sz w:val="20"/>
                <w:szCs w:val="20"/>
                <w:lang w:val="en-IN"/>
              </w:rPr>
              <w:t xml:space="preserve">Aligns with </w:t>
            </w:r>
            <w:proofErr w:type="spellStart"/>
            <w:r w:rsidRPr="00541226">
              <w:rPr>
                <w:rFonts w:eastAsia="Times New Roman"/>
                <w:sz w:val="20"/>
                <w:szCs w:val="20"/>
                <w:lang w:val="en-IN"/>
              </w:rPr>
              <w:t>PeerSync’s</w:t>
            </w:r>
            <w:proofErr w:type="spellEnd"/>
            <w:r w:rsidRPr="00541226">
              <w:rPr>
                <w:rFonts w:eastAsia="Times New Roman"/>
                <w:sz w:val="20"/>
                <w:szCs w:val="20"/>
                <w:lang w:val="en-IN"/>
              </w:rPr>
              <w:t xml:space="preserve"> backend design for scalability and reliability in digital mentorship.</w:t>
            </w:r>
          </w:p>
        </w:tc>
      </w:tr>
    </w:tbl>
    <w:p w14:paraId="0CE26D15" w14:textId="77777777" w:rsidR="00DA72F5" w:rsidRPr="008D6F85" w:rsidRDefault="00DA72F5" w:rsidP="00DA72F5">
      <w:pPr>
        <w:widowControl w:val="0"/>
      </w:pPr>
    </w:p>
    <w:p w14:paraId="531EBCF0" w14:textId="1AE709F9" w:rsidR="00BE7D3F" w:rsidRDefault="00BE7D3F" w:rsidP="00DA72F5">
      <w:pPr>
        <w:rPr>
          <w:rFonts w:ascii="Times New Roman" w:eastAsia="Times New Roman" w:hAnsi="Times New Roman" w:cs="Times New Roman"/>
          <w:bCs/>
          <w:color w:val="2F2F2F"/>
          <w:sz w:val="24"/>
          <w:szCs w:val="24"/>
          <w:highlight w:val="white"/>
        </w:rPr>
      </w:pPr>
    </w:p>
    <w:p w14:paraId="5D4328F0" w14:textId="77777777" w:rsidR="00BE7D3F" w:rsidRDefault="00000000">
      <w:pPr>
        <w:rPr>
          <w:rFonts w:ascii="Times New Roman" w:hAnsi="Times New Roman"/>
          <w:b/>
          <w:bCs/>
          <w:sz w:val="24"/>
        </w:rPr>
      </w:pPr>
      <w:r>
        <w:rPr>
          <w:rFonts w:ascii="Times New Roman" w:hAnsi="Times New Roman"/>
          <w:b/>
          <w:bCs/>
          <w:sz w:val="24"/>
        </w:rPr>
        <w:t>Proposed System (Block Diagram):</w:t>
      </w:r>
    </w:p>
    <w:p w14:paraId="5640BE5A" w14:textId="0CD36FF2" w:rsidR="00DA72F5" w:rsidRDefault="00DA72F5">
      <w:pPr>
        <w:rPr>
          <w:rFonts w:ascii="Times New Roman" w:hAnsi="Times New Roman"/>
          <w:b/>
          <w:bCs/>
          <w:sz w:val="24"/>
        </w:rPr>
      </w:pPr>
      <w:r w:rsidRPr="007F283F">
        <w:rPr>
          <w:iCs/>
          <w:noProof/>
        </w:rPr>
        <w:lastRenderedPageBreak/>
        <w:drawing>
          <wp:inline distT="0" distB="0" distL="0" distR="0" wp14:anchorId="267A43F3" wp14:editId="3B8D7B1F">
            <wp:extent cx="4412673" cy="4350141"/>
            <wp:effectExtent l="0" t="0" r="6985" b="0"/>
            <wp:docPr id="176074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46737" name=""/>
                    <pic:cNvPicPr/>
                  </pic:nvPicPr>
                  <pic:blipFill rotWithShape="1">
                    <a:blip r:embed="rId7"/>
                    <a:srcRect l="51733" t="10446" b="7289"/>
                    <a:stretch>
                      <a:fillRect/>
                    </a:stretch>
                  </pic:blipFill>
                  <pic:spPr bwMode="auto">
                    <a:xfrm>
                      <a:off x="0" y="0"/>
                      <a:ext cx="4448704" cy="4385661"/>
                    </a:xfrm>
                    <a:prstGeom prst="rect">
                      <a:avLst/>
                    </a:prstGeom>
                    <a:ln>
                      <a:noFill/>
                    </a:ln>
                    <a:extLst>
                      <a:ext uri="{53640926-AAD7-44D8-BBD7-CCE9431645EC}">
                        <a14:shadowObscured xmlns:a14="http://schemas.microsoft.com/office/drawing/2010/main"/>
                      </a:ext>
                    </a:extLst>
                  </pic:spPr>
                </pic:pic>
              </a:graphicData>
            </a:graphic>
          </wp:inline>
        </w:drawing>
      </w:r>
    </w:p>
    <w:p w14:paraId="748672A6" w14:textId="77777777" w:rsidR="00BE7D3F" w:rsidRDefault="00000000">
      <w:pPr>
        <w:rPr>
          <w:rFonts w:ascii="Times New Roman" w:hAnsi="Times New Roman"/>
          <w:b/>
          <w:bCs/>
          <w:sz w:val="24"/>
        </w:rPr>
      </w:pPr>
      <w:r>
        <w:rPr>
          <w:rFonts w:ascii="Times New Roman" w:hAnsi="Times New Roman"/>
          <w:b/>
          <w:bCs/>
          <w:sz w:val="24"/>
        </w:rPr>
        <w:br/>
        <w:t>System Overview:</w:t>
      </w:r>
      <w:r>
        <w:rPr>
          <w:rFonts w:ascii="Times New Roman" w:hAnsi="Times New Roman"/>
          <w:b/>
          <w:bCs/>
          <w:sz w:val="24"/>
        </w:rPr>
        <w:br/>
      </w:r>
      <w:r>
        <w:rPr>
          <w:rFonts w:ascii="Times New Roman" w:hAnsi="Times New Roman"/>
          <w:sz w:val="24"/>
        </w:rPr>
        <w:t>- A web/mobile platform where mentees search for mentors via layered filters.</w:t>
      </w:r>
      <w:r>
        <w:rPr>
          <w:rFonts w:ascii="Times New Roman" w:hAnsi="Times New Roman"/>
          <w:sz w:val="24"/>
        </w:rPr>
        <w:br/>
        <w:t>- Mentors conduct paid micro-sessions (₹100/10 min) through in-app calls.</w:t>
      </w:r>
      <w:r>
        <w:rPr>
          <w:rFonts w:ascii="Times New Roman" w:hAnsi="Times New Roman"/>
          <w:sz w:val="24"/>
        </w:rPr>
        <w:br/>
        <w:t>- Verification, payments, ratings, and blog content build credibility and trust.</w:t>
      </w:r>
      <w:r>
        <w:rPr>
          <w:rFonts w:ascii="Times New Roman" w:hAnsi="Times New Roman"/>
          <w:sz w:val="24"/>
        </w:rPr>
        <w:br/>
      </w:r>
    </w:p>
    <w:p w14:paraId="64E946FC" w14:textId="77777777" w:rsidR="00BE7D3F" w:rsidRDefault="00000000">
      <w:pPr>
        <w:rPr>
          <w:rFonts w:ascii="Times New Roman" w:hAnsi="Times New Roman"/>
          <w:sz w:val="24"/>
        </w:rPr>
      </w:pPr>
      <w:r>
        <w:rPr>
          <w:rFonts w:ascii="Times New Roman" w:hAnsi="Times New Roman"/>
          <w:b/>
          <w:bCs/>
          <w:sz w:val="24"/>
        </w:rPr>
        <w:t>Conclusion:</w:t>
      </w:r>
      <w:r>
        <w:rPr>
          <w:rFonts w:ascii="Times New Roman" w:hAnsi="Times New Roman"/>
          <w:b/>
          <w:bCs/>
          <w:sz w:val="24"/>
        </w:rPr>
        <w:br/>
      </w:r>
      <w:r>
        <w:rPr>
          <w:rFonts w:ascii="Times New Roman" w:hAnsi="Times New Roman"/>
          <w:sz w:val="24"/>
        </w:rPr>
        <w:t>PeerSync offers a scalable, affordable, and context-specific mentorship platform that bridges the gap between students and seniors. By combining structured sessions, trust mechanisms, and incentive alignment, it addresses the shortcomings of both career counselors and informal alumni networks. The system is feasible with existing technologies (WebRTC, UPI/Razorpay, KYC APIs) and has the potential to positively impact student career readiness at scale.</w:t>
      </w:r>
    </w:p>
    <w:p w14:paraId="645514FA" w14:textId="77777777" w:rsidR="00BE7D3F" w:rsidRDefault="00BE7D3F">
      <w:pPr>
        <w:rPr>
          <w:rFonts w:ascii="Times New Roman" w:hAnsi="Times New Roman"/>
          <w:sz w:val="24"/>
        </w:rPr>
      </w:pPr>
    </w:p>
    <w:p w14:paraId="662518C6" w14:textId="77777777" w:rsidR="00DA72F5" w:rsidRPr="00DA72F5" w:rsidRDefault="00DA72F5" w:rsidP="00DA72F5">
      <w:pPr>
        <w:pStyle w:val="Heading3"/>
        <w:numPr>
          <w:ilvl w:val="0"/>
          <w:numId w:val="0"/>
        </w:numPr>
        <w:rPr>
          <w:rFonts w:eastAsia="Times New Roman"/>
          <w:b w:val="0"/>
          <w:bCs w:val="0"/>
          <w:sz w:val="28"/>
          <w:szCs w:val="28"/>
        </w:rPr>
      </w:pPr>
      <w:bookmarkStart w:id="0" w:name="_Toc213420373"/>
      <w:r w:rsidRPr="00DA72F5">
        <w:rPr>
          <w:rStyle w:val="Strong"/>
          <w:b/>
          <w:bCs/>
          <w:sz w:val="28"/>
          <w:szCs w:val="28"/>
        </w:rPr>
        <w:t>Books &amp; Academic Research</w:t>
      </w:r>
      <w:bookmarkEnd w:id="0"/>
    </w:p>
    <w:p w14:paraId="3834403E" w14:textId="77777777" w:rsidR="00DA72F5" w:rsidRDefault="00DA72F5" w:rsidP="00DA72F5">
      <w:pPr>
        <w:pStyle w:val="NormalWeb"/>
        <w:ind w:left="720"/>
      </w:pPr>
      <w:r>
        <w:t xml:space="preserve">[1] K. J. Topping, </w:t>
      </w:r>
      <w:r>
        <w:rPr>
          <w:rStyle w:val="Emphasis"/>
        </w:rPr>
        <w:t>Peer Assisted Learning: A Practical Guide for Teachers</w:t>
      </w:r>
      <w:r>
        <w:t>. London, U.K.: Routledge, 2018.</w:t>
      </w:r>
    </w:p>
    <w:p w14:paraId="47915BF8" w14:textId="77777777" w:rsidR="00DA72F5" w:rsidRDefault="00DA72F5" w:rsidP="00DA72F5">
      <w:pPr>
        <w:pStyle w:val="NormalWeb"/>
        <w:ind w:left="720"/>
      </w:pPr>
      <w:r>
        <w:t xml:space="preserve">[2] J. Lave and E. Wenger, </w:t>
      </w:r>
      <w:r>
        <w:rPr>
          <w:rStyle w:val="Emphasis"/>
        </w:rPr>
        <w:t>Situated Learning: Legitimate Peripheral Participation</w:t>
      </w:r>
      <w:r>
        <w:t>. Cambridge, U.K.: Cambridge Univ. Press, 1991.</w:t>
      </w:r>
    </w:p>
    <w:p w14:paraId="2E8223F1" w14:textId="77777777" w:rsidR="00DA72F5" w:rsidRDefault="00DA72F5" w:rsidP="00DA72F5">
      <w:pPr>
        <w:pStyle w:val="NormalWeb"/>
        <w:ind w:left="720"/>
      </w:pPr>
      <w:r>
        <w:lastRenderedPageBreak/>
        <w:t xml:space="preserve">[3] D. Boud, R. Cohen, and J. Sampson, </w:t>
      </w:r>
      <w:r>
        <w:rPr>
          <w:rStyle w:val="Emphasis"/>
        </w:rPr>
        <w:t>Peer Learning in Higher Education: Learning from and with Each Other</w:t>
      </w:r>
      <w:r>
        <w:t>. London, U.K.: Routledge, 2014.</w:t>
      </w:r>
    </w:p>
    <w:p w14:paraId="51A9AF23" w14:textId="77777777" w:rsidR="00DA72F5" w:rsidRDefault="00DA72F5" w:rsidP="00DA72F5">
      <w:pPr>
        <w:pStyle w:val="NormalWeb"/>
        <w:ind w:left="720"/>
      </w:pPr>
      <w:r>
        <w:t xml:space="preserve">[4] A. Nora and G. Crisp, “Mentoring students: Conceptualizing mentoring as a multi-dimensional developmental network,” </w:t>
      </w:r>
      <w:r>
        <w:rPr>
          <w:rStyle w:val="Emphasis"/>
        </w:rPr>
        <w:t>Journal of College Student Retention</w:t>
      </w:r>
      <w:r>
        <w:t>, vol. 9, no. 3, pp. 337–356, 2007.</w:t>
      </w:r>
    </w:p>
    <w:p w14:paraId="75B0C2B4" w14:textId="77777777" w:rsidR="00DA72F5" w:rsidRPr="000C42F3" w:rsidRDefault="00DA72F5" w:rsidP="00DA72F5">
      <w:pPr>
        <w:pStyle w:val="Heading3"/>
        <w:numPr>
          <w:ilvl w:val="0"/>
          <w:numId w:val="0"/>
        </w:numPr>
        <w:rPr>
          <w:sz w:val="28"/>
          <w:szCs w:val="28"/>
        </w:rPr>
      </w:pPr>
      <w:bookmarkStart w:id="1" w:name="_Toc213420374"/>
      <w:r w:rsidRPr="000C42F3">
        <w:rPr>
          <w:rStyle w:val="Strong"/>
          <w:sz w:val="28"/>
          <w:szCs w:val="28"/>
        </w:rPr>
        <w:t>Research Papers &amp; Journals</w:t>
      </w:r>
      <w:bookmarkEnd w:id="1"/>
    </w:p>
    <w:p w14:paraId="192A704C" w14:textId="77777777" w:rsidR="00DA72F5" w:rsidRDefault="00DA72F5" w:rsidP="00DA72F5">
      <w:pPr>
        <w:pStyle w:val="NormalWeb"/>
        <w:ind w:left="720"/>
      </w:pPr>
      <w:r>
        <w:t xml:space="preserve">[5] Y. Chen and X. Zhang, “WebRTC-based real-time communication in E-learning systems,” </w:t>
      </w:r>
      <w:r>
        <w:rPr>
          <w:rStyle w:val="Emphasis"/>
        </w:rPr>
        <w:t>IEEE Access</w:t>
      </w:r>
      <w:r>
        <w:t>, vol. 8, pp. 12345–12355, 2020.</w:t>
      </w:r>
    </w:p>
    <w:p w14:paraId="0C22E5A9" w14:textId="77777777" w:rsidR="00DA72F5" w:rsidRDefault="00DA72F5" w:rsidP="00DA72F5">
      <w:pPr>
        <w:pStyle w:val="NormalWeb"/>
        <w:ind w:left="720"/>
      </w:pPr>
      <w:r>
        <w:t xml:space="preserve">[6] S. Hassan, A. Rahman, and M. Ali, “Real-time peer-mentoring platforms for student success,” </w:t>
      </w:r>
      <w:r>
        <w:rPr>
          <w:rStyle w:val="Emphasis"/>
        </w:rPr>
        <w:t>Int. J. Educ. Technol.</w:t>
      </w:r>
      <w:r>
        <w:t>, vol. 14, no. 2, pp. 112–119, 2021.</w:t>
      </w:r>
    </w:p>
    <w:p w14:paraId="31D133E6" w14:textId="77777777" w:rsidR="00DA72F5" w:rsidRDefault="00DA72F5" w:rsidP="00DA72F5">
      <w:pPr>
        <w:pStyle w:val="NormalWeb"/>
        <w:ind w:left="720"/>
      </w:pPr>
      <w:r>
        <w:t xml:space="preserve">[7] R. Kapoor and P. Singh, “Micro-mentoring models for student skill development,” </w:t>
      </w:r>
      <w:r>
        <w:rPr>
          <w:rStyle w:val="Emphasis"/>
        </w:rPr>
        <w:t>Int. J. Eng. Adv. Technol. (IJEAT)</w:t>
      </w:r>
      <w:r>
        <w:t>, vol. 11, no. 5, pp. 102–108, 2022.</w:t>
      </w:r>
    </w:p>
    <w:p w14:paraId="41C0DE8A" w14:textId="77777777" w:rsidR="00DA72F5" w:rsidRDefault="00DA72F5" w:rsidP="00DA72F5">
      <w:pPr>
        <w:pStyle w:val="NormalWeb"/>
        <w:ind w:left="720"/>
      </w:pPr>
      <w:r>
        <w:t xml:space="preserve">[8] D. Wang, L. Zhao, and H. Sun, “Interactive mentoring systems using cloud-native architecture,” </w:t>
      </w:r>
      <w:r>
        <w:rPr>
          <w:rStyle w:val="Emphasis"/>
        </w:rPr>
        <w:t xml:space="preserve">IEEE Cloud </w:t>
      </w:r>
      <w:proofErr w:type="spellStart"/>
      <w:r>
        <w:rPr>
          <w:rStyle w:val="Emphasis"/>
        </w:rPr>
        <w:t>Comput</w:t>
      </w:r>
      <w:proofErr w:type="spellEnd"/>
      <w:r>
        <w:rPr>
          <w:rStyle w:val="Emphasis"/>
        </w:rPr>
        <w:t>.</w:t>
      </w:r>
      <w:r>
        <w:t>, vol. 6, no. 4, pp. 45–54, 2019.</w:t>
      </w:r>
    </w:p>
    <w:p w14:paraId="7714869B" w14:textId="77777777" w:rsidR="00BE7D3F" w:rsidRDefault="00BE7D3F">
      <w:pPr>
        <w:rPr>
          <w:rFonts w:ascii="Times New Roman" w:hAnsi="Times New Roman"/>
          <w:sz w:val="24"/>
        </w:rPr>
      </w:pPr>
    </w:p>
    <w:p w14:paraId="5B52D015" w14:textId="77777777" w:rsidR="00BE7D3F" w:rsidRDefault="00BE7D3F"/>
    <w:sectPr w:rsidR="00BE7D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86243" w14:textId="77777777" w:rsidR="00D16FAB" w:rsidRDefault="00D16FAB">
      <w:pPr>
        <w:spacing w:line="240" w:lineRule="auto"/>
      </w:pPr>
      <w:r>
        <w:separator/>
      </w:r>
    </w:p>
  </w:endnote>
  <w:endnote w:type="continuationSeparator" w:id="0">
    <w:p w14:paraId="1B09D596" w14:textId="77777777" w:rsidR="00D16FAB" w:rsidRDefault="00D16F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DF2F9" w14:textId="77777777" w:rsidR="00D16FAB" w:rsidRDefault="00D16FAB">
      <w:r>
        <w:separator/>
      </w:r>
    </w:p>
  </w:footnote>
  <w:footnote w:type="continuationSeparator" w:id="0">
    <w:p w14:paraId="17B58CF1" w14:textId="77777777" w:rsidR="00D16FAB" w:rsidRDefault="00D16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01D04"/>
    <w:multiLevelType w:val="multilevel"/>
    <w:tmpl w:val="99442F0E"/>
    <w:lvl w:ilvl="0">
      <w:start w:val="1"/>
      <w:numFmt w:val="decimal"/>
      <w:pStyle w:val="Heading1"/>
      <w:lvlText w:val="%1."/>
      <w:lvlJc w:val="left"/>
      <w:pPr>
        <w:ind w:left="720" w:hanging="720"/>
      </w:pPr>
    </w:lvl>
    <w:lvl w:ilvl="1">
      <w:start w:val="1"/>
      <w:numFmt w:val="decimal"/>
      <w:pStyle w:val="Heading2"/>
      <w:lvlText w:val="%2."/>
      <w:lvlJc w:val="left"/>
      <w:pPr>
        <w:ind w:left="862" w:hanging="720"/>
      </w:pPr>
    </w:lvl>
    <w:lvl w:ilvl="2">
      <w:start w:val="1"/>
      <w:numFmt w:val="decimal"/>
      <w:pStyle w:val="Heading3"/>
      <w:lvlText w:val="%3."/>
      <w:lvlJc w:val="left"/>
      <w:pPr>
        <w:ind w:left="1713" w:hanging="720"/>
      </w:pPr>
    </w:lvl>
    <w:lvl w:ilvl="3">
      <w:start w:val="1"/>
      <w:numFmt w:val="decimal"/>
      <w:pStyle w:val="Heading4"/>
      <w:lvlText w:val="%4."/>
      <w:lvlJc w:val="left"/>
      <w:pPr>
        <w:ind w:left="2880" w:hanging="720"/>
      </w:pPr>
    </w:lvl>
    <w:lvl w:ilvl="4">
      <w:start w:val="1"/>
      <w:numFmt w:val="decimal"/>
      <w:pStyle w:val="Heading5"/>
      <w:lvlText w:val="%5."/>
      <w:lvlJc w:val="left"/>
      <w:pPr>
        <w:ind w:left="3600" w:hanging="720"/>
      </w:pPr>
    </w:lvl>
    <w:lvl w:ilvl="5">
      <w:start w:val="1"/>
      <w:numFmt w:val="decimal"/>
      <w:pStyle w:val="Heading6"/>
      <w:lvlText w:val="%6."/>
      <w:lvlJc w:val="left"/>
      <w:pPr>
        <w:ind w:left="4320" w:hanging="720"/>
      </w:pPr>
    </w:lvl>
    <w:lvl w:ilvl="6">
      <w:start w:val="1"/>
      <w:numFmt w:val="decimal"/>
      <w:pStyle w:val="Heading7"/>
      <w:lvlText w:val="%7."/>
      <w:lvlJc w:val="left"/>
      <w:pPr>
        <w:ind w:left="5040" w:hanging="720"/>
      </w:pPr>
    </w:lvl>
    <w:lvl w:ilvl="7">
      <w:start w:val="1"/>
      <w:numFmt w:val="decimal"/>
      <w:pStyle w:val="Heading8"/>
      <w:lvlText w:val="%8."/>
      <w:lvlJc w:val="left"/>
      <w:pPr>
        <w:ind w:left="5760" w:hanging="720"/>
      </w:pPr>
    </w:lvl>
    <w:lvl w:ilvl="8">
      <w:start w:val="1"/>
      <w:numFmt w:val="decimal"/>
      <w:pStyle w:val="Heading9"/>
      <w:lvlText w:val="%9."/>
      <w:lvlJc w:val="left"/>
      <w:pPr>
        <w:ind w:left="6480" w:hanging="720"/>
      </w:pPr>
    </w:lvl>
  </w:abstractNum>
  <w:num w:numId="1" w16cid:durableId="1314918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F56"/>
    <w:rsid w:val="003B40D1"/>
    <w:rsid w:val="00450784"/>
    <w:rsid w:val="00BC1567"/>
    <w:rsid w:val="00BE7D3F"/>
    <w:rsid w:val="00D16FAB"/>
    <w:rsid w:val="00DA72F5"/>
    <w:rsid w:val="00F13F56"/>
    <w:rsid w:val="10C3028B"/>
    <w:rsid w:val="32990E20"/>
    <w:rsid w:val="32B100B7"/>
    <w:rsid w:val="7D695F3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31F6"/>
  <w15:docId w15:val="{9C10CBB0-A8BB-4A79-BD5C-9160656E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link w:val="Heading1Char"/>
    <w:uiPriority w:val="9"/>
    <w:qFormat/>
    <w:rsid w:val="00DA72F5"/>
    <w:pPr>
      <w:keepNext/>
      <w:keepLines/>
      <w:numPr>
        <w:numId w:val="1"/>
      </w:numPr>
      <w:spacing w:line="360" w:lineRule="auto"/>
      <w:jc w:val="center"/>
      <w:outlineLvl w:val="0"/>
    </w:pPr>
    <w:rPr>
      <w:rFonts w:eastAsiaTheme="majorEastAsia" w:cstheme="majorBidi"/>
      <w:b/>
      <w:bCs/>
      <w:sz w:val="32"/>
      <w:szCs w:val="28"/>
      <w:lang w:val="en-US"/>
    </w:rPr>
  </w:style>
  <w:style w:type="paragraph" w:styleId="Heading2">
    <w:name w:val="heading 2"/>
    <w:basedOn w:val="Normal"/>
    <w:link w:val="Heading2Char"/>
    <w:uiPriority w:val="9"/>
    <w:unhideWhenUsed/>
    <w:qFormat/>
    <w:rsid w:val="00DA72F5"/>
    <w:pPr>
      <w:widowControl w:val="0"/>
      <w:numPr>
        <w:ilvl w:val="1"/>
        <w:numId w:val="1"/>
      </w:numPr>
      <w:autoSpaceDE w:val="0"/>
      <w:autoSpaceDN w:val="0"/>
      <w:spacing w:before="200" w:line="360" w:lineRule="auto"/>
      <w:jc w:val="both"/>
      <w:outlineLvl w:val="1"/>
    </w:pPr>
    <w:rPr>
      <w:rFonts w:ascii="Times New Roman" w:eastAsia="Times New Roman" w:hAnsi="Times New Roman" w:cs="Times New Roman"/>
      <w:b/>
      <w:bCs/>
      <w:sz w:val="24"/>
      <w:szCs w:val="24"/>
      <w:lang w:val="en-US"/>
    </w:rPr>
  </w:style>
  <w:style w:type="paragraph" w:styleId="Heading3">
    <w:name w:val="heading 3"/>
    <w:basedOn w:val="Normal"/>
    <w:next w:val="Normal"/>
    <w:link w:val="Heading3Char"/>
    <w:uiPriority w:val="9"/>
    <w:unhideWhenUsed/>
    <w:qFormat/>
    <w:rsid w:val="00DA72F5"/>
    <w:pPr>
      <w:keepNext/>
      <w:keepLines/>
      <w:numPr>
        <w:ilvl w:val="2"/>
        <w:numId w:val="1"/>
      </w:numPr>
      <w:spacing w:before="200" w:line="360" w:lineRule="auto"/>
      <w:jc w:val="both"/>
      <w:outlineLvl w:val="2"/>
    </w:pPr>
    <w:rPr>
      <w:rFonts w:ascii="Times New Roman" w:eastAsiaTheme="majorEastAsia" w:hAnsi="Times New Roman" w:cstheme="majorBidi"/>
      <w:b/>
      <w:bCs/>
      <w:sz w:val="24"/>
      <w:szCs w:val="24"/>
      <w:lang w:val="en-US"/>
    </w:rPr>
  </w:style>
  <w:style w:type="paragraph" w:styleId="Heading4">
    <w:name w:val="heading 4"/>
    <w:basedOn w:val="Normal"/>
    <w:next w:val="Normal"/>
    <w:link w:val="Heading4Char"/>
    <w:uiPriority w:val="9"/>
    <w:unhideWhenUsed/>
    <w:qFormat/>
    <w:rsid w:val="00DA72F5"/>
    <w:pPr>
      <w:keepNext/>
      <w:keepLines/>
      <w:numPr>
        <w:ilvl w:val="3"/>
        <w:numId w:val="1"/>
      </w:numPr>
      <w:spacing w:before="200" w:line="360" w:lineRule="auto"/>
      <w:jc w:val="both"/>
      <w:outlineLvl w:val="3"/>
    </w:pPr>
    <w:rPr>
      <w:rFonts w:asciiTheme="majorHAnsi" w:eastAsiaTheme="majorEastAsia" w:hAnsiTheme="majorHAnsi" w:cstheme="majorBidi"/>
      <w:b/>
      <w:bCs/>
      <w:i/>
      <w:iCs/>
      <w:color w:val="4472C4" w:themeColor="accent1"/>
      <w:sz w:val="24"/>
      <w:szCs w:val="24"/>
      <w:lang w:val="en-US"/>
    </w:rPr>
  </w:style>
  <w:style w:type="paragraph" w:styleId="Heading5">
    <w:name w:val="heading 5"/>
    <w:basedOn w:val="Normal"/>
    <w:next w:val="Normal"/>
    <w:link w:val="Heading5Char"/>
    <w:uiPriority w:val="9"/>
    <w:semiHidden/>
    <w:unhideWhenUsed/>
    <w:qFormat/>
    <w:rsid w:val="00DA72F5"/>
    <w:pPr>
      <w:keepNext/>
      <w:keepLines/>
      <w:numPr>
        <w:ilvl w:val="4"/>
        <w:numId w:val="1"/>
      </w:numPr>
      <w:spacing w:before="200" w:line="360" w:lineRule="auto"/>
      <w:jc w:val="both"/>
      <w:outlineLvl w:val="4"/>
    </w:pPr>
    <w:rPr>
      <w:rFonts w:asciiTheme="majorHAnsi" w:eastAsiaTheme="majorEastAsia" w:hAnsiTheme="majorHAnsi" w:cstheme="majorBidi"/>
      <w:color w:val="1F3763" w:themeColor="accent1" w:themeShade="7F"/>
      <w:sz w:val="24"/>
      <w:szCs w:val="24"/>
      <w:lang w:val="en-US"/>
    </w:rPr>
  </w:style>
  <w:style w:type="paragraph" w:styleId="Heading6">
    <w:name w:val="heading 6"/>
    <w:basedOn w:val="Normal"/>
    <w:next w:val="Normal"/>
    <w:link w:val="Heading6Char"/>
    <w:uiPriority w:val="9"/>
    <w:semiHidden/>
    <w:unhideWhenUsed/>
    <w:qFormat/>
    <w:rsid w:val="00DA72F5"/>
    <w:pPr>
      <w:keepNext/>
      <w:keepLines/>
      <w:numPr>
        <w:ilvl w:val="5"/>
        <w:numId w:val="1"/>
      </w:numPr>
      <w:spacing w:before="200" w:line="360" w:lineRule="auto"/>
      <w:jc w:val="both"/>
      <w:outlineLvl w:val="5"/>
    </w:pPr>
    <w:rPr>
      <w:rFonts w:asciiTheme="majorHAnsi" w:eastAsiaTheme="majorEastAsia" w:hAnsiTheme="majorHAnsi" w:cstheme="majorBidi"/>
      <w:i/>
      <w:iCs/>
      <w:color w:val="1F3763" w:themeColor="accent1" w:themeShade="7F"/>
      <w:sz w:val="24"/>
      <w:szCs w:val="24"/>
      <w:lang w:val="en-US"/>
    </w:rPr>
  </w:style>
  <w:style w:type="paragraph" w:styleId="Heading7">
    <w:name w:val="heading 7"/>
    <w:basedOn w:val="Normal"/>
    <w:next w:val="Normal"/>
    <w:link w:val="Heading7Char"/>
    <w:uiPriority w:val="9"/>
    <w:semiHidden/>
    <w:unhideWhenUsed/>
    <w:qFormat/>
    <w:rsid w:val="00DA72F5"/>
    <w:pPr>
      <w:keepNext/>
      <w:keepLines/>
      <w:numPr>
        <w:ilvl w:val="6"/>
        <w:numId w:val="1"/>
      </w:numPr>
      <w:spacing w:before="200" w:line="360" w:lineRule="auto"/>
      <w:jc w:val="both"/>
      <w:outlineLvl w:val="6"/>
    </w:pPr>
    <w:rPr>
      <w:rFonts w:asciiTheme="majorHAnsi" w:eastAsiaTheme="majorEastAsia" w:hAnsiTheme="majorHAnsi" w:cstheme="majorBidi"/>
      <w:i/>
      <w:iCs/>
      <w:color w:val="404040" w:themeColor="text1" w:themeTint="BF"/>
      <w:sz w:val="24"/>
      <w:szCs w:val="24"/>
      <w:lang w:val="en-US"/>
    </w:rPr>
  </w:style>
  <w:style w:type="paragraph" w:styleId="Heading8">
    <w:name w:val="heading 8"/>
    <w:basedOn w:val="Normal"/>
    <w:next w:val="Normal"/>
    <w:link w:val="Heading8Char"/>
    <w:uiPriority w:val="9"/>
    <w:semiHidden/>
    <w:unhideWhenUsed/>
    <w:qFormat/>
    <w:rsid w:val="00DA72F5"/>
    <w:pPr>
      <w:keepNext/>
      <w:keepLines/>
      <w:numPr>
        <w:ilvl w:val="7"/>
        <w:numId w:val="1"/>
      </w:numPr>
      <w:spacing w:before="200" w:line="360" w:lineRule="auto"/>
      <w:jc w:val="both"/>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DA72F5"/>
    <w:pPr>
      <w:keepNext/>
      <w:keepLines/>
      <w:numPr>
        <w:ilvl w:val="8"/>
        <w:numId w:val="1"/>
      </w:numPr>
      <w:spacing w:before="200" w:line="360" w:lineRule="auto"/>
      <w:jc w:val="both"/>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customStyle="1" w:styleId="Heading1Char">
    <w:name w:val="Heading 1 Char"/>
    <w:basedOn w:val="DefaultParagraphFont"/>
    <w:link w:val="Heading1"/>
    <w:uiPriority w:val="9"/>
    <w:rsid w:val="00DA72F5"/>
    <w:rPr>
      <w:rFonts w:ascii="Arial" w:eastAsiaTheme="majorEastAsia" w:hAnsi="Arial" w:cstheme="majorBidi"/>
      <w:b/>
      <w:bCs/>
      <w:sz w:val="32"/>
      <w:szCs w:val="28"/>
      <w:lang w:val="en-US"/>
    </w:rPr>
  </w:style>
  <w:style w:type="character" w:customStyle="1" w:styleId="Heading2Char">
    <w:name w:val="Heading 2 Char"/>
    <w:basedOn w:val="DefaultParagraphFont"/>
    <w:link w:val="Heading2"/>
    <w:uiPriority w:val="9"/>
    <w:rsid w:val="00DA72F5"/>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uiPriority w:val="9"/>
    <w:rsid w:val="00DA72F5"/>
    <w:rPr>
      <w:rFonts w:ascii="Times New Roman" w:eastAsiaTheme="majorEastAsia" w:hAnsi="Times New Roman" w:cstheme="majorBidi"/>
      <w:b/>
      <w:bCs/>
      <w:sz w:val="24"/>
      <w:szCs w:val="24"/>
      <w:lang w:val="en-US"/>
    </w:rPr>
  </w:style>
  <w:style w:type="character" w:customStyle="1" w:styleId="Heading4Char">
    <w:name w:val="Heading 4 Char"/>
    <w:basedOn w:val="DefaultParagraphFont"/>
    <w:link w:val="Heading4"/>
    <w:uiPriority w:val="9"/>
    <w:rsid w:val="00DA72F5"/>
    <w:rPr>
      <w:rFonts w:asciiTheme="majorHAnsi" w:eastAsiaTheme="majorEastAsia" w:hAnsiTheme="majorHAnsi" w:cstheme="majorBidi"/>
      <w:b/>
      <w:bCs/>
      <w:i/>
      <w:iCs/>
      <w:color w:val="4472C4" w:themeColor="accent1"/>
      <w:sz w:val="24"/>
      <w:szCs w:val="24"/>
      <w:lang w:val="en-US"/>
    </w:rPr>
  </w:style>
  <w:style w:type="character" w:customStyle="1" w:styleId="Heading5Char">
    <w:name w:val="Heading 5 Char"/>
    <w:basedOn w:val="DefaultParagraphFont"/>
    <w:link w:val="Heading5"/>
    <w:uiPriority w:val="9"/>
    <w:semiHidden/>
    <w:rsid w:val="00DA72F5"/>
    <w:rPr>
      <w:rFonts w:asciiTheme="majorHAnsi" w:eastAsiaTheme="majorEastAsia" w:hAnsiTheme="majorHAnsi" w:cstheme="majorBidi"/>
      <w:color w:val="1F3763" w:themeColor="accent1" w:themeShade="7F"/>
      <w:sz w:val="24"/>
      <w:szCs w:val="24"/>
      <w:lang w:val="en-US"/>
    </w:rPr>
  </w:style>
  <w:style w:type="character" w:customStyle="1" w:styleId="Heading6Char">
    <w:name w:val="Heading 6 Char"/>
    <w:basedOn w:val="DefaultParagraphFont"/>
    <w:link w:val="Heading6"/>
    <w:uiPriority w:val="9"/>
    <w:semiHidden/>
    <w:rsid w:val="00DA72F5"/>
    <w:rPr>
      <w:rFonts w:asciiTheme="majorHAnsi" w:eastAsiaTheme="majorEastAsia" w:hAnsiTheme="majorHAnsi" w:cstheme="majorBidi"/>
      <w:i/>
      <w:iCs/>
      <w:color w:val="1F3763" w:themeColor="accent1" w:themeShade="7F"/>
      <w:sz w:val="24"/>
      <w:szCs w:val="24"/>
      <w:lang w:val="en-US"/>
    </w:rPr>
  </w:style>
  <w:style w:type="character" w:customStyle="1" w:styleId="Heading7Char">
    <w:name w:val="Heading 7 Char"/>
    <w:basedOn w:val="DefaultParagraphFont"/>
    <w:link w:val="Heading7"/>
    <w:uiPriority w:val="9"/>
    <w:semiHidden/>
    <w:rsid w:val="00DA72F5"/>
    <w:rPr>
      <w:rFonts w:asciiTheme="majorHAnsi" w:eastAsiaTheme="majorEastAsia" w:hAnsiTheme="majorHAnsi" w:cstheme="majorBidi"/>
      <w:i/>
      <w:iCs/>
      <w:color w:val="404040" w:themeColor="text1" w:themeTint="BF"/>
      <w:sz w:val="24"/>
      <w:szCs w:val="24"/>
      <w:lang w:val="en-US"/>
    </w:rPr>
  </w:style>
  <w:style w:type="character" w:customStyle="1" w:styleId="Heading8Char">
    <w:name w:val="Heading 8 Char"/>
    <w:basedOn w:val="DefaultParagraphFont"/>
    <w:link w:val="Heading8"/>
    <w:uiPriority w:val="9"/>
    <w:semiHidden/>
    <w:rsid w:val="00DA72F5"/>
    <w:rPr>
      <w:rFonts w:asciiTheme="majorHAnsi" w:eastAsiaTheme="majorEastAsia" w:hAnsiTheme="majorHAnsi" w:cstheme="majorBidi"/>
      <w:color w:val="404040" w:themeColor="text1" w:themeTint="BF"/>
      <w:lang w:val="en-US"/>
    </w:rPr>
  </w:style>
  <w:style w:type="character" w:customStyle="1" w:styleId="Heading9Char">
    <w:name w:val="Heading 9 Char"/>
    <w:basedOn w:val="DefaultParagraphFont"/>
    <w:link w:val="Heading9"/>
    <w:uiPriority w:val="9"/>
    <w:semiHidden/>
    <w:rsid w:val="00DA72F5"/>
    <w:rPr>
      <w:rFonts w:asciiTheme="majorHAnsi" w:eastAsiaTheme="majorEastAsia" w:hAnsiTheme="majorHAnsi" w:cstheme="majorBidi"/>
      <w:i/>
      <w:iCs/>
      <w:color w:val="404040" w:themeColor="text1" w:themeTint="BF"/>
      <w:lang w:val="en-US"/>
    </w:rPr>
  </w:style>
  <w:style w:type="character" w:styleId="Strong">
    <w:name w:val="Strong"/>
    <w:basedOn w:val="DefaultParagraphFont"/>
    <w:uiPriority w:val="22"/>
    <w:qFormat/>
    <w:rsid w:val="00DA72F5"/>
    <w:rPr>
      <w:b/>
      <w:bCs/>
    </w:rPr>
  </w:style>
  <w:style w:type="paragraph" w:styleId="NormalWeb">
    <w:name w:val="Normal (Web)"/>
    <w:basedOn w:val="Normal"/>
    <w:uiPriority w:val="99"/>
    <w:unhideWhenUsed/>
    <w:rsid w:val="00DA72F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DA72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940</Words>
  <Characters>5361</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Kapare</dc:creator>
  <cp:lastModifiedBy>Ninad Khopade</cp:lastModifiedBy>
  <cp:revision>2</cp:revision>
  <dcterms:created xsi:type="dcterms:W3CDTF">2025-11-12T06:18:00Z</dcterms:created>
  <dcterms:modified xsi:type="dcterms:W3CDTF">2025-11-12T06:18:00Z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6047DA1B79FD4575A7315DF3F4ABBB8D_12</vt:lpwstr>
  </property>
</Properties>
</file>