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bookmarkStart w:id="0" w:name="_GoBack"/>
    </w:p>
    <w:p w:rsidR="007E15CE" w:rsidRPr="00EA638D" w:rsidRDefault="007E15CE" w:rsidP="007E15C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EA638D">
        <w:rPr>
          <w:rFonts w:ascii="Times New Roman" w:hAnsi="Times New Roman" w:cs="Times New Roman"/>
          <w:b/>
          <w:color w:val="000000"/>
          <w:sz w:val="28"/>
          <w:szCs w:val="28"/>
        </w:rPr>
        <w:t>JOYSTICK WITH ARDUINO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Introduction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The </w:t>
      </w:r>
      <w:proofErr w:type="spell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Analog</w:t>
      </w:r>
      <w:proofErr w:type="spellEnd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Joystick is similar to two potentiometers connected together, one for the vertical movement (Y-axis) and other for the horizontal movement (X-axis). The joystick also comes with a Select switch. 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 </w:t>
      </w:r>
      <w:r w:rsidRPr="00D1081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joystick</w:t>
      </w:r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is an </w:t>
      </w:r>
      <w:hyperlink r:id="rId5" w:tooltip="Input device" w:history="1">
        <w:r w:rsidRPr="00D108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input device</w:t>
        </w:r>
      </w:hyperlink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consisting of a stick that pivots on a base and reports its angle or direction to the device it is controlling.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 wp14:anchorId="7769A138" wp14:editId="2A5AC826">
            <wp:simplePos x="0" y="0"/>
            <wp:positionH relativeFrom="column">
              <wp:posOffset>0</wp:posOffset>
            </wp:positionH>
            <wp:positionV relativeFrom="paragraph">
              <wp:posOffset>3663</wp:posOffset>
            </wp:positionV>
            <wp:extent cx="2061289" cy="1512277"/>
            <wp:effectExtent l="0" t="0" r="0" b="0"/>
            <wp:wrapSquare wrapText="bothSides"/>
            <wp:docPr id="2" name="Picture 2" descr="Buy PS2 Joystick Module Breakout Sensor Online at Best Price | Rob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uy PS2 Joystick Module Breakout Sensor Online at Best Price | Rob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89" cy="151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Components</w:t>
      </w:r>
    </w:p>
    <w:p w:rsidR="007E15CE" w:rsidRPr="00D1081C" w:rsidRDefault="007E15CE" w:rsidP="007E15CE">
      <w:pPr>
        <w:pStyle w:val="NormalWeb"/>
        <w:shd w:val="clear" w:color="auto" w:fill="FFFFFF"/>
        <w:spacing w:before="45" w:beforeAutospacing="0" w:after="0" w:afterAutospacing="0"/>
        <w:rPr>
          <w:sz w:val="28"/>
          <w:szCs w:val="28"/>
        </w:rPr>
      </w:pPr>
      <w:r w:rsidRPr="00D1081C">
        <w:rPr>
          <w:color w:val="000000"/>
          <w:sz w:val="28"/>
          <w:szCs w:val="28"/>
        </w:rPr>
        <w:t>Arduino</w:t>
      </w:r>
    </w:p>
    <w:p w:rsidR="007E15CE" w:rsidRPr="00D1081C" w:rsidRDefault="007E15CE" w:rsidP="007E15C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081C">
        <w:rPr>
          <w:color w:val="000000"/>
          <w:sz w:val="28"/>
          <w:szCs w:val="28"/>
        </w:rPr>
        <w:t>2. Joystick</w:t>
      </w:r>
    </w:p>
    <w:p w:rsidR="007E15CE" w:rsidRPr="00D1081C" w:rsidRDefault="007E15CE" w:rsidP="007E15CE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1081C">
        <w:rPr>
          <w:color w:val="000000"/>
          <w:sz w:val="28"/>
          <w:szCs w:val="28"/>
        </w:rPr>
        <w:t>3. Jumper Cables</w:t>
      </w:r>
    </w:p>
    <w:p w:rsidR="007E15CE" w:rsidRPr="00D1081C" w:rsidRDefault="007E15CE" w:rsidP="007E15CE">
      <w:pPr>
        <w:pStyle w:val="NormalWeb"/>
        <w:shd w:val="clear" w:color="auto" w:fill="FFFFFF"/>
        <w:spacing w:before="0" w:beforeAutospacing="0" w:after="300" w:afterAutospacing="0"/>
        <w:rPr>
          <w:sz w:val="28"/>
          <w:szCs w:val="28"/>
        </w:rPr>
      </w:pPr>
      <w:r w:rsidRPr="00D1081C">
        <w:rPr>
          <w:color w:val="000000"/>
          <w:sz w:val="28"/>
          <w:szCs w:val="28"/>
        </w:rPr>
        <w:t>4. USB Programming Cable for Arduino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Application</w:t>
      </w:r>
    </w:p>
    <w:p w:rsidR="007E15CE" w:rsidRPr="00D1081C" w:rsidRDefault="007E15CE" w:rsidP="007E15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It can be very handy for retro gaming, robot control or RC cars.</w:t>
      </w:r>
    </w:p>
    <w:p w:rsidR="007E15CE" w:rsidRPr="00D1081C" w:rsidRDefault="007E15CE" w:rsidP="007E15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Joysticks are also used for controlling machines such as cranes, trucks, underwater unmanned vehicles, wheelchairs, surveillance cameras, and </w:t>
      </w:r>
      <w:hyperlink r:id="rId7" w:tooltip="Zero-turn mower" w:history="1">
        <w:r w:rsidRPr="00D108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zero turning radius lawn mowers</w:t>
        </w:r>
      </w:hyperlink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</w:p>
    <w:p w:rsidR="007E15CE" w:rsidRPr="00D1081C" w:rsidRDefault="007E15CE" w:rsidP="007E15CE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Miniature finger-operated joysticks have been adopted as input devices for smaller electronic equipment such as </w:t>
      </w:r>
      <w:hyperlink r:id="rId8" w:tooltip="Mobile phone" w:history="1">
        <w:r w:rsidRPr="00D1081C">
          <w:rPr>
            <w:rStyle w:val="Hyperlink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mobile phones</w:t>
        </w:r>
      </w:hyperlink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Objective 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During this </w:t>
      </w:r>
      <w:proofErr w:type="gram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activity ,you</w:t>
      </w:r>
      <w:proofErr w:type="gramEnd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will help students to achieve following objectives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1.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Understanding the principle and operation of Joy stick module 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2.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>De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sign algorithm and flowchart for joystick using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arduino</w:t>
      </w:r>
      <w:proofErr w:type="spellEnd"/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3.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</w:r>
      <w:proofErr w:type="gram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Programming 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Joystick</w:t>
      </w:r>
      <w:proofErr w:type="gram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module 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using Arduino </w:t>
      </w:r>
      <w:proofErr w:type="spell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uno</w:t>
      </w:r>
      <w:proofErr w:type="spellEnd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4.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  <w:t xml:space="preserve">Interfacing 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Joystick module</w:t>
      </w: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withArduino</w:t>
      </w:r>
      <w:proofErr w:type="spellEnd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  <w:proofErr w:type="spellStart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uno</w:t>
      </w:r>
      <w:proofErr w:type="spellEnd"/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</w:t>
      </w: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A870E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7E15CE" w:rsidRPr="00A870E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A870E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 xml:space="preserve">Programming 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xVal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int</w:t>
      </w:r>
      <w:proofErr w:type="spellEnd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yVal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;</w:t>
      </w:r>
    </w:p>
    <w:p w:rsidR="007E15CE" w:rsidRPr="00A1439B" w:rsidRDefault="007E15CE" w:rsidP="007E1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setup(){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Serial.begin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9600);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pinMode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A0,INPUT);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pinMode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A2,INPUT);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E15CE" w:rsidRPr="00A1439B" w:rsidRDefault="007E15CE" w:rsidP="007E15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void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loop(){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xVal</w:t>
      </w:r>
      <w:proofErr w:type="spellEnd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analogRead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(A0);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yVal</w:t>
      </w:r>
      <w:proofErr w:type="spellEnd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= </w:t>
      </w:r>
      <w:proofErr w:type="spell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analogRead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(A2);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Serial.print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"X = ");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Serial.println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xVal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Serial.print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"Y = ");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spellStart"/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Serial.println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(</w:t>
      </w:r>
      <w:proofErr w:type="spellStart"/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yVal</w:t>
      </w:r>
      <w:proofErr w:type="spell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 </w:t>
      </w:r>
      <w:proofErr w:type="gramStart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delay(</w:t>
      </w:r>
      <w:proofErr w:type="gramEnd"/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1000);</w:t>
      </w:r>
    </w:p>
    <w:p w:rsidR="007E15CE" w:rsidRPr="00A1439B" w:rsidRDefault="007E15CE" w:rsidP="007E15C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A1439B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}</w:t>
      </w:r>
    </w:p>
    <w:p w:rsidR="007E15CE" w:rsidRPr="00A870E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</w:p>
    <w:p w:rsidR="007E15CE" w:rsidRPr="00A870E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A870E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Hardware</w:t>
      </w:r>
    </w:p>
    <w:p w:rsidR="007E15CE" w:rsidRPr="00A870E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</w:pPr>
      <w:r w:rsidRPr="00A870EB">
        <w:rPr>
          <w:rFonts w:ascii="Times New Roman" w:eastAsia="Times New Roman" w:hAnsi="Times New Roman" w:cs="Times New Roman"/>
          <w:b/>
          <w:color w:val="202124"/>
          <w:sz w:val="28"/>
          <w:szCs w:val="28"/>
          <w:lang w:eastAsia="en-IN"/>
        </w:rPr>
        <w:t>Instruction</w:t>
      </w:r>
    </w:p>
    <w:p w:rsidR="007E15CE" w:rsidRDefault="007E15CE" w:rsidP="007E15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Connect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Vcc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Gnd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supply of Joystick module to the Arduino board power supply</w:t>
      </w:r>
    </w:p>
    <w:p w:rsidR="007E15CE" w:rsidRDefault="007E15CE" w:rsidP="007E15C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Connect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VRx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VRy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pin to the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analog</w:t>
      </w:r>
      <w:proofErr w:type="spellEnd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 input pin </w:t>
      </w:r>
      <w:r w:rsidR="00CD01AF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A0,A1</w:t>
      </w:r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 xml:space="preserve">of </w:t>
      </w:r>
      <w:proofErr w:type="spellStart"/>
      <w:r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>arduino</w:t>
      </w:r>
      <w:proofErr w:type="spellEnd"/>
    </w:p>
    <w:tbl>
      <w:tblPr>
        <w:tblStyle w:val="TableGrid"/>
        <w:tblW w:w="8516" w:type="dxa"/>
        <w:tblLayout w:type="fixed"/>
        <w:tblLook w:val="04A0" w:firstRow="1" w:lastRow="0" w:firstColumn="1" w:lastColumn="0" w:noHBand="0" w:noVBand="1"/>
      </w:tblPr>
      <w:tblGrid>
        <w:gridCol w:w="1417"/>
        <w:gridCol w:w="1564"/>
        <w:gridCol w:w="5535"/>
      </w:tblGrid>
      <w:tr w:rsidR="007E15CE" w:rsidRPr="00CE670C" w:rsidTr="008C13BD">
        <w:trPr>
          <w:trHeight w:val="551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Pin No.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Pin Name</w:t>
            </w:r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b/>
                <w:bCs/>
                <w:color w:val="303030"/>
                <w:sz w:val="24"/>
                <w:szCs w:val="24"/>
                <w:lang w:eastAsia="en-IN"/>
              </w:rPr>
              <w:t>Description</w:t>
            </w:r>
          </w:p>
        </w:tc>
      </w:tr>
      <w:tr w:rsidR="007E15CE" w:rsidRPr="00CE670C" w:rsidTr="008C13BD">
        <w:trPr>
          <w:trHeight w:val="176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proofErr w:type="spellStart"/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Gnd</w:t>
            </w:r>
            <w:proofErr w:type="spellEnd"/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Ground terminal of Module</w:t>
            </w:r>
          </w:p>
        </w:tc>
      </w:tr>
      <w:tr w:rsidR="007E15CE" w:rsidRPr="00CE670C" w:rsidTr="008C13BD">
        <w:trPr>
          <w:trHeight w:val="173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+5v</w:t>
            </w:r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Positive supply terminal of Module</w:t>
            </w:r>
          </w:p>
        </w:tc>
      </w:tr>
      <w:tr w:rsidR="007E15CE" w:rsidRPr="00CE670C" w:rsidTr="008C13BD">
        <w:trPr>
          <w:trHeight w:val="173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proofErr w:type="spellStart"/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VRx</w:t>
            </w:r>
            <w:proofErr w:type="spellEnd"/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Voltage Proportional to X axis</w:t>
            </w:r>
          </w:p>
        </w:tc>
      </w:tr>
      <w:tr w:rsidR="007E15CE" w:rsidRPr="00CE670C" w:rsidTr="008C13BD">
        <w:trPr>
          <w:trHeight w:val="173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proofErr w:type="spellStart"/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VRy</w:t>
            </w:r>
            <w:proofErr w:type="spellEnd"/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Voltage Proportional to Y axis</w:t>
            </w:r>
          </w:p>
        </w:tc>
      </w:tr>
      <w:tr w:rsidR="007E15CE" w:rsidRPr="00CE670C" w:rsidTr="008C13BD">
        <w:trPr>
          <w:trHeight w:val="7"/>
        </w:trPr>
        <w:tc>
          <w:tcPr>
            <w:tcW w:w="1417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564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SW</w:t>
            </w:r>
          </w:p>
        </w:tc>
        <w:tc>
          <w:tcPr>
            <w:tcW w:w="5535" w:type="dxa"/>
            <w:hideMark/>
          </w:tcPr>
          <w:p w:rsidR="007E15CE" w:rsidRPr="00CE670C" w:rsidRDefault="007E15CE" w:rsidP="008C13BD">
            <w:pPr>
              <w:spacing w:before="90" w:after="150" w:line="450" w:lineRule="atLeast"/>
              <w:jc w:val="both"/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</w:pPr>
            <w:r w:rsidRPr="00CE670C">
              <w:rPr>
                <w:rFonts w:ascii="Segoe UI" w:eastAsia="Times New Roman" w:hAnsi="Segoe UI" w:cs="Segoe UI"/>
                <w:color w:val="303030"/>
                <w:sz w:val="24"/>
                <w:szCs w:val="24"/>
                <w:lang w:eastAsia="en-IN"/>
              </w:rPr>
              <w:t>Switch</w:t>
            </w:r>
          </w:p>
        </w:tc>
      </w:tr>
    </w:tbl>
    <w:p w:rsidR="007E15CE" w:rsidRPr="00CE670C" w:rsidRDefault="007E15CE" w:rsidP="007E15CE">
      <w:pPr>
        <w:shd w:val="clear" w:color="auto" w:fill="FFFFFF"/>
        <w:spacing w:before="90" w:after="150" w:line="450" w:lineRule="atLeast"/>
        <w:jc w:val="both"/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</w:pPr>
      <w:r w:rsidRPr="00CE670C">
        <w:rPr>
          <w:rFonts w:ascii="Segoe UI" w:eastAsia="Times New Roman" w:hAnsi="Segoe UI" w:cs="Segoe UI"/>
          <w:color w:val="303030"/>
          <w:sz w:val="24"/>
          <w:szCs w:val="24"/>
          <w:lang w:eastAsia="en-IN"/>
        </w:rPr>
        <w:t> </w:t>
      </w:r>
    </w:p>
    <w:p w:rsidR="007E15CE" w:rsidRPr="00CE670C" w:rsidRDefault="007E15CE" w:rsidP="007E15CE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</w:p>
    <w:p w:rsidR="007E15CE" w:rsidRPr="00D1081C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7BD155F" wp14:editId="2BE9C6DD">
            <wp:extent cx="5731510" cy="3849174"/>
            <wp:effectExtent l="0" t="0" r="2540" b="0"/>
            <wp:docPr id="1" name="Picture 1" descr="https://lh4.googleusercontent.com/3EaPXEjzaMgYSYulvty5FiirjgQP0Ex_mjjDqUYrLwuKv24LmD0SYjkyMVNnkYDpVPh92nQC-tgTqcKtF3JQP_tD9Qh8ESrYhHip0wLMvLzc27mzuCTrXs126vBULdqIgCuRK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3EaPXEjzaMgYSYulvty5FiirjgQP0Ex_mjjDqUYrLwuKv24LmD0SYjkyMVNnkYDpVPh92nQC-tgTqcKtF3JQP_tD9Qh8ESrYhHip0wLMvLzc27mzuCTrXs126vBULdqIgCuRKg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9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15CE" w:rsidRPr="00A1439B" w:rsidRDefault="007E15CE" w:rsidP="007E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</w:pPr>
      <w:r w:rsidRPr="00D1081C">
        <w:rPr>
          <w:rFonts w:ascii="Times New Roman" w:eastAsia="Times New Roman" w:hAnsi="Times New Roman" w:cs="Times New Roman"/>
          <w:color w:val="202124"/>
          <w:sz w:val="28"/>
          <w:szCs w:val="28"/>
          <w:lang w:eastAsia="en-IN"/>
        </w:rPr>
        <w:tab/>
      </w:r>
    </w:p>
    <w:p w:rsidR="007E15CE" w:rsidRPr="00D1081C" w:rsidRDefault="007E15CE" w:rsidP="007E15CE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E6534F" w:rsidRDefault="00E6534F"/>
    <w:sectPr w:rsidR="00E6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2538D4"/>
    <w:multiLevelType w:val="hybridMultilevel"/>
    <w:tmpl w:val="25D4A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9B6767"/>
    <w:multiLevelType w:val="hybridMultilevel"/>
    <w:tmpl w:val="0EB23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5CE"/>
    <w:rsid w:val="007E15CE"/>
    <w:rsid w:val="00CD01AF"/>
    <w:rsid w:val="00E6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6F1761-DED9-400E-824C-21BA455C3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1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E15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5CE"/>
    <w:pPr>
      <w:ind w:left="720"/>
      <w:contextualSpacing/>
    </w:pPr>
  </w:style>
  <w:style w:type="table" w:styleId="TableGrid">
    <w:name w:val="Table Grid"/>
    <w:basedOn w:val="TableNormal"/>
    <w:uiPriority w:val="39"/>
    <w:rsid w:val="007E15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obile_ph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Zero-turn_mow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Input_devi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2</cp:revision>
  <dcterms:created xsi:type="dcterms:W3CDTF">2021-12-18T09:40:00Z</dcterms:created>
  <dcterms:modified xsi:type="dcterms:W3CDTF">2021-12-22T07:53:00Z</dcterms:modified>
</cp:coreProperties>
</file>