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BC5A" w14:textId="77777777" w:rsidR="00EF6754" w:rsidRDefault="00EF6754" w:rsidP="00EF675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 comparative study of machine learning based structural capacity prediction and inverse parameter synthesis using synthetic multi-material beam datasets</w:t>
      </w:r>
    </w:p>
    <w:p w14:paraId="3F18B2F2" w14:textId="77777777" w:rsidR="00EF6754" w:rsidRDefault="00EF6754" w:rsidP="00EF6754">
      <w:pPr>
        <w:jc w:val="center"/>
        <w:rPr>
          <w:rFonts w:ascii="Times New Roman" w:hAnsi="Times New Roman" w:cs="Times New Roman"/>
          <w:lang w:val="en-US"/>
        </w:rPr>
      </w:pPr>
      <w:r>
        <w:rPr>
          <w:rFonts w:ascii="Times New Roman" w:hAnsi="Times New Roman" w:cs="Times New Roman"/>
          <w:lang w:val="en-US"/>
        </w:rPr>
        <w:t xml:space="preserve">Shrikant Thakur </w:t>
      </w:r>
      <w:r>
        <w:rPr>
          <w:rFonts w:ascii="Times New Roman" w:hAnsi="Times New Roman" w:cs="Times New Roman"/>
          <w:vertAlign w:val="superscript"/>
          <w:lang w:val="en-US"/>
        </w:rPr>
        <w:t>1, *</w:t>
      </w:r>
      <w:r>
        <w:rPr>
          <w:rFonts w:ascii="Times New Roman" w:hAnsi="Times New Roman" w:cs="Times New Roman"/>
          <w:lang w:val="en-US"/>
        </w:rPr>
        <w:t>, Pulkit Srivastava</w:t>
      </w:r>
      <w:r>
        <w:rPr>
          <w:rFonts w:ascii="Times New Roman" w:hAnsi="Times New Roman" w:cs="Times New Roman"/>
          <w:vertAlign w:val="superscript"/>
          <w:lang w:val="en-US"/>
        </w:rPr>
        <w:t>2</w:t>
      </w:r>
    </w:p>
    <w:p w14:paraId="3195B71F" w14:textId="068DC897" w:rsidR="00EF6754" w:rsidRDefault="00EF6754" w:rsidP="00EF6754">
      <w:pPr>
        <w:jc w:val="center"/>
        <w:rPr>
          <w:rFonts w:ascii="Times New Roman" w:hAnsi="Times New Roman" w:cs="Times New Roman"/>
          <w:i/>
          <w:iCs/>
          <w:sz w:val="20"/>
          <w:szCs w:val="20"/>
          <w:lang w:val="en-US"/>
        </w:rPr>
      </w:pPr>
      <w:r>
        <w:rPr>
          <w:rFonts w:ascii="Times New Roman" w:hAnsi="Times New Roman" w:cs="Times New Roman"/>
          <w:i/>
          <w:iCs/>
          <w:sz w:val="20"/>
          <w:szCs w:val="20"/>
          <w:vertAlign w:val="superscript"/>
          <w:lang w:val="en-US"/>
        </w:rPr>
        <w:t xml:space="preserve">1, * </w:t>
      </w:r>
      <w:r>
        <w:rPr>
          <w:rFonts w:ascii="Times New Roman" w:hAnsi="Times New Roman" w:cs="Times New Roman"/>
          <w:i/>
          <w:iCs/>
          <w:sz w:val="20"/>
          <w:szCs w:val="20"/>
          <w:lang w:val="en-US"/>
        </w:rPr>
        <w:t>Centre for Development of Advanced Computing (C-DAC)</w:t>
      </w:r>
      <w:r w:rsidR="00860473">
        <w:rPr>
          <w:rFonts w:ascii="Times New Roman" w:hAnsi="Times New Roman" w:cs="Times New Roman"/>
          <w:i/>
          <w:iCs/>
          <w:sz w:val="20"/>
          <w:szCs w:val="20"/>
          <w:lang w:val="en-US"/>
        </w:rPr>
        <w:t xml:space="preserve"> Kolkata</w:t>
      </w:r>
    </w:p>
    <w:p w14:paraId="579EE57F" w14:textId="77777777" w:rsidR="00EF6754" w:rsidRDefault="00EF6754" w:rsidP="00EF6754">
      <w:pPr>
        <w:jc w:val="center"/>
        <w:rPr>
          <w:rFonts w:ascii="Times New Roman" w:hAnsi="Times New Roman" w:cs="Times New Roman"/>
          <w:i/>
          <w:iCs/>
          <w:sz w:val="20"/>
          <w:szCs w:val="20"/>
          <w:lang w:val="en-US"/>
        </w:rPr>
      </w:pPr>
      <w:r>
        <w:rPr>
          <w:rFonts w:ascii="Times New Roman" w:hAnsi="Times New Roman" w:cs="Times New Roman"/>
          <w:sz w:val="20"/>
          <w:szCs w:val="20"/>
          <w:vertAlign w:val="superscript"/>
          <w:lang w:val="en-US"/>
        </w:rPr>
        <w:t xml:space="preserve">2 </w:t>
      </w:r>
      <w:r>
        <w:rPr>
          <w:rFonts w:ascii="Times New Roman" w:hAnsi="Times New Roman" w:cs="Times New Roman"/>
          <w:i/>
          <w:iCs/>
          <w:sz w:val="20"/>
          <w:szCs w:val="20"/>
          <w:lang w:val="en-US"/>
        </w:rPr>
        <w:t>Assistant professor at Noida Institute of Engineering and Technology (NIET), Greater Noida, Uttar Pradesh</w:t>
      </w:r>
    </w:p>
    <w:p w14:paraId="05D70CB0" w14:textId="77777777" w:rsidR="00EF6754" w:rsidRDefault="00EF6754" w:rsidP="00EF6754">
      <w:pPr>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Corresponding author email: er.shrikant.thakur@gmail.com</w:t>
      </w:r>
    </w:p>
    <w:p w14:paraId="0445EACE" w14:textId="77777777" w:rsidR="006C7D83" w:rsidRPr="001668EA" w:rsidRDefault="006C7D83" w:rsidP="006C7D83">
      <w:pPr>
        <w:jc w:val="center"/>
        <w:rPr>
          <w:rFonts w:ascii="Times New Roman" w:hAnsi="Times New Roman" w:cs="Times New Roman"/>
          <w:b/>
          <w:bCs/>
          <w:lang w:val="en-US"/>
        </w:rPr>
      </w:pPr>
      <w:r w:rsidRPr="001668EA">
        <w:rPr>
          <w:rFonts w:ascii="Times New Roman" w:hAnsi="Times New Roman" w:cs="Times New Roman"/>
          <w:b/>
          <w:bCs/>
          <w:lang w:val="en-US"/>
        </w:rPr>
        <w:t>Abstract</w:t>
      </w:r>
    </w:p>
    <w:p w14:paraId="094D8D7F" w14:textId="369B7A1D" w:rsidR="006C7D83" w:rsidRPr="001668EA" w:rsidRDefault="006C7D83" w:rsidP="006C7D83">
      <w:pPr>
        <w:jc w:val="both"/>
        <w:rPr>
          <w:rFonts w:ascii="Times New Roman" w:hAnsi="Times New Roman" w:cs="Times New Roman"/>
        </w:rPr>
      </w:pPr>
      <w:r w:rsidRPr="001668EA">
        <w:rPr>
          <w:rFonts w:ascii="Times New Roman" w:hAnsi="Times New Roman" w:cs="Times New Roman"/>
        </w:rPr>
        <w:t xml:space="preserve">As the architectural and engineering landscape is currently undergoing a transformative transition from purely deterministic physics-based modelling toward a hybrid method for the modelling which is the result of integration of artificial intelligence with the physics. This comparative study examines various deep learning architectures including multi-layer perceptrons (MLP), TabNet, TabPFN, XGBoost and CatBoost for predicting the load carrying capacity of structural beam and also to provide the inverse parameters to sustain a specific load. Within the whole study the center is the multi-material synthetic dataset encompassing five material type, with six variety of cross sections generated using a LLM driven generative process. Result of the study demonstrates </w:t>
      </w:r>
      <w:r w:rsidR="00E4165C">
        <w:rPr>
          <w:rFonts w:ascii="Times New Roman" w:hAnsi="Times New Roman" w:cs="Times New Roman"/>
        </w:rPr>
        <w:t>Extra Trees</w:t>
      </w:r>
      <w:r w:rsidRPr="001668EA">
        <w:rPr>
          <w:rFonts w:ascii="Times New Roman" w:hAnsi="Times New Roman" w:cs="Times New Roman"/>
        </w:rPr>
        <w:t xml:space="preserve"> has achieved a significant result as compared to other models while Tabnet provides superior interpretability through attention-based feature selection. The integration of Tandem Neural Network (TNN) successfully addresses the one-to-many inverse design problem and achieves a less Mean Absolute Percentage Error (MAPE). SHAP based feature importance analysis confirms that beam thickness is the dominant predictor across all material and cross-section types. These findings collectively advance the state of the art in real-time structural analysis and automated design synthesis.</w:t>
      </w:r>
    </w:p>
    <w:p w14:paraId="7F39FE80" w14:textId="77777777" w:rsidR="006C7D83" w:rsidRPr="001668EA" w:rsidRDefault="006C7D83" w:rsidP="006C7D83">
      <w:pPr>
        <w:jc w:val="both"/>
        <w:rPr>
          <w:rFonts w:ascii="Times New Roman" w:hAnsi="Times New Roman" w:cs="Times New Roman"/>
        </w:rPr>
      </w:pPr>
    </w:p>
    <w:p w14:paraId="6EE56BA2" w14:textId="77777777" w:rsidR="006C7D83" w:rsidRPr="001668EA" w:rsidRDefault="006C7D83" w:rsidP="006C7D83">
      <w:pPr>
        <w:jc w:val="both"/>
        <w:rPr>
          <w:rFonts w:ascii="Times New Roman" w:hAnsi="Times New Roman" w:cs="Times New Roman"/>
          <w:b/>
          <w:bCs/>
        </w:rPr>
      </w:pPr>
      <w:r w:rsidRPr="001668EA">
        <w:rPr>
          <w:rFonts w:ascii="Times New Roman" w:hAnsi="Times New Roman" w:cs="Times New Roman"/>
          <w:b/>
          <w:bCs/>
        </w:rPr>
        <w:t>Keywords:</w:t>
      </w:r>
    </w:p>
    <w:p w14:paraId="725F1EDC" w14:textId="4F1367C4" w:rsidR="006C7D83" w:rsidRPr="001668EA" w:rsidRDefault="006C7D83" w:rsidP="006C7D83">
      <w:pPr>
        <w:jc w:val="both"/>
        <w:rPr>
          <w:rFonts w:ascii="Times New Roman" w:hAnsi="Times New Roman" w:cs="Times New Roman"/>
          <w:iCs/>
          <w:lang w:val="en-US"/>
        </w:rPr>
      </w:pPr>
      <w:r w:rsidRPr="001668EA">
        <w:rPr>
          <w:rFonts w:ascii="Times New Roman" w:hAnsi="Times New Roman" w:cs="Times New Roman"/>
          <w:iCs/>
        </w:rPr>
        <w:t>Deep learning; Structural beam design; Inverse parameter synthesis; Tandem neural network; SHAP analysis; Synthetic data generation.</w:t>
      </w:r>
    </w:p>
    <w:p w14:paraId="314A007D" w14:textId="50759A90" w:rsidR="006C7D83" w:rsidRPr="001668EA" w:rsidRDefault="006C7D83">
      <w:pPr>
        <w:rPr>
          <w:rFonts w:ascii="Times New Roman" w:hAnsi="Times New Roman" w:cs="Times New Roman"/>
          <w:b/>
          <w:bCs/>
        </w:rPr>
      </w:pPr>
      <w:r w:rsidRPr="001668EA">
        <w:rPr>
          <w:rFonts w:ascii="Times New Roman" w:hAnsi="Times New Roman" w:cs="Times New Roman"/>
          <w:b/>
          <w:bCs/>
        </w:rPr>
        <w:t>Introduction:</w:t>
      </w:r>
    </w:p>
    <w:p w14:paraId="7AA64239" w14:textId="5062CEE7" w:rsidR="001668EA" w:rsidRPr="001668EA" w:rsidRDefault="001668EA" w:rsidP="001668EA">
      <w:pPr>
        <w:jc w:val="both"/>
        <w:rPr>
          <w:rFonts w:ascii="Times New Roman" w:hAnsi="Times New Roman" w:cs="Times New Roman"/>
        </w:rPr>
      </w:pPr>
      <w:r w:rsidRPr="001668EA">
        <w:rPr>
          <w:rFonts w:ascii="Times New Roman" w:hAnsi="Times New Roman" w:cs="Times New Roman"/>
        </w:rPr>
        <w:t xml:space="preserve">Civil and mechanical engineering Structural beam design is the corner stone of civil and mechanical engineering as well as in the aerospace field. The traditional one uses a deterministic, closed-form-based mechanics, i.e., the Euler-Bernoulli beam theory, which offers governing equations of the bending capacity, shear capacity and deflection limits (Timoshenko and Goodier, 1970). Although strictly accurate in the case of idealised conditions, when many cross-section geometries and material types need to be considered simultaneously, and the equations cannot give the explicit solution to the reverse problem: what beam </w:t>
      </w:r>
      <w:r w:rsidRPr="001668EA">
        <w:rPr>
          <w:rFonts w:ascii="Times New Roman" w:hAnsi="Times New Roman" w:cs="Times New Roman"/>
        </w:rPr>
        <w:lastRenderedPageBreak/>
        <w:t>parameters (length, thickness, material, cross-section) can be found to meet a given asymptotic loading requirement.</w:t>
      </w:r>
    </w:p>
    <w:p w14:paraId="57476FEE"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Machine learning (ML) has turned out to be a potent assistant of physics-based structural analysis. The state-of-the-art review by Thai (2022) makes it clear that Artificial Neural Networks (ANNs), XGBoost, and Convolutional Neural Networks (CNNs) have been used to solve beam, column, and frame problems because of their effectiveness. Tapeh and Naser (2023) ascertain a scientometric mapping of 2018-2023 of the literature showing exponential growth in the area yet the inverse design problem is an uncharted frontier - about three percent of the published body of literature to date relates to FL-structural inverse mapping. Sun et al. (2021) also prove that the accuracy of models trained with physics-based sources is always more successful than any alternative based on experiments only, confirming the synthetics method used in this case.</w:t>
      </w:r>
    </w:p>
    <w:p w14:paraId="6A9DD49A"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Nevertheless, there are a number of severe gaps. To start with, the models are tested on a limited range of materials (steel or concrete) or cross-section (e.g. rectangular, T-beam) and do not offer the possibility of making any generalisation claims (Sandeep et al., 2023; Nguyen et al., 2024). Second, architectures of deep learning like TabNet (Arik and Pfister, 2021) with an intrinsic interpretability mechanism (sequential attention) have not been compared to ensemble algorithms against ensemble algorithms in a systematic way on tabular structural data. Third, there are no future capacity prediction and inverse parameter synthesis research studies to enable comparison in a single publication.</w:t>
      </w:r>
    </w:p>
    <w:p w14:paraId="43F1FB4D" w14:textId="37E440A7" w:rsidR="001668EA" w:rsidRPr="001668EA" w:rsidRDefault="001668EA" w:rsidP="001668EA">
      <w:pPr>
        <w:jc w:val="both"/>
        <w:rPr>
          <w:rFonts w:ascii="Times New Roman" w:hAnsi="Times New Roman" w:cs="Times New Roman"/>
        </w:rPr>
      </w:pPr>
      <w:r w:rsidRPr="001668EA">
        <w:rPr>
          <w:rFonts w:ascii="Times New Roman" w:hAnsi="Times New Roman" w:cs="Times New Roman"/>
        </w:rPr>
        <w:t>The four distinct contributions to all three gaps are described in this work, that is; (1) a physics-consistent synthetic dataset on 1,200 beams of 5 materials x 6 cross-sections x varied geometry and safety factors; (2) a comparative benchmark of 7 models, all operating under the same experimental conditions; (3) SHAP-based global feature importance analysis finding the most important structural predictors; and (4) a TNN</w:t>
      </w:r>
      <w:r w:rsidR="00495AAE">
        <w:rPr>
          <w:rFonts w:ascii="Times New Roman" w:hAnsi="Times New Roman" w:cs="Times New Roman"/>
        </w:rPr>
        <w:t xml:space="preserve">  </w:t>
      </w:r>
      <w:r w:rsidRPr="001668EA">
        <w:rPr>
          <w:rFonts w:ascii="Times New Roman" w:hAnsi="Times New Roman" w:cs="Times New Roman"/>
        </w:rPr>
        <w:t>+</w:t>
      </w:r>
      <w:r w:rsidR="00495AAE">
        <w:rPr>
          <w:rFonts w:ascii="Times New Roman" w:hAnsi="Times New Roman" w:cs="Times New Roman"/>
        </w:rPr>
        <w:t xml:space="preserve"> </w:t>
      </w:r>
      <w:r w:rsidRPr="001668EA">
        <w:rPr>
          <w:rFonts w:ascii="Times New Roman" w:hAnsi="Times New Roman" w:cs="Times New Roman"/>
        </w:rPr>
        <w:t>cVAE inverse design framework which is validated by physics re-calculation across 25 target load specifications.</w:t>
      </w:r>
    </w:p>
    <w:p w14:paraId="35428D45"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The behaviour of a simply-supported beam with length L and a central point load P is applied has three independent failure criteria with each having a limiting load. These are criteria based on classical beam theory (Timoshenko and Goodier, 1970) and are consistent with Allowable Stress Design (ASD) when incorporated in AISC 360-16 (American Institute of Steel Construction, 2016), they are:</w:t>
      </w:r>
    </w:p>
    <w:p w14:paraId="553250CE"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Bending capacity - the limit weight of a beam beyond which the extreme fibre stress would access the permitted value:</w:t>
      </w:r>
    </w:p>
    <w:p w14:paraId="0652C648" w14:textId="73DE3FD2" w:rsidR="001668EA" w:rsidRPr="001668EA" w:rsidRDefault="001668EA" w:rsidP="001668EA">
      <w:pPr>
        <w:jc w:val="both"/>
        <w:rPr>
          <w:rFonts w:ascii="Times New Roman" w:hAnsi="Times New Roman" w:cs="Times New Roman"/>
        </w:rPr>
      </w:pPr>
      <w:r w:rsidRPr="001668EA">
        <w:rPr>
          <w:rFonts w:ascii="Times New Roman" w:hAnsi="Times New Roman" w:cs="Times New Roman"/>
        </w:rPr>
        <w:t>The second moment of area (moment of inertia) is denoted as H i, the distance of the neutral axis to the extreme fibre is denoted as y</w:t>
      </w:r>
      <w:r w:rsidR="00495AAE">
        <w:rPr>
          <w:rFonts w:ascii="Times New Roman" w:hAnsi="Times New Roman" w:cs="Times New Roman"/>
        </w:rPr>
        <w:t>_</w:t>
      </w:r>
      <w:r w:rsidRPr="001668EA">
        <w:rPr>
          <w:rFonts w:ascii="Times New Roman" w:hAnsi="Times New Roman" w:cs="Times New Roman"/>
        </w:rPr>
        <w:t>max, the yield strength is denoted as s</w:t>
      </w:r>
      <w:r w:rsidR="00495AAE">
        <w:rPr>
          <w:rFonts w:ascii="Times New Roman" w:hAnsi="Times New Roman" w:cs="Times New Roman"/>
        </w:rPr>
        <w:t>_</w:t>
      </w:r>
      <w:r w:rsidRPr="001668EA">
        <w:rPr>
          <w:rFonts w:ascii="Times New Roman" w:hAnsi="Times New Roman" w:cs="Times New Roman"/>
        </w:rPr>
        <w:t>y, and the factor of safety is denoted as FoS.</w:t>
      </w:r>
    </w:p>
    <w:p w14:paraId="308D6AA9" w14:textId="23E5E848" w:rsidR="001668EA" w:rsidRPr="001668EA" w:rsidRDefault="001668EA" w:rsidP="001668EA">
      <w:pPr>
        <w:jc w:val="both"/>
        <w:rPr>
          <w:rFonts w:ascii="Times New Roman" w:hAnsi="Times New Roman" w:cs="Times New Roman"/>
        </w:rPr>
      </w:pPr>
      <w:r w:rsidRPr="001668EA">
        <w:rPr>
          <w:rFonts w:ascii="Times New Roman" w:hAnsi="Times New Roman" w:cs="Times New Roman"/>
        </w:rPr>
        <w:t>Capacity to shear (according to von Mises yield criterion (</w:t>
      </w:r>
      <w:r w:rsidR="00495AAE">
        <w:rPr>
          <w:rFonts w:ascii="Times New Roman" w:hAnsi="Times New Roman" w:cs="Times New Roman"/>
        </w:rPr>
        <w:t>τ_</w:t>
      </w:r>
      <w:r w:rsidRPr="001668EA">
        <w:rPr>
          <w:rFonts w:ascii="Times New Roman" w:hAnsi="Times New Roman" w:cs="Times New Roman"/>
        </w:rPr>
        <w:t xml:space="preserve">allow = 0.577 * </w:t>
      </w:r>
      <w:r w:rsidR="00495AAE">
        <w:rPr>
          <w:rFonts w:ascii="Times New Roman" w:hAnsi="Times New Roman" w:cs="Times New Roman"/>
        </w:rPr>
        <w:t>σ_</w:t>
      </w:r>
      <w:r w:rsidRPr="001668EA">
        <w:rPr>
          <w:rFonts w:ascii="Times New Roman" w:hAnsi="Times New Roman" w:cs="Times New Roman"/>
        </w:rPr>
        <w:t>allow):</w:t>
      </w:r>
    </w:p>
    <w:p w14:paraId="3C419935" w14:textId="34A7A62D" w:rsidR="001668EA" w:rsidRPr="001668EA" w:rsidRDefault="001668EA" w:rsidP="001668EA">
      <w:pPr>
        <w:jc w:val="both"/>
        <w:rPr>
          <w:rFonts w:ascii="Times New Roman" w:hAnsi="Times New Roman" w:cs="Times New Roman"/>
        </w:rPr>
      </w:pPr>
      <w:r w:rsidRPr="001668EA">
        <w:rPr>
          <w:rFonts w:ascii="Times New Roman" w:hAnsi="Times New Roman" w:cs="Times New Roman"/>
        </w:rPr>
        <w:t>of which</w:t>
      </w:r>
      <w:r w:rsidR="00265B61">
        <w:rPr>
          <w:rFonts w:ascii="Times New Roman" w:hAnsi="Times New Roman" w:cs="Times New Roman"/>
        </w:rPr>
        <w:t xml:space="preserve"> </w:t>
      </w:r>
      <w:r w:rsidR="00265B61" w:rsidRPr="00265B61">
        <w:rPr>
          <w:rFonts w:ascii="Times New Roman" w:hAnsi="Times New Roman" w:cs="Times New Roman"/>
        </w:rPr>
        <w:t>A</w:t>
      </w:r>
      <w:r w:rsidRPr="001668EA">
        <w:rPr>
          <w:rFonts w:ascii="Times New Roman" w:hAnsi="Times New Roman" w:cs="Times New Roman"/>
        </w:rPr>
        <w:t xml:space="preserve"> is the cross-sectional area.</w:t>
      </w:r>
    </w:p>
    <w:p w14:paraId="3B9F487E"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Deflection capacity -2 based on serviceability limit L/360(AISC 360-16):</w:t>
      </w:r>
    </w:p>
    <w:p w14:paraId="68ACD320"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lastRenderedPageBreak/>
        <w:t>Maximum allowable load- The maximum allowable load is the least of the three limits:</w:t>
      </w:r>
    </w:p>
    <w:p w14:paraId="492C6C29" w14:textId="77777777" w:rsidR="001668EA" w:rsidRPr="001668EA" w:rsidRDefault="001668EA" w:rsidP="001668EA">
      <w:pPr>
        <w:jc w:val="both"/>
        <w:rPr>
          <w:rFonts w:ascii="Times New Roman" w:hAnsi="Times New Roman" w:cs="Times New Roman"/>
        </w:rPr>
      </w:pPr>
      <w:r w:rsidRPr="001668EA">
        <w:rPr>
          <w:rFonts w:ascii="Times New Roman" w:hAnsi="Times New Roman" w:cs="Times New Roman"/>
        </w:rPr>
        <w:t>This prediction rule makes sure that the data objective variable is physics-consistent repeatable. In the 1200 samples there are 51.3 percent deflection, 47.3 percent bending, and 1.3 percent shear, which agree with the behaviour of a slender beam.</w:t>
      </w:r>
    </w:p>
    <w:p w14:paraId="0F85284B" w14:textId="131BDE6E" w:rsidR="001668EA" w:rsidRPr="001668EA" w:rsidRDefault="001668EA" w:rsidP="001668EA">
      <w:pPr>
        <w:jc w:val="both"/>
        <w:rPr>
          <w:rFonts w:ascii="Times New Roman" w:hAnsi="Times New Roman" w:cs="Times New Roman"/>
        </w:rPr>
      </w:pPr>
      <w:r w:rsidRPr="001668EA">
        <w:rPr>
          <w:rFonts w:ascii="Times New Roman" w:hAnsi="Times New Roman" w:cs="Times New Roman"/>
        </w:rPr>
        <w:t>The six cross-section types are all parameterised by a single thickness variable t of which all the geometric properties (I, A, y</w:t>
      </w:r>
      <w:r w:rsidR="00265B61">
        <w:rPr>
          <w:rFonts w:ascii="Times New Roman" w:hAnsi="Times New Roman" w:cs="Times New Roman"/>
        </w:rPr>
        <w:t>_</w:t>
      </w:r>
      <w:r w:rsidRPr="001668EA">
        <w:rPr>
          <w:rFonts w:ascii="Times New Roman" w:hAnsi="Times New Roman" w:cs="Times New Roman"/>
        </w:rPr>
        <w:t>max) are analytically determined. That is, taking a rectangle section (height h =2t, width b= t): I= 2t4/3, A= 2t2, y</w:t>
      </w:r>
      <w:r w:rsidR="00265B61">
        <w:rPr>
          <w:rFonts w:ascii="Times New Roman" w:hAnsi="Times New Roman" w:cs="Times New Roman"/>
        </w:rPr>
        <w:t>_</w:t>
      </w:r>
      <w:r w:rsidRPr="001668EA">
        <w:rPr>
          <w:rFonts w:ascii="Times New Roman" w:hAnsi="Times New Roman" w:cs="Times New Roman"/>
        </w:rPr>
        <w:t>max= t. Similarly, circular, I-beam T-beam, Box and L-beam sections are similarly derived. The model can learn geometry-capacity relations with only a single parameter of cross-section and does not need a separate width and height input to learn geometry-capacity relationships, which makes the inverse design target space simplistic.</w:t>
      </w:r>
    </w:p>
    <w:p w14:paraId="48D5CF4B" w14:textId="6F3F192F" w:rsidR="00C92D11" w:rsidRPr="001668EA" w:rsidRDefault="00C92D11" w:rsidP="00B7347E">
      <w:pPr>
        <w:jc w:val="both"/>
        <w:rPr>
          <w:rFonts w:ascii="Times New Roman" w:hAnsi="Times New Roman" w:cs="Times New Roman"/>
          <w:b/>
          <w:bCs/>
        </w:rPr>
      </w:pPr>
      <w:r w:rsidRPr="001668EA">
        <w:rPr>
          <w:rFonts w:ascii="Times New Roman" w:hAnsi="Times New Roman" w:cs="Times New Roman"/>
          <w:b/>
          <w:bCs/>
        </w:rPr>
        <w:t>Method and Methodology</w:t>
      </w:r>
    </w:p>
    <w:p w14:paraId="5A4B5580" w14:textId="22C5EA01" w:rsidR="00BA32FC" w:rsidRDefault="00BA32FC" w:rsidP="00BA32FC">
      <w:pPr>
        <w:jc w:val="both"/>
        <w:rPr>
          <w:rFonts w:ascii="Times New Roman" w:hAnsi="Times New Roman" w:cs="Times New Roman"/>
        </w:rPr>
      </w:pPr>
      <w:r w:rsidRPr="00BA32FC">
        <w:rPr>
          <w:rFonts w:ascii="Times New Roman" w:hAnsi="Times New Roman" w:cs="Times New Roman"/>
        </w:rPr>
        <w:t xml:space="preserve">The data used in the research is a synthetic one which was created by the application of the physics and </w:t>
      </w:r>
      <w:proofErr w:type="gramStart"/>
      <w:r w:rsidRPr="00BA32FC">
        <w:rPr>
          <w:rFonts w:ascii="Times New Roman" w:hAnsi="Times New Roman" w:cs="Times New Roman"/>
        </w:rPr>
        <w:t>mathematics</w:t>
      </w:r>
      <w:r w:rsidR="00464A2F">
        <w:rPr>
          <w:rFonts w:ascii="Times New Roman" w:hAnsi="Times New Roman" w:cs="Times New Roman"/>
        </w:rPr>
        <w:t xml:space="preserve"> </w:t>
      </w:r>
      <w:r w:rsidRPr="00BA32FC">
        <w:rPr>
          <w:rFonts w:ascii="Times New Roman" w:hAnsi="Times New Roman" w:cs="Times New Roman"/>
        </w:rPr>
        <w:t>based</w:t>
      </w:r>
      <w:proofErr w:type="gramEnd"/>
      <w:r w:rsidRPr="00BA32FC">
        <w:rPr>
          <w:rFonts w:ascii="Times New Roman" w:hAnsi="Times New Roman" w:cs="Times New Roman"/>
        </w:rPr>
        <w:t xml:space="preserve"> model by using some of the LLM model as in section and validation by the methodology of physics</w:t>
      </w:r>
      <w:r w:rsidR="00464A2F">
        <w:rPr>
          <w:rFonts w:ascii="Times New Roman" w:hAnsi="Times New Roman" w:cs="Times New Roman"/>
        </w:rPr>
        <w:t xml:space="preserve"> </w:t>
      </w:r>
      <w:r w:rsidRPr="00BA32FC">
        <w:rPr>
          <w:rFonts w:ascii="Times New Roman" w:hAnsi="Times New Roman" w:cs="Times New Roman"/>
        </w:rPr>
        <w:t>consistent synthetic structural datasets as described by Marani and Nehdi (2022). The Physics informed neural network literature (Rassi et al., 2019) serves to explain the principles of the encoding of the physical constraint at the stage of data generation compared to a model architecture.</w:t>
      </w:r>
    </w:p>
    <w:p w14:paraId="134ED690" w14:textId="5851EF04" w:rsidR="007C4053" w:rsidRPr="004169D4" w:rsidRDefault="007C4053" w:rsidP="00BA32FC">
      <w:pPr>
        <w:jc w:val="center"/>
        <w:rPr>
          <w:rFonts w:ascii="Times New Roman" w:hAnsi="Times New Roman" w:cs="Times New Roman"/>
          <w:b/>
          <w:bCs/>
        </w:rPr>
      </w:pPr>
      <w:r w:rsidRPr="004169D4">
        <w:rPr>
          <w:rFonts w:ascii="Times New Roman" w:hAnsi="Times New Roman" w:cs="Times New Roman"/>
          <w:b/>
          <w:bCs/>
        </w:rPr>
        <w:t>Table 1. Dataset composition and material properties.</w:t>
      </w:r>
    </w:p>
    <w:tbl>
      <w:tblPr>
        <w:tblStyle w:val="TableGrid"/>
        <w:tblW w:w="0" w:type="auto"/>
        <w:jc w:val="center"/>
        <w:tblLook w:val="04A0" w:firstRow="1" w:lastRow="0" w:firstColumn="1" w:lastColumn="0" w:noHBand="0" w:noVBand="1"/>
      </w:tblPr>
      <w:tblGrid>
        <w:gridCol w:w="1502"/>
        <w:gridCol w:w="1502"/>
        <w:gridCol w:w="1503"/>
        <w:gridCol w:w="1503"/>
        <w:gridCol w:w="1503"/>
        <w:gridCol w:w="1503"/>
      </w:tblGrid>
      <w:tr w:rsidR="007C4053" w:rsidRPr="001668EA" w14:paraId="63B69E03" w14:textId="77777777" w:rsidTr="00464A2F">
        <w:trPr>
          <w:trHeight w:val="330"/>
          <w:jc w:val="center"/>
        </w:trPr>
        <w:tc>
          <w:tcPr>
            <w:tcW w:w="1502" w:type="dxa"/>
          </w:tcPr>
          <w:p w14:paraId="1CDE3E0A" w14:textId="1BB0A29E"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Material</w:t>
            </w:r>
          </w:p>
        </w:tc>
        <w:tc>
          <w:tcPr>
            <w:tcW w:w="1502" w:type="dxa"/>
          </w:tcPr>
          <w:p w14:paraId="14FEBDE8" w14:textId="7D5FD82E"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Samples</w:t>
            </w:r>
          </w:p>
        </w:tc>
        <w:tc>
          <w:tcPr>
            <w:tcW w:w="1503" w:type="dxa"/>
          </w:tcPr>
          <w:p w14:paraId="0BC83092" w14:textId="43C1DA05"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E(GPa)</w:t>
            </w:r>
          </w:p>
        </w:tc>
        <w:tc>
          <w:tcPr>
            <w:tcW w:w="1503" w:type="dxa"/>
          </w:tcPr>
          <w:p w14:paraId="19FC08DD" w14:textId="5441B4B2"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σ_y(MPa)</w:t>
            </w:r>
          </w:p>
        </w:tc>
        <w:tc>
          <w:tcPr>
            <w:tcW w:w="1503" w:type="dxa"/>
          </w:tcPr>
          <w:p w14:paraId="74ECC61F" w14:textId="35A59BD1"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FoS Range</w:t>
            </w:r>
          </w:p>
        </w:tc>
        <w:tc>
          <w:tcPr>
            <w:tcW w:w="1503" w:type="dxa"/>
          </w:tcPr>
          <w:p w14:paraId="3A798A2C" w14:textId="534DD5B7" w:rsidR="007C4053" w:rsidRPr="00464A2F" w:rsidRDefault="007C4053" w:rsidP="00464A2F">
            <w:pPr>
              <w:jc w:val="center"/>
              <w:rPr>
                <w:rFonts w:ascii="Times New Roman" w:hAnsi="Times New Roman" w:cs="Times New Roman"/>
                <w:b/>
                <w:bCs/>
              </w:rPr>
            </w:pPr>
            <w:r w:rsidRPr="00464A2F">
              <w:rPr>
                <w:rFonts w:ascii="Times New Roman" w:hAnsi="Times New Roman" w:cs="Times New Roman"/>
                <w:b/>
                <w:bCs/>
              </w:rPr>
              <w:t>Notes</w:t>
            </w:r>
          </w:p>
        </w:tc>
      </w:tr>
      <w:tr w:rsidR="007C4053" w:rsidRPr="001668EA" w14:paraId="7AFD1F9F" w14:textId="77777777" w:rsidTr="00464A2F">
        <w:trPr>
          <w:jc w:val="center"/>
        </w:trPr>
        <w:tc>
          <w:tcPr>
            <w:tcW w:w="1502" w:type="dxa"/>
          </w:tcPr>
          <w:p w14:paraId="6FD8C5BC" w14:textId="11820004" w:rsidR="007C4053" w:rsidRPr="001668EA" w:rsidRDefault="007C4053" w:rsidP="00464A2F">
            <w:pPr>
              <w:jc w:val="center"/>
              <w:rPr>
                <w:rFonts w:ascii="Times New Roman" w:hAnsi="Times New Roman" w:cs="Times New Roman"/>
              </w:rPr>
            </w:pPr>
            <w:r w:rsidRPr="001668EA">
              <w:rPr>
                <w:rFonts w:ascii="Times New Roman" w:hAnsi="Times New Roman" w:cs="Times New Roman"/>
              </w:rPr>
              <w:t>Steel</w:t>
            </w:r>
          </w:p>
        </w:tc>
        <w:tc>
          <w:tcPr>
            <w:tcW w:w="1502" w:type="dxa"/>
          </w:tcPr>
          <w:p w14:paraId="6A26A5AB" w14:textId="32B47C5A" w:rsidR="007C4053" w:rsidRPr="001668EA" w:rsidRDefault="007C4053" w:rsidP="00464A2F">
            <w:pPr>
              <w:jc w:val="center"/>
              <w:rPr>
                <w:rFonts w:ascii="Times New Roman" w:hAnsi="Times New Roman" w:cs="Times New Roman"/>
              </w:rPr>
            </w:pPr>
            <w:r w:rsidRPr="001668EA">
              <w:rPr>
                <w:rFonts w:ascii="Times New Roman" w:hAnsi="Times New Roman" w:cs="Times New Roman"/>
              </w:rPr>
              <w:t>240</w:t>
            </w:r>
          </w:p>
        </w:tc>
        <w:tc>
          <w:tcPr>
            <w:tcW w:w="1503" w:type="dxa"/>
          </w:tcPr>
          <w:p w14:paraId="67AE925F" w14:textId="7F030F70" w:rsidR="007C4053" w:rsidRPr="001668EA" w:rsidRDefault="007C4053" w:rsidP="00464A2F">
            <w:pPr>
              <w:jc w:val="center"/>
              <w:rPr>
                <w:rFonts w:ascii="Times New Roman" w:hAnsi="Times New Roman" w:cs="Times New Roman"/>
              </w:rPr>
            </w:pPr>
            <w:r w:rsidRPr="001668EA">
              <w:rPr>
                <w:rFonts w:ascii="Times New Roman" w:hAnsi="Times New Roman" w:cs="Times New Roman"/>
              </w:rPr>
              <w:t>200</w:t>
            </w:r>
          </w:p>
        </w:tc>
        <w:tc>
          <w:tcPr>
            <w:tcW w:w="1503" w:type="dxa"/>
          </w:tcPr>
          <w:p w14:paraId="2F322D04" w14:textId="59121399" w:rsidR="007C4053" w:rsidRPr="001668EA" w:rsidRDefault="007C4053" w:rsidP="00464A2F">
            <w:pPr>
              <w:jc w:val="center"/>
              <w:rPr>
                <w:rFonts w:ascii="Times New Roman" w:hAnsi="Times New Roman" w:cs="Times New Roman"/>
              </w:rPr>
            </w:pPr>
            <w:r w:rsidRPr="001668EA">
              <w:rPr>
                <w:rFonts w:ascii="Times New Roman" w:hAnsi="Times New Roman" w:cs="Times New Roman"/>
              </w:rPr>
              <w:t>250</w:t>
            </w:r>
          </w:p>
        </w:tc>
        <w:tc>
          <w:tcPr>
            <w:tcW w:w="1503" w:type="dxa"/>
          </w:tcPr>
          <w:p w14:paraId="32F5B883" w14:textId="195ED797" w:rsidR="007C4053" w:rsidRPr="001668EA" w:rsidRDefault="007C4053" w:rsidP="00464A2F">
            <w:pPr>
              <w:jc w:val="center"/>
              <w:rPr>
                <w:rFonts w:ascii="Times New Roman" w:hAnsi="Times New Roman" w:cs="Times New Roman"/>
              </w:rPr>
            </w:pPr>
            <w:r w:rsidRPr="001668EA">
              <w:rPr>
                <w:rFonts w:ascii="Times New Roman" w:hAnsi="Times New Roman" w:cs="Times New Roman"/>
              </w:rPr>
              <w:t>1.5-3.5</w:t>
            </w:r>
          </w:p>
        </w:tc>
        <w:tc>
          <w:tcPr>
            <w:tcW w:w="1503" w:type="dxa"/>
          </w:tcPr>
          <w:p w14:paraId="17B44D10" w14:textId="33D07041" w:rsidR="007C4053" w:rsidRPr="001668EA" w:rsidRDefault="007C4053" w:rsidP="00464A2F">
            <w:pPr>
              <w:jc w:val="center"/>
              <w:rPr>
                <w:rFonts w:ascii="Times New Roman" w:hAnsi="Times New Roman" w:cs="Times New Roman"/>
              </w:rPr>
            </w:pPr>
            <w:r w:rsidRPr="001668EA">
              <w:rPr>
                <w:rFonts w:ascii="Times New Roman" w:hAnsi="Times New Roman" w:cs="Times New Roman"/>
              </w:rPr>
              <w:t>AISC 360-16</w:t>
            </w:r>
          </w:p>
        </w:tc>
      </w:tr>
      <w:tr w:rsidR="007C4053" w:rsidRPr="001668EA" w14:paraId="21530910" w14:textId="77777777" w:rsidTr="00464A2F">
        <w:trPr>
          <w:jc w:val="center"/>
        </w:trPr>
        <w:tc>
          <w:tcPr>
            <w:tcW w:w="1502" w:type="dxa"/>
          </w:tcPr>
          <w:p w14:paraId="5BB31B89" w14:textId="07A0554F" w:rsidR="007C4053" w:rsidRPr="001668EA" w:rsidRDefault="007C4053" w:rsidP="00464A2F">
            <w:pPr>
              <w:jc w:val="center"/>
              <w:rPr>
                <w:rFonts w:ascii="Times New Roman" w:hAnsi="Times New Roman" w:cs="Times New Roman"/>
              </w:rPr>
            </w:pPr>
            <w:r w:rsidRPr="001668EA">
              <w:rPr>
                <w:rFonts w:ascii="Times New Roman" w:hAnsi="Times New Roman" w:cs="Times New Roman"/>
              </w:rPr>
              <w:t>Concrete</w:t>
            </w:r>
          </w:p>
        </w:tc>
        <w:tc>
          <w:tcPr>
            <w:tcW w:w="1502" w:type="dxa"/>
          </w:tcPr>
          <w:p w14:paraId="01342B85" w14:textId="45D24DF5" w:rsidR="007C4053" w:rsidRPr="001668EA" w:rsidRDefault="007C4053" w:rsidP="00464A2F">
            <w:pPr>
              <w:jc w:val="center"/>
              <w:rPr>
                <w:rFonts w:ascii="Times New Roman" w:hAnsi="Times New Roman" w:cs="Times New Roman"/>
              </w:rPr>
            </w:pPr>
            <w:r w:rsidRPr="001668EA">
              <w:rPr>
                <w:rFonts w:ascii="Times New Roman" w:hAnsi="Times New Roman" w:cs="Times New Roman"/>
              </w:rPr>
              <w:t>240</w:t>
            </w:r>
          </w:p>
        </w:tc>
        <w:tc>
          <w:tcPr>
            <w:tcW w:w="1503" w:type="dxa"/>
          </w:tcPr>
          <w:p w14:paraId="49762B23" w14:textId="5AAA229C" w:rsidR="007C4053" w:rsidRPr="001668EA" w:rsidRDefault="00472E3A" w:rsidP="00464A2F">
            <w:pPr>
              <w:jc w:val="center"/>
              <w:rPr>
                <w:rFonts w:ascii="Times New Roman" w:hAnsi="Times New Roman" w:cs="Times New Roman"/>
              </w:rPr>
            </w:pPr>
            <w:r w:rsidRPr="001668EA">
              <w:rPr>
                <w:rFonts w:ascii="Times New Roman" w:hAnsi="Times New Roman" w:cs="Times New Roman"/>
              </w:rPr>
              <w:t>30</w:t>
            </w:r>
          </w:p>
        </w:tc>
        <w:tc>
          <w:tcPr>
            <w:tcW w:w="1503" w:type="dxa"/>
          </w:tcPr>
          <w:p w14:paraId="5561C2CB" w14:textId="7D83ED66" w:rsidR="007C4053" w:rsidRPr="001668EA" w:rsidRDefault="00472E3A" w:rsidP="00464A2F">
            <w:pPr>
              <w:jc w:val="center"/>
              <w:rPr>
                <w:rFonts w:ascii="Times New Roman" w:hAnsi="Times New Roman" w:cs="Times New Roman"/>
              </w:rPr>
            </w:pPr>
            <w:r w:rsidRPr="001668EA">
              <w:rPr>
                <w:rFonts w:ascii="Times New Roman" w:hAnsi="Times New Roman" w:cs="Times New Roman"/>
              </w:rPr>
              <w:t>40</w:t>
            </w:r>
          </w:p>
        </w:tc>
        <w:tc>
          <w:tcPr>
            <w:tcW w:w="1503" w:type="dxa"/>
          </w:tcPr>
          <w:p w14:paraId="227ACC53" w14:textId="605E9CDD"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1.5-3.5</w:t>
            </w:r>
          </w:p>
        </w:tc>
        <w:tc>
          <w:tcPr>
            <w:tcW w:w="1503" w:type="dxa"/>
          </w:tcPr>
          <w:p w14:paraId="5BFD592D" w14:textId="006FE0C4" w:rsidR="007C4053" w:rsidRPr="001668EA" w:rsidRDefault="00472E3A" w:rsidP="00464A2F">
            <w:pPr>
              <w:jc w:val="center"/>
              <w:rPr>
                <w:rFonts w:ascii="Times New Roman" w:hAnsi="Times New Roman" w:cs="Times New Roman"/>
              </w:rPr>
            </w:pPr>
            <w:r w:rsidRPr="001668EA">
              <w:rPr>
                <w:rFonts w:ascii="Times New Roman" w:hAnsi="Times New Roman" w:cs="Times New Roman"/>
              </w:rPr>
              <w:t>IS 456-2000</w:t>
            </w:r>
          </w:p>
        </w:tc>
      </w:tr>
      <w:tr w:rsidR="007C4053" w:rsidRPr="001668EA" w14:paraId="07B6B9BE" w14:textId="77777777" w:rsidTr="00464A2F">
        <w:trPr>
          <w:jc w:val="center"/>
        </w:trPr>
        <w:tc>
          <w:tcPr>
            <w:tcW w:w="1502" w:type="dxa"/>
          </w:tcPr>
          <w:p w14:paraId="098F6C01" w14:textId="0B497A06" w:rsidR="007C4053" w:rsidRPr="001668EA" w:rsidRDefault="007C4053" w:rsidP="00464A2F">
            <w:pPr>
              <w:jc w:val="center"/>
              <w:rPr>
                <w:rFonts w:ascii="Times New Roman" w:hAnsi="Times New Roman" w:cs="Times New Roman"/>
              </w:rPr>
            </w:pPr>
            <w:r w:rsidRPr="001668EA">
              <w:rPr>
                <w:rFonts w:ascii="Times New Roman" w:hAnsi="Times New Roman" w:cs="Times New Roman"/>
              </w:rPr>
              <w:t>Aluminium</w:t>
            </w:r>
          </w:p>
        </w:tc>
        <w:tc>
          <w:tcPr>
            <w:tcW w:w="1502" w:type="dxa"/>
          </w:tcPr>
          <w:p w14:paraId="5E2F16E3" w14:textId="274E6879" w:rsidR="007C4053" w:rsidRPr="001668EA" w:rsidRDefault="00472E3A" w:rsidP="00464A2F">
            <w:pPr>
              <w:jc w:val="center"/>
              <w:rPr>
                <w:rFonts w:ascii="Times New Roman" w:hAnsi="Times New Roman" w:cs="Times New Roman"/>
              </w:rPr>
            </w:pPr>
            <w:r w:rsidRPr="001668EA">
              <w:rPr>
                <w:rFonts w:ascii="Times New Roman" w:hAnsi="Times New Roman" w:cs="Times New Roman"/>
              </w:rPr>
              <w:t>240</w:t>
            </w:r>
          </w:p>
        </w:tc>
        <w:tc>
          <w:tcPr>
            <w:tcW w:w="1503" w:type="dxa"/>
          </w:tcPr>
          <w:p w14:paraId="4F8DE8F7" w14:textId="00E1D3C6" w:rsidR="007C4053" w:rsidRPr="001668EA" w:rsidRDefault="00472E3A" w:rsidP="00464A2F">
            <w:pPr>
              <w:jc w:val="center"/>
              <w:rPr>
                <w:rFonts w:ascii="Times New Roman" w:hAnsi="Times New Roman" w:cs="Times New Roman"/>
              </w:rPr>
            </w:pPr>
            <w:r w:rsidRPr="001668EA">
              <w:rPr>
                <w:rFonts w:ascii="Times New Roman" w:hAnsi="Times New Roman" w:cs="Times New Roman"/>
              </w:rPr>
              <w:t>70</w:t>
            </w:r>
          </w:p>
        </w:tc>
        <w:tc>
          <w:tcPr>
            <w:tcW w:w="1503" w:type="dxa"/>
          </w:tcPr>
          <w:p w14:paraId="122F3828" w14:textId="7EF1BA05" w:rsidR="007C4053" w:rsidRPr="001668EA" w:rsidRDefault="00472E3A" w:rsidP="00464A2F">
            <w:pPr>
              <w:jc w:val="center"/>
              <w:rPr>
                <w:rFonts w:ascii="Times New Roman" w:hAnsi="Times New Roman" w:cs="Times New Roman"/>
              </w:rPr>
            </w:pPr>
            <w:r w:rsidRPr="001668EA">
              <w:rPr>
                <w:rFonts w:ascii="Times New Roman" w:hAnsi="Times New Roman" w:cs="Times New Roman"/>
              </w:rPr>
              <w:t>270</w:t>
            </w:r>
          </w:p>
        </w:tc>
        <w:tc>
          <w:tcPr>
            <w:tcW w:w="1503" w:type="dxa"/>
          </w:tcPr>
          <w:p w14:paraId="388A03A4" w14:textId="4E4F8300"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1.5-3.5</w:t>
            </w:r>
          </w:p>
        </w:tc>
        <w:tc>
          <w:tcPr>
            <w:tcW w:w="1503" w:type="dxa"/>
          </w:tcPr>
          <w:p w14:paraId="21BA6B65" w14:textId="14FA6DF0" w:rsidR="007C4053" w:rsidRPr="001668EA" w:rsidRDefault="00472E3A" w:rsidP="00464A2F">
            <w:pPr>
              <w:jc w:val="center"/>
              <w:rPr>
                <w:rFonts w:ascii="Times New Roman" w:hAnsi="Times New Roman" w:cs="Times New Roman"/>
              </w:rPr>
            </w:pPr>
            <w:r w:rsidRPr="001668EA">
              <w:rPr>
                <w:rFonts w:ascii="Times New Roman" w:hAnsi="Times New Roman" w:cs="Times New Roman"/>
              </w:rPr>
              <w:t>---</w:t>
            </w:r>
          </w:p>
        </w:tc>
      </w:tr>
      <w:tr w:rsidR="007C4053" w:rsidRPr="001668EA" w14:paraId="39118365" w14:textId="77777777" w:rsidTr="00464A2F">
        <w:trPr>
          <w:jc w:val="center"/>
        </w:trPr>
        <w:tc>
          <w:tcPr>
            <w:tcW w:w="1502" w:type="dxa"/>
          </w:tcPr>
          <w:p w14:paraId="08005C68" w14:textId="31F70BC1" w:rsidR="007C4053" w:rsidRPr="001668EA" w:rsidRDefault="007C4053" w:rsidP="00464A2F">
            <w:pPr>
              <w:jc w:val="center"/>
              <w:rPr>
                <w:rFonts w:ascii="Times New Roman" w:hAnsi="Times New Roman" w:cs="Times New Roman"/>
              </w:rPr>
            </w:pPr>
            <w:r w:rsidRPr="001668EA">
              <w:rPr>
                <w:rFonts w:ascii="Times New Roman" w:hAnsi="Times New Roman" w:cs="Times New Roman"/>
              </w:rPr>
              <w:t>Wood</w:t>
            </w:r>
          </w:p>
        </w:tc>
        <w:tc>
          <w:tcPr>
            <w:tcW w:w="1502" w:type="dxa"/>
          </w:tcPr>
          <w:p w14:paraId="10E5C5F8" w14:textId="22C37B70" w:rsidR="007C4053" w:rsidRPr="001668EA" w:rsidRDefault="00472E3A" w:rsidP="00464A2F">
            <w:pPr>
              <w:jc w:val="center"/>
              <w:rPr>
                <w:rFonts w:ascii="Times New Roman" w:hAnsi="Times New Roman" w:cs="Times New Roman"/>
              </w:rPr>
            </w:pPr>
            <w:r w:rsidRPr="001668EA">
              <w:rPr>
                <w:rFonts w:ascii="Times New Roman" w:hAnsi="Times New Roman" w:cs="Times New Roman"/>
              </w:rPr>
              <w:t>240</w:t>
            </w:r>
          </w:p>
        </w:tc>
        <w:tc>
          <w:tcPr>
            <w:tcW w:w="1503" w:type="dxa"/>
          </w:tcPr>
          <w:p w14:paraId="59E879CF" w14:textId="1B31EFA3"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12</w:t>
            </w:r>
          </w:p>
        </w:tc>
        <w:tc>
          <w:tcPr>
            <w:tcW w:w="1503" w:type="dxa"/>
          </w:tcPr>
          <w:p w14:paraId="4695D550" w14:textId="5F5EF5F2" w:rsidR="007C4053" w:rsidRPr="001668EA" w:rsidRDefault="00472E3A" w:rsidP="00464A2F">
            <w:pPr>
              <w:jc w:val="center"/>
              <w:rPr>
                <w:rFonts w:ascii="Times New Roman" w:hAnsi="Times New Roman" w:cs="Times New Roman"/>
              </w:rPr>
            </w:pPr>
            <w:r w:rsidRPr="001668EA">
              <w:rPr>
                <w:rFonts w:ascii="Times New Roman" w:hAnsi="Times New Roman" w:cs="Times New Roman"/>
              </w:rPr>
              <w:t>40</w:t>
            </w:r>
          </w:p>
        </w:tc>
        <w:tc>
          <w:tcPr>
            <w:tcW w:w="1503" w:type="dxa"/>
          </w:tcPr>
          <w:p w14:paraId="7D25331A" w14:textId="7C7020A3"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1.5-3.5</w:t>
            </w:r>
          </w:p>
        </w:tc>
        <w:tc>
          <w:tcPr>
            <w:tcW w:w="1503" w:type="dxa"/>
          </w:tcPr>
          <w:p w14:paraId="172672DF" w14:textId="541A08EE" w:rsidR="007C4053" w:rsidRPr="001668EA" w:rsidRDefault="00472E3A" w:rsidP="00464A2F">
            <w:pPr>
              <w:jc w:val="center"/>
              <w:rPr>
                <w:rFonts w:ascii="Times New Roman" w:hAnsi="Times New Roman" w:cs="Times New Roman"/>
              </w:rPr>
            </w:pPr>
            <w:r w:rsidRPr="001668EA">
              <w:rPr>
                <w:rFonts w:ascii="Times New Roman" w:hAnsi="Times New Roman" w:cs="Times New Roman"/>
              </w:rPr>
              <w:t>---</w:t>
            </w:r>
          </w:p>
        </w:tc>
      </w:tr>
      <w:tr w:rsidR="007C4053" w:rsidRPr="001668EA" w14:paraId="4B75DB42" w14:textId="77777777" w:rsidTr="00464A2F">
        <w:trPr>
          <w:jc w:val="center"/>
        </w:trPr>
        <w:tc>
          <w:tcPr>
            <w:tcW w:w="1502" w:type="dxa"/>
          </w:tcPr>
          <w:p w14:paraId="6FEA7DE0" w14:textId="769D14DB" w:rsidR="007C4053" w:rsidRPr="001668EA" w:rsidRDefault="007C4053" w:rsidP="00464A2F">
            <w:pPr>
              <w:jc w:val="center"/>
              <w:rPr>
                <w:rFonts w:ascii="Times New Roman" w:hAnsi="Times New Roman" w:cs="Times New Roman"/>
              </w:rPr>
            </w:pPr>
            <w:r w:rsidRPr="001668EA">
              <w:rPr>
                <w:rFonts w:ascii="Times New Roman" w:hAnsi="Times New Roman" w:cs="Times New Roman"/>
              </w:rPr>
              <w:t>Composite</w:t>
            </w:r>
          </w:p>
        </w:tc>
        <w:tc>
          <w:tcPr>
            <w:tcW w:w="1502" w:type="dxa"/>
          </w:tcPr>
          <w:p w14:paraId="11EBDF75" w14:textId="520632D6" w:rsidR="007C4053" w:rsidRPr="001668EA" w:rsidRDefault="00472E3A" w:rsidP="00464A2F">
            <w:pPr>
              <w:jc w:val="center"/>
              <w:rPr>
                <w:rFonts w:ascii="Times New Roman" w:hAnsi="Times New Roman" w:cs="Times New Roman"/>
              </w:rPr>
            </w:pPr>
            <w:r w:rsidRPr="001668EA">
              <w:rPr>
                <w:rFonts w:ascii="Times New Roman" w:hAnsi="Times New Roman" w:cs="Times New Roman"/>
              </w:rPr>
              <w:t>240</w:t>
            </w:r>
          </w:p>
        </w:tc>
        <w:tc>
          <w:tcPr>
            <w:tcW w:w="1503" w:type="dxa"/>
          </w:tcPr>
          <w:p w14:paraId="20E84055" w14:textId="3C3B5A43"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150</w:t>
            </w:r>
          </w:p>
        </w:tc>
        <w:tc>
          <w:tcPr>
            <w:tcW w:w="1503" w:type="dxa"/>
          </w:tcPr>
          <w:p w14:paraId="08F8B288" w14:textId="6B71F8B5" w:rsidR="007C4053" w:rsidRPr="001668EA" w:rsidRDefault="00472E3A" w:rsidP="00464A2F">
            <w:pPr>
              <w:jc w:val="center"/>
              <w:rPr>
                <w:rFonts w:ascii="Times New Roman" w:hAnsi="Times New Roman" w:cs="Times New Roman"/>
              </w:rPr>
            </w:pPr>
            <w:r w:rsidRPr="001668EA">
              <w:rPr>
                <w:rFonts w:ascii="Times New Roman" w:hAnsi="Times New Roman" w:cs="Times New Roman"/>
              </w:rPr>
              <w:t>600</w:t>
            </w:r>
          </w:p>
        </w:tc>
        <w:tc>
          <w:tcPr>
            <w:tcW w:w="1503" w:type="dxa"/>
          </w:tcPr>
          <w:p w14:paraId="47E5C0FB" w14:textId="787D4F8E"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1.5-3.5</w:t>
            </w:r>
          </w:p>
        </w:tc>
        <w:tc>
          <w:tcPr>
            <w:tcW w:w="1503" w:type="dxa"/>
          </w:tcPr>
          <w:p w14:paraId="54293227" w14:textId="09E04E5B" w:rsidR="007C4053" w:rsidRPr="001668EA" w:rsidRDefault="00472E3A" w:rsidP="00464A2F">
            <w:pPr>
              <w:jc w:val="center"/>
              <w:rPr>
                <w:rFonts w:ascii="Times New Roman" w:hAnsi="Times New Roman" w:cs="Times New Roman"/>
              </w:rPr>
            </w:pPr>
            <w:r w:rsidRPr="001668EA">
              <w:rPr>
                <w:rFonts w:ascii="Times New Roman" w:hAnsi="Times New Roman" w:cs="Times New Roman"/>
              </w:rPr>
              <w:t>CFRP-type</w:t>
            </w:r>
          </w:p>
        </w:tc>
      </w:tr>
      <w:tr w:rsidR="007C4053" w:rsidRPr="001668EA" w14:paraId="547BB6D2" w14:textId="77777777" w:rsidTr="00464A2F">
        <w:trPr>
          <w:jc w:val="center"/>
        </w:trPr>
        <w:tc>
          <w:tcPr>
            <w:tcW w:w="1502" w:type="dxa"/>
          </w:tcPr>
          <w:p w14:paraId="03694BB2" w14:textId="5BD73D24" w:rsidR="007C4053" w:rsidRPr="001668EA" w:rsidRDefault="007C4053" w:rsidP="00464A2F">
            <w:pPr>
              <w:jc w:val="center"/>
              <w:rPr>
                <w:rFonts w:ascii="Times New Roman" w:hAnsi="Times New Roman" w:cs="Times New Roman"/>
              </w:rPr>
            </w:pPr>
            <w:r w:rsidRPr="001668EA">
              <w:rPr>
                <w:rFonts w:ascii="Times New Roman" w:hAnsi="Times New Roman" w:cs="Times New Roman"/>
              </w:rPr>
              <w:t>Total</w:t>
            </w:r>
          </w:p>
        </w:tc>
        <w:tc>
          <w:tcPr>
            <w:tcW w:w="1502" w:type="dxa"/>
          </w:tcPr>
          <w:p w14:paraId="7989A189" w14:textId="5EDBA7EA" w:rsidR="007C4053" w:rsidRPr="001668EA" w:rsidRDefault="00472E3A" w:rsidP="00464A2F">
            <w:pPr>
              <w:jc w:val="center"/>
              <w:rPr>
                <w:rFonts w:ascii="Times New Roman" w:hAnsi="Times New Roman" w:cs="Times New Roman"/>
              </w:rPr>
            </w:pPr>
            <w:r w:rsidRPr="001668EA">
              <w:rPr>
                <w:rFonts w:ascii="Times New Roman" w:hAnsi="Times New Roman" w:cs="Times New Roman"/>
              </w:rPr>
              <w:t>1200</w:t>
            </w:r>
          </w:p>
        </w:tc>
        <w:tc>
          <w:tcPr>
            <w:tcW w:w="1503" w:type="dxa"/>
          </w:tcPr>
          <w:p w14:paraId="3006F59D" w14:textId="29C948AD" w:rsidR="007C4053" w:rsidRPr="001668EA" w:rsidRDefault="00472E3A" w:rsidP="00464A2F">
            <w:pPr>
              <w:jc w:val="center"/>
              <w:rPr>
                <w:rFonts w:ascii="Times New Roman" w:hAnsi="Times New Roman" w:cs="Times New Roman"/>
              </w:rPr>
            </w:pPr>
            <w:r w:rsidRPr="001668EA">
              <w:rPr>
                <w:rFonts w:ascii="Times New Roman" w:hAnsi="Times New Roman" w:cs="Times New Roman"/>
              </w:rPr>
              <w:t>----</w:t>
            </w:r>
          </w:p>
        </w:tc>
        <w:tc>
          <w:tcPr>
            <w:tcW w:w="1503" w:type="dxa"/>
          </w:tcPr>
          <w:p w14:paraId="160950CB" w14:textId="5DBCCA8B" w:rsidR="007C4053" w:rsidRPr="001668EA" w:rsidRDefault="00472E3A" w:rsidP="00464A2F">
            <w:pPr>
              <w:jc w:val="center"/>
              <w:rPr>
                <w:rFonts w:ascii="Times New Roman" w:hAnsi="Times New Roman" w:cs="Times New Roman"/>
              </w:rPr>
            </w:pPr>
            <w:r w:rsidRPr="001668EA">
              <w:rPr>
                <w:rFonts w:ascii="Times New Roman" w:hAnsi="Times New Roman" w:cs="Times New Roman"/>
              </w:rPr>
              <w:t>---</w:t>
            </w:r>
          </w:p>
        </w:tc>
        <w:tc>
          <w:tcPr>
            <w:tcW w:w="1503" w:type="dxa"/>
          </w:tcPr>
          <w:p w14:paraId="7E6D3D88" w14:textId="4ADEA311" w:rsidR="007C4053" w:rsidRPr="001668EA" w:rsidRDefault="00472E3A" w:rsidP="00464A2F">
            <w:pPr>
              <w:jc w:val="center"/>
              <w:rPr>
                <w:rFonts w:ascii="Times New Roman" w:hAnsi="Times New Roman" w:cs="Times New Roman"/>
              </w:rPr>
            </w:pPr>
            <w:r w:rsidRPr="001668EA">
              <w:rPr>
                <w:rFonts w:ascii="Times New Roman" w:hAnsi="Times New Roman" w:cs="Times New Roman"/>
              </w:rPr>
              <w:t>---</w:t>
            </w:r>
          </w:p>
        </w:tc>
        <w:tc>
          <w:tcPr>
            <w:tcW w:w="1503" w:type="dxa"/>
          </w:tcPr>
          <w:p w14:paraId="3FDE76AE" w14:textId="0DEDE060" w:rsidR="007C4053" w:rsidRPr="001668EA" w:rsidRDefault="00472E3A" w:rsidP="00464A2F">
            <w:pPr>
              <w:jc w:val="center"/>
              <w:rPr>
                <w:rFonts w:ascii="Times New Roman" w:hAnsi="Times New Roman" w:cs="Times New Roman"/>
              </w:rPr>
            </w:pPr>
            <w:r w:rsidRPr="001668EA">
              <w:rPr>
                <w:rFonts w:ascii="Times New Roman" w:hAnsi="Times New Roman" w:cs="Times New Roman"/>
              </w:rPr>
              <w:t>6 cross-sections; balanced</w:t>
            </w:r>
          </w:p>
        </w:tc>
      </w:tr>
    </w:tbl>
    <w:p w14:paraId="22D069DA" w14:textId="77777777" w:rsidR="007C4053" w:rsidRPr="001668EA" w:rsidRDefault="007C4053" w:rsidP="007C4053">
      <w:pPr>
        <w:rPr>
          <w:rFonts w:ascii="Times New Roman" w:hAnsi="Times New Roman" w:cs="Times New Roman"/>
        </w:rPr>
      </w:pPr>
    </w:p>
    <w:p w14:paraId="3612E4FC" w14:textId="5564ED33" w:rsidR="00BA32FC" w:rsidRDefault="00BA32FC" w:rsidP="00BA32FC">
      <w:pPr>
        <w:jc w:val="both"/>
        <w:rPr>
          <w:rFonts w:ascii="Times New Roman" w:hAnsi="Times New Roman" w:cs="Times New Roman"/>
        </w:rPr>
      </w:pPr>
      <w:r w:rsidRPr="00BA32FC">
        <w:rPr>
          <w:rFonts w:ascii="Times New Roman" w:hAnsi="Times New Roman" w:cs="Times New Roman"/>
        </w:rPr>
        <w:t>Each type is counted in 2</w:t>
      </w:r>
      <w:r w:rsidR="007251A8">
        <w:rPr>
          <w:rFonts w:ascii="Times New Roman" w:hAnsi="Times New Roman" w:cs="Times New Roman"/>
        </w:rPr>
        <w:t>4</w:t>
      </w:r>
      <w:r w:rsidRPr="00BA32FC">
        <w:rPr>
          <w:rFonts w:ascii="Times New Roman" w:hAnsi="Times New Roman" w:cs="Times New Roman"/>
        </w:rPr>
        <w:t>0 samples to ensure that there is a balance in the dataset. The distance of beam range is 2-20 and thickness of the range is 0.05m-0.50 m which tries to cover the practical case. The skewness of 0.5 to 5000 KN range of Max</w:t>
      </w:r>
      <w:r w:rsidR="006459F5">
        <w:rPr>
          <w:rFonts w:ascii="Times New Roman" w:hAnsi="Times New Roman" w:cs="Times New Roman"/>
        </w:rPr>
        <w:t>_</w:t>
      </w:r>
      <w:r w:rsidRPr="00BA32FC">
        <w:rPr>
          <w:rFonts w:ascii="Times New Roman" w:hAnsi="Times New Roman" w:cs="Times New Roman"/>
        </w:rPr>
        <w:t xml:space="preserve">load that induces the transformation of the model to a logarithm of the </w:t>
      </w:r>
      <w:r w:rsidR="004F6355">
        <w:rPr>
          <w:rFonts w:ascii="Times New Roman" w:hAnsi="Times New Roman" w:cs="Times New Roman"/>
        </w:rPr>
        <w:t>(</w:t>
      </w:r>
      <w:r w:rsidRPr="00BA32FC">
        <w:rPr>
          <w:rFonts w:ascii="Times New Roman" w:hAnsi="Times New Roman" w:cs="Times New Roman"/>
        </w:rPr>
        <w:t>1 + Max</w:t>
      </w:r>
      <w:r w:rsidR="006459F5">
        <w:rPr>
          <w:rFonts w:ascii="Times New Roman" w:hAnsi="Times New Roman" w:cs="Times New Roman"/>
        </w:rPr>
        <w:t>_</w:t>
      </w:r>
      <w:r w:rsidRPr="00BA32FC">
        <w:rPr>
          <w:rFonts w:ascii="Times New Roman" w:hAnsi="Times New Roman" w:cs="Times New Roman"/>
        </w:rPr>
        <w:t>load</w:t>
      </w:r>
      <w:r w:rsidR="004F6355">
        <w:rPr>
          <w:rFonts w:ascii="Times New Roman" w:hAnsi="Times New Roman" w:cs="Times New Roman"/>
        </w:rPr>
        <w:t>)</w:t>
      </w:r>
      <w:r w:rsidRPr="00BA32FC">
        <w:rPr>
          <w:rFonts w:ascii="Times New Roman" w:hAnsi="Times New Roman" w:cs="Times New Roman"/>
        </w:rPr>
        <w:t xml:space="preserve"> to a must</w:t>
      </w:r>
      <w:r w:rsidR="00152630">
        <w:rPr>
          <w:rFonts w:ascii="Times New Roman" w:hAnsi="Times New Roman" w:cs="Times New Roman"/>
        </w:rPr>
        <w:t xml:space="preserve"> </w:t>
      </w:r>
      <w:r w:rsidRPr="00BA32FC">
        <w:rPr>
          <w:rFonts w:ascii="Times New Roman" w:hAnsi="Times New Roman" w:cs="Times New Roman"/>
        </w:rPr>
        <w:t>have condition, which prevents the numerical instability (Nguyen et al.,2021). It possesses also 21 features pertaining to it and this has the derivatives of the structural properties like P</w:t>
      </w:r>
      <w:r w:rsidR="006459F5">
        <w:rPr>
          <w:rFonts w:ascii="Times New Roman" w:hAnsi="Times New Roman" w:cs="Times New Roman"/>
        </w:rPr>
        <w:t>_</w:t>
      </w:r>
      <w:r w:rsidRPr="00BA32FC">
        <w:rPr>
          <w:rFonts w:ascii="Times New Roman" w:hAnsi="Times New Roman" w:cs="Times New Roman"/>
        </w:rPr>
        <w:t>bending, P</w:t>
      </w:r>
      <w:r w:rsidR="006459F5">
        <w:rPr>
          <w:rFonts w:ascii="Times New Roman" w:hAnsi="Times New Roman" w:cs="Times New Roman"/>
        </w:rPr>
        <w:t>_</w:t>
      </w:r>
      <w:r w:rsidRPr="00BA32FC">
        <w:rPr>
          <w:rFonts w:ascii="Times New Roman" w:hAnsi="Times New Roman" w:cs="Times New Roman"/>
        </w:rPr>
        <w:t>shear, P</w:t>
      </w:r>
      <w:r w:rsidR="006459F5">
        <w:rPr>
          <w:rFonts w:ascii="Times New Roman" w:hAnsi="Times New Roman" w:cs="Times New Roman"/>
        </w:rPr>
        <w:t>_</w:t>
      </w:r>
      <w:r w:rsidRPr="00BA32FC">
        <w:rPr>
          <w:rFonts w:ascii="Times New Roman" w:hAnsi="Times New Roman" w:cs="Times New Roman"/>
        </w:rPr>
        <w:t>deflection, Moment of inertia and slenderness ratio with the geometrical inputs that should be supplied. Max</w:t>
      </w:r>
      <w:r w:rsidR="006459F5">
        <w:rPr>
          <w:rFonts w:ascii="Times New Roman" w:hAnsi="Times New Roman" w:cs="Times New Roman"/>
        </w:rPr>
        <w:t>_</w:t>
      </w:r>
      <w:r w:rsidRPr="00BA32FC">
        <w:rPr>
          <w:rFonts w:ascii="Times New Roman" w:hAnsi="Times New Roman" w:cs="Times New Roman"/>
        </w:rPr>
        <w:t xml:space="preserve">load, KN = min ( P </w:t>
      </w:r>
      <w:r w:rsidR="004F6355">
        <w:rPr>
          <w:rFonts w:ascii="Times New Roman" w:hAnsi="Times New Roman" w:cs="Times New Roman"/>
        </w:rPr>
        <w:t>_</w:t>
      </w:r>
      <w:r w:rsidRPr="00BA32FC">
        <w:rPr>
          <w:rFonts w:ascii="Times New Roman" w:hAnsi="Times New Roman" w:cs="Times New Roman"/>
        </w:rPr>
        <w:t xml:space="preserve">bending, P </w:t>
      </w:r>
      <w:r w:rsidR="004F6355">
        <w:rPr>
          <w:rFonts w:ascii="Times New Roman" w:hAnsi="Times New Roman" w:cs="Times New Roman"/>
        </w:rPr>
        <w:t>_</w:t>
      </w:r>
      <w:r w:rsidRPr="00BA32FC">
        <w:rPr>
          <w:rFonts w:ascii="Times New Roman" w:hAnsi="Times New Roman" w:cs="Times New Roman"/>
        </w:rPr>
        <w:t xml:space="preserve">shear, </w:t>
      </w:r>
      <w:proofErr w:type="spellStart"/>
      <w:r w:rsidRPr="00BA32FC">
        <w:rPr>
          <w:rFonts w:ascii="Times New Roman" w:hAnsi="Times New Roman" w:cs="Times New Roman"/>
        </w:rPr>
        <w:t>P</w:t>
      </w:r>
      <w:r w:rsidR="006459F5">
        <w:rPr>
          <w:rFonts w:ascii="Times New Roman" w:hAnsi="Times New Roman" w:cs="Times New Roman"/>
        </w:rPr>
        <w:t>_d</w:t>
      </w:r>
      <w:r w:rsidRPr="00BA32FC">
        <w:rPr>
          <w:rFonts w:ascii="Times New Roman" w:hAnsi="Times New Roman" w:cs="Times New Roman"/>
        </w:rPr>
        <w:t>eflection</w:t>
      </w:r>
      <w:proofErr w:type="spellEnd"/>
      <w:r w:rsidRPr="00BA32FC">
        <w:rPr>
          <w:rFonts w:ascii="Times New Roman" w:hAnsi="Times New Roman" w:cs="Times New Roman"/>
        </w:rPr>
        <w:t xml:space="preserve"> ), is the critical property that the deterministic law will indeed be determined will very nearly predict forwards with R</w:t>
      </w:r>
      <w:r w:rsidR="006459F5">
        <w:rPr>
          <w:rFonts w:ascii="Times New Roman" w:hAnsi="Times New Roman" w:cs="Times New Roman"/>
          <w:vertAlign w:val="superscript"/>
        </w:rPr>
        <w:t>2</w:t>
      </w:r>
      <w:r w:rsidRPr="00BA32FC">
        <w:rPr>
          <w:rFonts w:ascii="Times New Roman" w:hAnsi="Times New Roman" w:cs="Times New Roman"/>
        </w:rPr>
        <w:t xml:space="preserve"> = 0.98 accuracy, is exactly the result of why the tree based models are able to predict forwards with very high accuracy by taking into account deterministic law that will naturally be established tying up with the best piecewise min () functions (Mangalathu and jeon, 2018). In </w:t>
      </w:r>
      <w:r w:rsidRPr="00BA32FC">
        <w:rPr>
          <w:rFonts w:ascii="Times New Roman" w:hAnsi="Times New Roman" w:cs="Times New Roman"/>
        </w:rPr>
        <w:lastRenderedPageBreak/>
        <w:t>forward prediction study seven various models were run with input feature of beam parameters and output feature of Max</w:t>
      </w:r>
      <w:r w:rsidR="006459F5">
        <w:rPr>
          <w:rFonts w:ascii="Times New Roman" w:hAnsi="Times New Roman" w:cs="Times New Roman"/>
        </w:rPr>
        <w:t>_</w:t>
      </w:r>
      <w:r w:rsidRPr="00BA32FC">
        <w:rPr>
          <w:rFonts w:ascii="Times New Roman" w:hAnsi="Times New Roman" w:cs="Times New Roman"/>
        </w:rPr>
        <w:t xml:space="preserve">load under the same experimental condition under which the dataset was divided </w:t>
      </w:r>
      <w:r w:rsidR="004F6355">
        <w:rPr>
          <w:rFonts w:ascii="Times New Roman" w:hAnsi="Times New Roman" w:cs="Times New Roman"/>
        </w:rPr>
        <w:t>as</w:t>
      </w:r>
      <w:r w:rsidRPr="00BA32FC">
        <w:rPr>
          <w:rFonts w:ascii="Times New Roman" w:hAnsi="Times New Roman" w:cs="Times New Roman"/>
        </w:rPr>
        <w:t xml:space="preserve"> 80 percent of the dataset used to train the models and 20 percent of the dataset used to test the models and five folds of the cross validation were used to obtain final reporting. All the models have been written in scikit-learn (Pedregosa et al.,2011) where not indicated, P</w:t>
      </w:r>
      <w:r w:rsidR="006459F5">
        <w:rPr>
          <w:rFonts w:ascii="Times New Roman" w:hAnsi="Times New Roman" w:cs="Times New Roman"/>
        </w:rPr>
        <w:t>_</w:t>
      </w:r>
      <w:r w:rsidRPr="00BA32FC">
        <w:rPr>
          <w:rFonts w:ascii="Times New Roman" w:hAnsi="Times New Roman" w:cs="Times New Roman"/>
        </w:rPr>
        <w:t>min = min (P</w:t>
      </w:r>
      <w:r w:rsidR="006459F5">
        <w:rPr>
          <w:rFonts w:ascii="Times New Roman" w:hAnsi="Times New Roman" w:cs="Times New Roman"/>
        </w:rPr>
        <w:t>_</w:t>
      </w:r>
      <w:r w:rsidRPr="00BA32FC">
        <w:rPr>
          <w:rFonts w:ascii="Times New Roman" w:hAnsi="Times New Roman" w:cs="Times New Roman"/>
        </w:rPr>
        <w:t>bending, P</w:t>
      </w:r>
      <w:r w:rsidR="006459F5">
        <w:rPr>
          <w:rFonts w:ascii="Times New Roman" w:hAnsi="Times New Roman" w:cs="Times New Roman"/>
        </w:rPr>
        <w:t>_</w:t>
      </w:r>
      <w:r w:rsidRPr="00BA32FC">
        <w:rPr>
          <w:rFonts w:ascii="Times New Roman" w:hAnsi="Times New Roman" w:cs="Times New Roman"/>
        </w:rPr>
        <w:t>shear, P</w:t>
      </w:r>
      <w:r w:rsidR="006459F5">
        <w:rPr>
          <w:rFonts w:ascii="Times New Roman" w:hAnsi="Times New Roman" w:cs="Times New Roman"/>
        </w:rPr>
        <w:t>_</w:t>
      </w:r>
      <w:r w:rsidRPr="00BA32FC">
        <w:rPr>
          <w:rFonts w:ascii="Times New Roman" w:hAnsi="Times New Roman" w:cs="Times New Roman"/>
        </w:rPr>
        <w:t>deflection) is an engineered physics feature, and is directly deposited in the feature set.</w:t>
      </w:r>
    </w:p>
    <w:p w14:paraId="0D55FD01" w14:textId="61B9F5AD" w:rsidR="00472E3A" w:rsidRPr="004169D4" w:rsidRDefault="00962CC5" w:rsidP="00962CC5">
      <w:pPr>
        <w:jc w:val="center"/>
        <w:rPr>
          <w:rFonts w:ascii="Times New Roman" w:hAnsi="Times New Roman" w:cs="Times New Roman"/>
          <w:b/>
          <w:bCs/>
        </w:rPr>
      </w:pPr>
      <w:r w:rsidRPr="004169D4">
        <w:rPr>
          <w:rFonts w:ascii="Times New Roman" w:hAnsi="Times New Roman" w:cs="Times New Roman"/>
          <w:b/>
          <w:bCs/>
        </w:rPr>
        <w:t>Table 2. Forward model configurations</w:t>
      </w:r>
    </w:p>
    <w:tbl>
      <w:tblPr>
        <w:tblStyle w:val="TableGrid"/>
        <w:tblW w:w="0" w:type="auto"/>
        <w:tblLook w:val="04A0" w:firstRow="1" w:lastRow="0" w:firstColumn="1" w:lastColumn="0" w:noHBand="0" w:noVBand="1"/>
      </w:tblPr>
      <w:tblGrid>
        <w:gridCol w:w="2254"/>
        <w:gridCol w:w="2254"/>
        <w:gridCol w:w="2254"/>
        <w:gridCol w:w="2254"/>
      </w:tblGrid>
      <w:tr w:rsidR="00962CC5" w:rsidRPr="001668EA" w14:paraId="611A7046" w14:textId="77777777" w:rsidTr="00962CC5">
        <w:tc>
          <w:tcPr>
            <w:tcW w:w="2254" w:type="dxa"/>
          </w:tcPr>
          <w:p w14:paraId="27534233" w14:textId="24741A24" w:rsidR="00962CC5" w:rsidRPr="001668EA" w:rsidRDefault="00962CC5" w:rsidP="00E7056E">
            <w:pPr>
              <w:jc w:val="both"/>
              <w:rPr>
                <w:rFonts w:ascii="Times New Roman" w:hAnsi="Times New Roman" w:cs="Times New Roman"/>
                <w:b/>
                <w:bCs/>
              </w:rPr>
            </w:pPr>
            <w:r w:rsidRPr="001668EA">
              <w:rPr>
                <w:rFonts w:ascii="Times New Roman" w:hAnsi="Times New Roman" w:cs="Times New Roman"/>
                <w:b/>
                <w:bCs/>
              </w:rPr>
              <w:t>Model</w:t>
            </w:r>
          </w:p>
        </w:tc>
        <w:tc>
          <w:tcPr>
            <w:tcW w:w="2254" w:type="dxa"/>
          </w:tcPr>
          <w:p w14:paraId="401F58E6" w14:textId="602AB3DB" w:rsidR="00962CC5" w:rsidRPr="001668EA" w:rsidRDefault="00962CC5" w:rsidP="00E7056E">
            <w:pPr>
              <w:jc w:val="both"/>
              <w:rPr>
                <w:rFonts w:ascii="Times New Roman" w:hAnsi="Times New Roman" w:cs="Times New Roman"/>
                <w:b/>
                <w:bCs/>
              </w:rPr>
            </w:pPr>
            <w:r w:rsidRPr="001668EA">
              <w:rPr>
                <w:rFonts w:ascii="Times New Roman" w:hAnsi="Times New Roman" w:cs="Times New Roman"/>
                <w:b/>
                <w:bCs/>
              </w:rPr>
              <w:t>Type</w:t>
            </w:r>
          </w:p>
        </w:tc>
        <w:tc>
          <w:tcPr>
            <w:tcW w:w="2254" w:type="dxa"/>
          </w:tcPr>
          <w:p w14:paraId="0DA23624" w14:textId="76DBA47B" w:rsidR="00962CC5" w:rsidRPr="001668EA" w:rsidRDefault="00962CC5" w:rsidP="00E7056E">
            <w:pPr>
              <w:jc w:val="both"/>
              <w:rPr>
                <w:rFonts w:ascii="Times New Roman" w:hAnsi="Times New Roman" w:cs="Times New Roman"/>
                <w:b/>
                <w:bCs/>
              </w:rPr>
            </w:pPr>
            <w:r w:rsidRPr="001668EA">
              <w:rPr>
                <w:rFonts w:ascii="Times New Roman" w:hAnsi="Times New Roman" w:cs="Times New Roman"/>
                <w:b/>
                <w:bCs/>
              </w:rPr>
              <w:t xml:space="preserve">Key </w:t>
            </w:r>
            <w:r w:rsidR="006459F5" w:rsidRPr="001668EA">
              <w:rPr>
                <w:rFonts w:ascii="Times New Roman" w:hAnsi="Times New Roman" w:cs="Times New Roman"/>
                <w:b/>
                <w:bCs/>
              </w:rPr>
              <w:t>Hyperparameters</w:t>
            </w:r>
          </w:p>
        </w:tc>
        <w:tc>
          <w:tcPr>
            <w:tcW w:w="2254" w:type="dxa"/>
          </w:tcPr>
          <w:p w14:paraId="2303BA9A" w14:textId="75663B8D" w:rsidR="00962CC5" w:rsidRPr="001668EA" w:rsidRDefault="00962CC5" w:rsidP="00E7056E">
            <w:pPr>
              <w:jc w:val="both"/>
              <w:rPr>
                <w:rFonts w:ascii="Times New Roman" w:hAnsi="Times New Roman" w:cs="Times New Roman"/>
                <w:b/>
                <w:bCs/>
              </w:rPr>
            </w:pPr>
            <w:r w:rsidRPr="001668EA">
              <w:rPr>
                <w:rFonts w:ascii="Times New Roman" w:hAnsi="Times New Roman" w:cs="Times New Roman"/>
                <w:b/>
                <w:bCs/>
              </w:rPr>
              <w:t>Primary Reference</w:t>
            </w:r>
          </w:p>
        </w:tc>
      </w:tr>
      <w:tr w:rsidR="00962CC5" w:rsidRPr="001668EA" w14:paraId="11A9C475" w14:textId="77777777" w:rsidTr="00962CC5">
        <w:tc>
          <w:tcPr>
            <w:tcW w:w="2254" w:type="dxa"/>
          </w:tcPr>
          <w:p w14:paraId="4E520E76" w14:textId="0D18E752" w:rsidR="00962CC5" w:rsidRPr="001668EA" w:rsidRDefault="00962CC5" w:rsidP="00E7056E">
            <w:pPr>
              <w:jc w:val="both"/>
              <w:rPr>
                <w:rFonts w:ascii="Times New Roman" w:hAnsi="Times New Roman" w:cs="Times New Roman"/>
              </w:rPr>
            </w:pPr>
            <w:r w:rsidRPr="001668EA">
              <w:rPr>
                <w:rFonts w:ascii="Times New Roman" w:hAnsi="Times New Roman" w:cs="Times New Roman"/>
              </w:rPr>
              <w:t>Random Forest</w:t>
            </w:r>
          </w:p>
        </w:tc>
        <w:tc>
          <w:tcPr>
            <w:tcW w:w="2254" w:type="dxa"/>
          </w:tcPr>
          <w:p w14:paraId="3D01A753" w14:textId="60C1A69F" w:rsidR="00962CC5" w:rsidRPr="001668EA" w:rsidRDefault="00962CC5" w:rsidP="00E7056E">
            <w:pPr>
              <w:jc w:val="both"/>
              <w:rPr>
                <w:rFonts w:ascii="Times New Roman" w:hAnsi="Times New Roman" w:cs="Times New Roman"/>
              </w:rPr>
            </w:pPr>
            <w:r w:rsidRPr="001668EA">
              <w:rPr>
                <w:rFonts w:ascii="Times New Roman" w:hAnsi="Times New Roman" w:cs="Times New Roman"/>
              </w:rPr>
              <w:t>Ensemble Bagging</w:t>
            </w:r>
          </w:p>
        </w:tc>
        <w:tc>
          <w:tcPr>
            <w:tcW w:w="2254" w:type="dxa"/>
          </w:tcPr>
          <w:p w14:paraId="037CE88F" w14:textId="2D2F8A95"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n_estimators</w:t>
            </w:r>
            <w:proofErr w:type="spellEnd"/>
            <w:r w:rsidRPr="001668EA">
              <w:rPr>
                <w:rFonts w:ascii="Times New Roman" w:hAnsi="Times New Roman" w:cs="Times New Roman"/>
              </w:rPr>
              <w:t xml:space="preserve"> = 500, </w:t>
            </w:r>
            <w:proofErr w:type="spellStart"/>
            <w:r w:rsidRPr="001668EA">
              <w:rPr>
                <w:rFonts w:ascii="Times New Roman" w:hAnsi="Times New Roman" w:cs="Times New Roman"/>
              </w:rPr>
              <w:t>n_jobs</w:t>
            </w:r>
            <w:proofErr w:type="spellEnd"/>
            <w:r w:rsidRPr="001668EA">
              <w:rPr>
                <w:rFonts w:ascii="Times New Roman" w:hAnsi="Times New Roman" w:cs="Times New Roman"/>
              </w:rPr>
              <w:t xml:space="preserve"> = -1</w:t>
            </w:r>
          </w:p>
        </w:tc>
        <w:tc>
          <w:tcPr>
            <w:tcW w:w="2254" w:type="dxa"/>
          </w:tcPr>
          <w:p w14:paraId="69F25B69" w14:textId="17456288" w:rsidR="00962CC5" w:rsidRPr="001668EA" w:rsidRDefault="00962CC5" w:rsidP="00E7056E">
            <w:pPr>
              <w:jc w:val="both"/>
              <w:rPr>
                <w:rFonts w:ascii="Times New Roman" w:hAnsi="Times New Roman" w:cs="Times New Roman"/>
              </w:rPr>
            </w:pPr>
            <w:r w:rsidRPr="001668EA">
              <w:rPr>
                <w:rFonts w:ascii="Times New Roman" w:hAnsi="Times New Roman" w:cs="Times New Roman"/>
              </w:rPr>
              <w:t>Breiman (2001)</w:t>
            </w:r>
          </w:p>
        </w:tc>
      </w:tr>
      <w:tr w:rsidR="00962CC5" w:rsidRPr="001668EA" w14:paraId="33A08715" w14:textId="77777777" w:rsidTr="00962CC5">
        <w:tc>
          <w:tcPr>
            <w:tcW w:w="2254" w:type="dxa"/>
          </w:tcPr>
          <w:p w14:paraId="38E272E7" w14:textId="1D058058" w:rsidR="00962CC5" w:rsidRPr="001668EA" w:rsidRDefault="00962CC5" w:rsidP="00E7056E">
            <w:pPr>
              <w:jc w:val="both"/>
              <w:rPr>
                <w:rFonts w:ascii="Times New Roman" w:hAnsi="Times New Roman" w:cs="Times New Roman"/>
              </w:rPr>
            </w:pPr>
            <w:r w:rsidRPr="001668EA">
              <w:rPr>
                <w:rFonts w:ascii="Times New Roman" w:hAnsi="Times New Roman" w:cs="Times New Roman"/>
              </w:rPr>
              <w:t xml:space="preserve">CatBoost </w:t>
            </w:r>
            <w:proofErr w:type="gramStart"/>
            <w:r w:rsidRPr="001668EA">
              <w:rPr>
                <w:rFonts w:ascii="Times New Roman" w:hAnsi="Times New Roman" w:cs="Times New Roman"/>
              </w:rPr>
              <w:t>proxy(</w:t>
            </w:r>
            <w:proofErr w:type="gramEnd"/>
            <w:r w:rsidRPr="001668EA">
              <w:rPr>
                <w:rFonts w:ascii="Times New Roman" w:hAnsi="Times New Roman" w:cs="Times New Roman"/>
              </w:rPr>
              <w:t>GBR)</w:t>
            </w:r>
          </w:p>
        </w:tc>
        <w:tc>
          <w:tcPr>
            <w:tcW w:w="2254" w:type="dxa"/>
          </w:tcPr>
          <w:p w14:paraId="625EDCCF" w14:textId="7AEA6E2B" w:rsidR="00962CC5" w:rsidRPr="001668EA" w:rsidRDefault="00962CC5" w:rsidP="00E7056E">
            <w:pPr>
              <w:jc w:val="both"/>
              <w:rPr>
                <w:rFonts w:ascii="Times New Roman" w:hAnsi="Times New Roman" w:cs="Times New Roman"/>
              </w:rPr>
            </w:pPr>
            <w:r w:rsidRPr="001668EA">
              <w:rPr>
                <w:rFonts w:ascii="Times New Roman" w:hAnsi="Times New Roman" w:cs="Times New Roman"/>
              </w:rPr>
              <w:t>Gradient Boosting</w:t>
            </w:r>
          </w:p>
        </w:tc>
        <w:tc>
          <w:tcPr>
            <w:tcW w:w="2254" w:type="dxa"/>
          </w:tcPr>
          <w:p w14:paraId="6C49E9AE" w14:textId="5EB88878"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n_ensimators</w:t>
            </w:r>
            <w:proofErr w:type="spellEnd"/>
            <w:r w:rsidRPr="001668EA">
              <w:rPr>
                <w:rFonts w:ascii="Times New Roman" w:hAnsi="Times New Roman" w:cs="Times New Roman"/>
              </w:rPr>
              <w:t xml:space="preserve"> = </w:t>
            </w:r>
            <w:proofErr w:type="gramStart"/>
            <w:r w:rsidRPr="001668EA">
              <w:rPr>
                <w:rFonts w:ascii="Times New Roman" w:hAnsi="Times New Roman" w:cs="Times New Roman"/>
              </w:rPr>
              <w:t>500,lr</w:t>
            </w:r>
            <w:proofErr w:type="gramEnd"/>
            <w:r w:rsidRPr="001668EA">
              <w:rPr>
                <w:rFonts w:ascii="Times New Roman" w:hAnsi="Times New Roman" w:cs="Times New Roman"/>
              </w:rPr>
              <w:t xml:space="preserve"> = 0.03, depth = 5</w:t>
            </w:r>
          </w:p>
        </w:tc>
        <w:tc>
          <w:tcPr>
            <w:tcW w:w="2254" w:type="dxa"/>
          </w:tcPr>
          <w:p w14:paraId="6A96BB68" w14:textId="1BE12A88"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Prokhoenkove</w:t>
            </w:r>
            <w:proofErr w:type="spellEnd"/>
            <w:r w:rsidRPr="001668EA">
              <w:rPr>
                <w:rFonts w:ascii="Times New Roman" w:hAnsi="Times New Roman" w:cs="Times New Roman"/>
              </w:rPr>
              <w:t xml:space="preserve"> et al. (2018); Friedman (2001)</w:t>
            </w:r>
          </w:p>
        </w:tc>
      </w:tr>
      <w:tr w:rsidR="00962CC5" w:rsidRPr="001668EA" w14:paraId="551773AE" w14:textId="77777777" w:rsidTr="00962CC5">
        <w:tc>
          <w:tcPr>
            <w:tcW w:w="2254" w:type="dxa"/>
          </w:tcPr>
          <w:p w14:paraId="306B0599" w14:textId="35619D11" w:rsidR="00962CC5" w:rsidRPr="001668EA" w:rsidRDefault="00962CC5" w:rsidP="00E7056E">
            <w:pPr>
              <w:jc w:val="both"/>
              <w:rPr>
                <w:rFonts w:ascii="Times New Roman" w:hAnsi="Times New Roman" w:cs="Times New Roman"/>
              </w:rPr>
            </w:pPr>
            <w:proofErr w:type="spellStart"/>
            <w:proofErr w:type="gramStart"/>
            <w:r w:rsidRPr="001668EA">
              <w:rPr>
                <w:rFonts w:ascii="Times New Roman" w:hAnsi="Times New Roman" w:cs="Times New Roman"/>
              </w:rPr>
              <w:t>HistGB</w:t>
            </w:r>
            <w:proofErr w:type="spellEnd"/>
            <w:r w:rsidRPr="001668EA">
              <w:rPr>
                <w:rFonts w:ascii="Times New Roman" w:hAnsi="Times New Roman" w:cs="Times New Roman"/>
              </w:rPr>
              <w:t>(</w:t>
            </w:r>
            <w:proofErr w:type="spellStart"/>
            <w:proofErr w:type="gramEnd"/>
            <w:r w:rsidRPr="001668EA">
              <w:rPr>
                <w:rFonts w:ascii="Times New Roman" w:hAnsi="Times New Roman" w:cs="Times New Roman"/>
              </w:rPr>
              <w:t>XGBoost</w:t>
            </w:r>
            <w:proofErr w:type="spellEnd"/>
            <w:r w:rsidRPr="001668EA">
              <w:rPr>
                <w:rFonts w:ascii="Times New Roman" w:hAnsi="Times New Roman" w:cs="Times New Roman"/>
              </w:rPr>
              <w:t xml:space="preserve"> proxy)</w:t>
            </w:r>
          </w:p>
        </w:tc>
        <w:tc>
          <w:tcPr>
            <w:tcW w:w="2254" w:type="dxa"/>
          </w:tcPr>
          <w:p w14:paraId="14C297AD" w14:textId="3B0D1AA4" w:rsidR="00962CC5" w:rsidRPr="001668EA" w:rsidRDefault="00962CC5" w:rsidP="00E7056E">
            <w:pPr>
              <w:jc w:val="both"/>
              <w:rPr>
                <w:rFonts w:ascii="Times New Roman" w:hAnsi="Times New Roman" w:cs="Times New Roman"/>
              </w:rPr>
            </w:pPr>
            <w:r w:rsidRPr="001668EA">
              <w:rPr>
                <w:rFonts w:ascii="Times New Roman" w:hAnsi="Times New Roman" w:cs="Times New Roman"/>
              </w:rPr>
              <w:t>Histogram Boosting</w:t>
            </w:r>
          </w:p>
        </w:tc>
        <w:tc>
          <w:tcPr>
            <w:tcW w:w="2254" w:type="dxa"/>
          </w:tcPr>
          <w:p w14:paraId="08417A34" w14:textId="00FC073B"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Max_iter</w:t>
            </w:r>
            <w:proofErr w:type="spellEnd"/>
            <w:r w:rsidRPr="001668EA">
              <w:rPr>
                <w:rFonts w:ascii="Times New Roman" w:hAnsi="Times New Roman" w:cs="Times New Roman"/>
              </w:rPr>
              <w:t xml:space="preserve"> = 1000, </w:t>
            </w:r>
            <w:proofErr w:type="spellStart"/>
            <w:r w:rsidRPr="001668EA">
              <w:rPr>
                <w:rFonts w:ascii="Times New Roman" w:hAnsi="Times New Roman" w:cs="Times New Roman"/>
              </w:rPr>
              <w:t>lr</w:t>
            </w:r>
            <w:proofErr w:type="spellEnd"/>
            <w:r w:rsidRPr="001668EA">
              <w:rPr>
                <w:rFonts w:ascii="Times New Roman" w:hAnsi="Times New Roman" w:cs="Times New Roman"/>
              </w:rPr>
              <w:t xml:space="preserve"> = 0.03, depth = 6</w:t>
            </w:r>
          </w:p>
        </w:tc>
        <w:tc>
          <w:tcPr>
            <w:tcW w:w="2254" w:type="dxa"/>
          </w:tcPr>
          <w:p w14:paraId="52F9D2C3" w14:textId="09BAD313" w:rsidR="00962CC5" w:rsidRPr="001668EA" w:rsidRDefault="00962CC5" w:rsidP="00E7056E">
            <w:pPr>
              <w:jc w:val="both"/>
              <w:rPr>
                <w:rFonts w:ascii="Times New Roman" w:hAnsi="Times New Roman" w:cs="Times New Roman"/>
              </w:rPr>
            </w:pPr>
            <w:r w:rsidRPr="001668EA">
              <w:rPr>
                <w:rFonts w:ascii="Times New Roman" w:hAnsi="Times New Roman" w:cs="Times New Roman"/>
              </w:rPr>
              <w:t xml:space="preserve">Chen and </w:t>
            </w:r>
            <w:proofErr w:type="spellStart"/>
            <w:r w:rsidRPr="001668EA">
              <w:rPr>
                <w:rFonts w:ascii="Times New Roman" w:hAnsi="Times New Roman" w:cs="Times New Roman"/>
              </w:rPr>
              <w:t>Guestrin</w:t>
            </w:r>
            <w:proofErr w:type="spellEnd"/>
            <w:r w:rsidRPr="001668EA">
              <w:rPr>
                <w:rFonts w:ascii="Times New Roman" w:hAnsi="Times New Roman" w:cs="Times New Roman"/>
              </w:rPr>
              <w:t xml:space="preserve"> (2016)</w:t>
            </w:r>
          </w:p>
        </w:tc>
      </w:tr>
      <w:tr w:rsidR="00962CC5" w:rsidRPr="001668EA" w14:paraId="4AF2C65E" w14:textId="77777777" w:rsidTr="00962CC5">
        <w:tc>
          <w:tcPr>
            <w:tcW w:w="2254" w:type="dxa"/>
          </w:tcPr>
          <w:p w14:paraId="7FBDC92D" w14:textId="3D78C0E2" w:rsidR="00962CC5" w:rsidRPr="001668EA" w:rsidRDefault="00962CC5" w:rsidP="00E7056E">
            <w:pPr>
              <w:jc w:val="both"/>
              <w:rPr>
                <w:rFonts w:ascii="Times New Roman" w:hAnsi="Times New Roman" w:cs="Times New Roman"/>
              </w:rPr>
            </w:pPr>
            <w:r w:rsidRPr="001668EA">
              <w:rPr>
                <w:rFonts w:ascii="Times New Roman" w:hAnsi="Times New Roman" w:cs="Times New Roman"/>
              </w:rPr>
              <w:t xml:space="preserve">Extra </w:t>
            </w:r>
            <w:proofErr w:type="gramStart"/>
            <w:r w:rsidRPr="001668EA">
              <w:rPr>
                <w:rFonts w:ascii="Times New Roman" w:hAnsi="Times New Roman" w:cs="Times New Roman"/>
              </w:rPr>
              <w:t>Trees(</w:t>
            </w:r>
            <w:proofErr w:type="gramEnd"/>
            <w:r w:rsidRPr="001668EA">
              <w:rPr>
                <w:rFonts w:ascii="Times New Roman" w:hAnsi="Times New Roman" w:cs="Times New Roman"/>
              </w:rPr>
              <w:t>ET)</w:t>
            </w:r>
          </w:p>
        </w:tc>
        <w:tc>
          <w:tcPr>
            <w:tcW w:w="2254" w:type="dxa"/>
          </w:tcPr>
          <w:p w14:paraId="2EDBC3ED" w14:textId="520C0D7B" w:rsidR="00962CC5" w:rsidRPr="001668EA" w:rsidRDefault="00962CC5" w:rsidP="00E7056E">
            <w:pPr>
              <w:jc w:val="both"/>
              <w:rPr>
                <w:rFonts w:ascii="Times New Roman" w:hAnsi="Times New Roman" w:cs="Times New Roman"/>
              </w:rPr>
            </w:pPr>
            <w:r w:rsidRPr="001668EA">
              <w:rPr>
                <w:rFonts w:ascii="Times New Roman" w:hAnsi="Times New Roman" w:cs="Times New Roman"/>
              </w:rPr>
              <w:t>Extreme Randomisation</w:t>
            </w:r>
          </w:p>
        </w:tc>
        <w:tc>
          <w:tcPr>
            <w:tcW w:w="2254" w:type="dxa"/>
          </w:tcPr>
          <w:p w14:paraId="3FF82940" w14:textId="0E1F8DA6"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n_enstimators</w:t>
            </w:r>
            <w:proofErr w:type="spellEnd"/>
            <w:r w:rsidRPr="001668EA">
              <w:rPr>
                <w:rFonts w:ascii="Times New Roman" w:hAnsi="Times New Roman" w:cs="Times New Roman"/>
              </w:rPr>
              <w:t xml:space="preserve"> = 500</w:t>
            </w:r>
          </w:p>
        </w:tc>
        <w:tc>
          <w:tcPr>
            <w:tcW w:w="2254" w:type="dxa"/>
          </w:tcPr>
          <w:p w14:paraId="2E534109" w14:textId="6550A109" w:rsidR="00962CC5" w:rsidRPr="001668EA" w:rsidRDefault="00962CC5" w:rsidP="00E7056E">
            <w:pPr>
              <w:jc w:val="both"/>
              <w:rPr>
                <w:rFonts w:ascii="Times New Roman" w:hAnsi="Times New Roman" w:cs="Times New Roman"/>
              </w:rPr>
            </w:pPr>
            <w:r w:rsidRPr="001668EA">
              <w:rPr>
                <w:rFonts w:ascii="Times New Roman" w:hAnsi="Times New Roman" w:cs="Times New Roman"/>
              </w:rPr>
              <w:t>Pedregosa et al. (2011)</w:t>
            </w:r>
          </w:p>
        </w:tc>
      </w:tr>
      <w:tr w:rsidR="00962CC5" w:rsidRPr="001668EA" w14:paraId="5C153516" w14:textId="77777777" w:rsidTr="00962CC5">
        <w:tc>
          <w:tcPr>
            <w:tcW w:w="2254" w:type="dxa"/>
          </w:tcPr>
          <w:p w14:paraId="5EB0E4A8" w14:textId="66B8E04F" w:rsidR="00962CC5" w:rsidRPr="001668EA" w:rsidRDefault="00962CC5" w:rsidP="00E7056E">
            <w:pPr>
              <w:jc w:val="both"/>
              <w:rPr>
                <w:rFonts w:ascii="Times New Roman" w:hAnsi="Times New Roman" w:cs="Times New Roman"/>
              </w:rPr>
            </w:pPr>
            <w:r w:rsidRPr="001668EA">
              <w:rPr>
                <w:rFonts w:ascii="Times New Roman" w:hAnsi="Times New Roman" w:cs="Times New Roman"/>
              </w:rPr>
              <w:t>MLP</w:t>
            </w:r>
          </w:p>
        </w:tc>
        <w:tc>
          <w:tcPr>
            <w:tcW w:w="2254" w:type="dxa"/>
          </w:tcPr>
          <w:p w14:paraId="4340D912" w14:textId="2D7BF4E0" w:rsidR="00962CC5" w:rsidRPr="001668EA" w:rsidRDefault="00962CC5" w:rsidP="00E7056E">
            <w:pPr>
              <w:jc w:val="both"/>
              <w:rPr>
                <w:rFonts w:ascii="Times New Roman" w:hAnsi="Times New Roman" w:cs="Times New Roman"/>
              </w:rPr>
            </w:pPr>
            <w:r w:rsidRPr="001668EA">
              <w:rPr>
                <w:rFonts w:ascii="Times New Roman" w:hAnsi="Times New Roman" w:cs="Times New Roman"/>
              </w:rPr>
              <w:t>Neural Network</w:t>
            </w:r>
          </w:p>
        </w:tc>
        <w:tc>
          <w:tcPr>
            <w:tcW w:w="2254" w:type="dxa"/>
          </w:tcPr>
          <w:p w14:paraId="29D471CA" w14:textId="24D8AB7B" w:rsidR="00962CC5" w:rsidRPr="001668EA" w:rsidRDefault="00962CC5" w:rsidP="00E7056E">
            <w:pPr>
              <w:jc w:val="both"/>
              <w:rPr>
                <w:rFonts w:ascii="Times New Roman" w:hAnsi="Times New Roman" w:cs="Times New Roman"/>
              </w:rPr>
            </w:pPr>
            <w:r w:rsidRPr="001668EA">
              <w:rPr>
                <w:rFonts w:ascii="Times New Roman" w:hAnsi="Times New Roman" w:cs="Times New Roman"/>
              </w:rPr>
              <w:t xml:space="preserve">512 -&gt;256-&gt;128-&gt;64, Adam, </w:t>
            </w:r>
            <w:proofErr w:type="spellStart"/>
            <w:r w:rsidRPr="001668EA">
              <w:rPr>
                <w:rFonts w:ascii="Times New Roman" w:hAnsi="Times New Roman" w:cs="Times New Roman"/>
              </w:rPr>
              <w:t>lr</w:t>
            </w:r>
            <w:proofErr w:type="spellEnd"/>
            <w:r w:rsidRPr="001668EA">
              <w:rPr>
                <w:rFonts w:ascii="Times New Roman" w:hAnsi="Times New Roman" w:cs="Times New Roman"/>
              </w:rPr>
              <w:t xml:space="preserve"> = 0.001</w:t>
            </w:r>
          </w:p>
        </w:tc>
        <w:tc>
          <w:tcPr>
            <w:tcW w:w="2254" w:type="dxa"/>
          </w:tcPr>
          <w:p w14:paraId="561E1B96" w14:textId="560D3223" w:rsidR="00962CC5" w:rsidRPr="001668EA" w:rsidRDefault="00962CC5" w:rsidP="00E7056E">
            <w:pPr>
              <w:jc w:val="both"/>
              <w:rPr>
                <w:rFonts w:ascii="Times New Roman" w:hAnsi="Times New Roman" w:cs="Times New Roman"/>
              </w:rPr>
            </w:pPr>
            <w:proofErr w:type="spellStart"/>
            <w:r w:rsidRPr="001668EA">
              <w:rPr>
                <w:rFonts w:ascii="Times New Roman" w:hAnsi="Times New Roman" w:cs="Times New Roman"/>
              </w:rPr>
              <w:t>Remelhart</w:t>
            </w:r>
            <w:proofErr w:type="spellEnd"/>
            <w:r w:rsidRPr="001668EA">
              <w:rPr>
                <w:rFonts w:ascii="Times New Roman" w:hAnsi="Times New Roman" w:cs="Times New Roman"/>
              </w:rPr>
              <w:t xml:space="preserve"> et al. (1986)</w:t>
            </w:r>
          </w:p>
        </w:tc>
      </w:tr>
      <w:tr w:rsidR="00962CC5" w:rsidRPr="001668EA" w14:paraId="42520786" w14:textId="77777777" w:rsidTr="00962CC5">
        <w:tc>
          <w:tcPr>
            <w:tcW w:w="2254" w:type="dxa"/>
          </w:tcPr>
          <w:p w14:paraId="34A286E7" w14:textId="3E1F0CE3" w:rsidR="00962CC5" w:rsidRPr="001668EA" w:rsidRDefault="00962CC5" w:rsidP="00E7056E">
            <w:pPr>
              <w:jc w:val="both"/>
              <w:rPr>
                <w:rFonts w:ascii="Times New Roman" w:hAnsi="Times New Roman" w:cs="Times New Roman"/>
              </w:rPr>
            </w:pPr>
            <w:r w:rsidRPr="001668EA">
              <w:rPr>
                <w:rFonts w:ascii="Times New Roman" w:hAnsi="Times New Roman" w:cs="Times New Roman"/>
              </w:rPr>
              <w:t>TabNet</w:t>
            </w:r>
          </w:p>
        </w:tc>
        <w:tc>
          <w:tcPr>
            <w:tcW w:w="2254" w:type="dxa"/>
          </w:tcPr>
          <w:p w14:paraId="5A1E13B3" w14:textId="16040D94" w:rsidR="00962CC5" w:rsidRPr="001668EA" w:rsidRDefault="00962CC5" w:rsidP="00E7056E">
            <w:pPr>
              <w:jc w:val="both"/>
              <w:rPr>
                <w:rFonts w:ascii="Times New Roman" w:hAnsi="Times New Roman" w:cs="Times New Roman"/>
              </w:rPr>
            </w:pPr>
            <w:r w:rsidRPr="001668EA">
              <w:rPr>
                <w:rFonts w:ascii="Times New Roman" w:hAnsi="Times New Roman" w:cs="Times New Roman"/>
              </w:rPr>
              <w:t>Attentive DL</w:t>
            </w:r>
          </w:p>
        </w:tc>
        <w:tc>
          <w:tcPr>
            <w:tcW w:w="2254" w:type="dxa"/>
          </w:tcPr>
          <w:p w14:paraId="4EE69451" w14:textId="7164C4E8" w:rsidR="00962CC5" w:rsidRPr="001668EA" w:rsidRDefault="00962CC5" w:rsidP="00E7056E">
            <w:pPr>
              <w:jc w:val="both"/>
              <w:rPr>
                <w:rFonts w:ascii="Times New Roman" w:hAnsi="Times New Roman" w:cs="Times New Roman"/>
              </w:rPr>
            </w:pPr>
            <w:r w:rsidRPr="001668EA">
              <w:rPr>
                <w:rFonts w:ascii="Times New Roman" w:hAnsi="Times New Roman" w:cs="Times New Roman"/>
              </w:rPr>
              <w:t xml:space="preserve">Sequential attention, </w:t>
            </w:r>
            <w:proofErr w:type="spellStart"/>
            <w:r w:rsidRPr="001668EA">
              <w:rPr>
                <w:rFonts w:ascii="Times New Roman" w:hAnsi="Times New Roman" w:cs="Times New Roman"/>
              </w:rPr>
              <w:t>sparsemax</w:t>
            </w:r>
            <w:proofErr w:type="spellEnd"/>
          </w:p>
        </w:tc>
        <w:tc>
          <w:tcPr>
            <w:tcW w:w="2254" w:type="dxa"/>
          </w:tcPr>
          <w:p w14:paraId="7ED4BC8A" w14:textId="63E24D18" w:rsidR="00962CC5" w:rsidRPr="001668EA" w:rsidRDefault="00962CC5" w:rsidP="00E7056E">
            <w:pPr>
              <w:jc w:val="both"/>
              <w:rPr>
                <w:rFonts w:ascii="Times New Roman" w:hAnsi="Times New Roman" w:cs="Times New Roman"/>
              </w:rPr>
            </w:pPr>
            <w:r w:rsidRPr="001668EA">
              <w:rPr>
                <w:rFonts w:ascii="Times New Roman" w:hAnsi="Times New Roman" w:cs="Times New Roman"/>
              </w:rPr>
              <w:t>Arik and Pfister (2021)</w:t>
            </w:r>
          </w:p>
        </w:tc>
      </w:tr>
      <w:tr w:rsidR="00962CC5" w:rsidRPr="001668EA" w14:paraId="11267F89" w14:textId="77777777" w:rsidTr="00962CC5">
        <w:tc>
          <w:tcPr>
            <w:tcW w:w="2254" w:type="dxa"/>
          </w:tcPr>
          <w:p w14:paraId="36B9AB28" w14:textId="368B2E2C" w:rsidR="00962CC5" w:rsidRPr="001668EA" w:rsidRDefault="00962CC5" w:rsidP="00E7056E">
            <w:pPr>
              <w:jc w:val="both"/>
              <w:rPr>
                <w:rFonts w:ascii="Times New Roman" w:hAnsi="Times New Roman" w:cs="Times New Roman"/>
              </w:rPr>
            </w:pPr>
            <w:proofErr w:type="gramStart"/>
            <w:r w:rsidRPr="001668EA">
              <w:rPr>
                <w:rFonts w:ascii="Times New Roman" w:hAnsi="Times New Roman" w:cs="Times New Roman"/>
              </w:rPr>
              <w:t>Ridge( Baseline</w:t>
            </w:r>
            <w:proofErr w:type="gramEnd"/>
            <w:r w:rsidRPr="001668EA">
              <w:rPr>
                <w:rFonts w:ascii="Times New Roman" w:hAnsi="Times New Roman" w:cs="Times New Roman"/>
              </w:rPr>
              <w:t>)</w:t>
            </w:r>
          </w:p>
        </w:tc>
        <w:tc>
          <w:tcPr>
            <w:tcW w:w="2254" w:type="dxa"/>
          </w:tcPr>
          <w:p w14:paraId="0BE7F414" w14:textId="2E4AE53A" w:rsidR="00962CC5" w:rsidRPr="001668EA" w:rsidRDefault="00962CC5" w:rsidP="00E7056E">
            <w:pPr>
              <w:jc w:val="both"/>
              <w:rPr>
                <w:rFonts w:ascii="Times New Roman" w:hAnsi="Times New Roman" w:cs="Times New Roman"/>
              </w:rPr>
            </w:pPr>
            <w:r w:rsidRPr="001668EA">
              <w:rPr>
                <w:rFonts w:ascii="Times New Roman" w:hAnsi="Times New Roman" w:cs="Times New Roman"/>
              </w:rPr>
              <w:t>Linear</w:t>
            </w:r>
          </w:p>
        </w:tc>
        <w:tc>
          <w:tcPr>
            <w:tcW w:w="2254" w:type="dxa"/>
          </w:tcPr>
          <w:p w14:paraId="5C8B4EDF" w14:textId="2E2E8FE6" w:rsidR="00962CC5" w:rsidRPr="001668EA" w:rsidRDefault="00962CC5" w:rsidP="00E7056E">
            <w:pPr>
              <w:jc w:val="both"/>
              <w:rPr>
                <w:rFonts w:ascii="Times New Roman" w:hAnsi="Times New Roman" w:cs="Times New Roman"/>
              </w:rPr>
            </w:pPr>
            <w:r w:rsidRPr="001668EA">
              <w:rPr>
                <w:rFonts w:ascii="Times New Roman" w:hAnsi="Times New Roman" w:cs="Times New Roman"/>
              </w:rPr>
              <w:t>α = 1.0</w:t>
            </w:r>
          </w:p>
        </w:tc>
        <w:tc>
          <w:tcPr>
            <w:tcW w:w="2254" w:type="dxa"/>
          </w:tcPr>
          <w:p w14:paraId="675DB646" w14:textId="40DD490A" w:rsidR="00962CC5" w:rsidRPr="001668EA" w:rsidRDefault="00962CC5" w:rsidP="00E7056E">
            <w:pPr>
              <w:jc w:val="both"/>
              <w:rPr>
                <w:rFonts w:ascii="Times New Roman" w:hAnsi="Times New Roman" w:cs="Times New Roman"/>
              </w:rPr>
            </w:pPr>
            <w:r w:rsidRPr="001668EA">
              <w:rPr>
                <w:rFonts w:ascii="Times New Roman" w:hAnsi="Times New Roman" w:cs="Times New Roman"/>
              </w:rPr>
              <w:t>-----</w:t>
            </w:r>
          </w:p>
        </w:tc>
      </w:tr>
    </w:tbl>
    <w:p w14:paraId="6E68B7D3" w14:textId="77777777" w:rsidR="00962CC5" w:rsidRPr="001668EA" w:rsidRDefault="00962CC5" w:rsidP="00962CC5">
      <w:pPr>
        <w:rPr>
          <w:rFonts w:ascii="Times New Roman" w:hAnsi="Times New Roman" w:cs="Times New Roman"/>
        </w:rPr>
      </w:pPr>
    </w:p>
    <w:p w14:paraId="14D6CD56" w14:textId="1BEC945F" w:rsidR="00BA32FC" w:rsidRPr="00BA32FC" w:rsidRDefault="00BA32FC" w:rsidP="00BA32FC">
      <w:pPr>
        <w:jc w:val="both"/>
        <w:rPr>
          <w:rFonts w:ascii="Times New Roman" w:hAnsi="Times New Roman" w:cs="Times New Roman"/>
        </w:rPr>
      </w:pPr>
      <w:r w:rsidRPr="00BA32FC">
        <w:rPr>
          <w:rFonts w:ascii="Times New Roman" w:hAnsi="Times New Roman" w:cs="Times New Roman"/>
        </w:rPr>
        <w:t>The first measure of comparison in the assessment of the model was Coefficient of Determination (R</w:t>
      </w:r>
      <w:r w:rsidR="006459F5">
        <w:rPr>
          <w:rFonts w:ascii="Times New Roman" w:hAnsi="Times New Roman" w:cs="Times New Roman"/>
          <w:vertAlign w:val="superscript"/>
        </w:rPr>
        <w:t>2</w:t>
      </w:r>
      <w:r w:rsidRPr="00BA32FC">
        <w:rPr>
          <w:rFonts w:ascii="Times New Roman" w:hAnsi="Times New Roman" w:cs="Times New Roman"/>
        </w:rPr>
        <w:t>), the second was the Root Mean Squared Error (RMSE) in KN, the third in KN was the Mean Absolute Error (MAE), and lastly one was the Mean Absolute Percentage Error (MAPE)</w:t>
      </w:r>
      <w:r w:rsidR="00152630">
        <w:rPr>
          <w:rFonts w:ascii="Times New Roman" w:hAnsi="Times New Roman" w:cs="Times New Roman"/>
        </w:rPr>
        <w:t>.</w:t>
      </w:r>
      <w:r w:rsidRPr="00BA32FC">
        <w:rPr>
          <w:rFonts w:ascii="Times New Roman" w:hAnsi="Times New Roman" w:cs="Times New Roman"/>
        </w:rPr>
        <w:t xml:space="preserve"> </w:t>
      </w:r>
      <w:proofErr w:type="gramStart"/>
      <w:r w:rsidRPr="00BA32FC">
        <w:rPr>
          <w:rFonts w:ascii="Times New Roman" w:hAnsi="Times New Roman" w:cs="Times New Roman"/>
        </w:rPr>
        <w:t>so</w:t>
      </w:r>
      <w:proofErr w:type="gramEnd"/>
      <w:r w:rsidRPr="00BA32FC">
        <w:rPr>
          <w:rFonts w:ascii="Times New Roman" w:hAnsi="Times New Roman" w:cs="Times New Roman"/>
        </w:rPr>
        <w:t xml:space="preserve"> it is better to have a scale independent comparison within a large range of targets (Willmott and Matsuura, 2005). The hyper parameters have been selected using five cross </w:t>
      </w:r>
      <w:r w:rsidR="006459F5" w:rsidRPr="00BA32FC">
        <w:rPr>
          <w:rFonts w:ascii="Times New Roman" w:hAnsi="Times New Roman" w:cs="Times New Roman"/>
        </w:rPr>
        <w:t>validations</w:t>
      </w:r>
      <w:r w:rsidRPr="00BA32FC">
        <w:rPr>
          <w:rFonts w:ascii="Times New Roman" w:hAnsi="Times New Roman" w:cs="Times New Roman"/>
        </w:rPr>
        <w:t xml:space="preserve"> of the training set through random search (Bergstra and Bengio, 2012).</w:t>
      </w:r>
    </w:p>
    <w:p w14:paraId="0F9026E0" w14:textId="77777777" w:rsidR="00BA32FC" w:rsidRPr="00BA32FC" w:rsidRDefault="00BA32FC" w:rsidP="00BA32FC">
      <w:pPr>
        <w:jc w:val="both"/>
        <w:rPr>
          <w:rFonts w:ascii="Times New Roman" w:hAnsi="Times New Roman" w:cs="Times New Roman"/>
        </w:rPr>
      </w:pPr>
      <w:r w:rsidRPr="00BA32FC">
        <w:rPr>
          <w:rFonts w:ascii="Times New Roman" w:hAnsi="Times New Roman" w:cs="Times New Roman"/>
        </w:rPr>
        <w:t>A given target load P, when working in any given configuration, and the other one equals is an ill-posed problem where given the beam parameters you seek to achieve load P i.e. L, t, FoS, material, cross-section, and the inverse problem (Gallet &amp; Smyl, 2024). This many to one structure renders deterministic optimisation unsuitable that lacks design variation and reduction to a unique solution.</w:t>
      </w:r>
    </w:p>
    <w:p w14:paraId="28300F8E" w14:textId="77777777" w:rsidR="00BA32FC" w:rsidRPr="00BA32FC" w:rsidRDefault="00BA32FC" w:rsidP="00BA32FC">
      <w:pPr>
        <w:jc w:val="both"/>
        <w:rPr>
          <w:rFonts w:ascii="Times New Roman" w:hAnsi="Times New Roman" w:cs="Times New Roman"/>
        </w:rPr>
      </w:pPr>
      <w:r w:rsidRPr="00BA32FC">
        <w:rPr>
          <w:rFonts w:ascii="Times New Roman" w:hAnsi="Times New Roman" w:cs="Times New Roman"/>
        </w:rPr>
        <w:t xml:space="preserve"> The two extremist strategies are applied, and they are compared to each other: </w:t>
      </w:r>
    </w:p>
    <w:p w14:paraId="56D18C8E" w14:textId="77777777" w:rsidR="00BA32FC" w:rsidRPr="00BA32FC" w:rsidRDefault="00BA32FC" w:rsidP="00BA32FC">
      <w:pPr>
        <w:jc w:val="both"/>
        <w:rPr>
          <w:rFonts w:ascii="Times New Roman" w:hAnsi="Times New Roman" w:cs="Times New Roman"/>
        </w:rPr>
      </w:pPr>
      <w:r w:rsidRPr="00BA32FC">
        <w:rPr>
          <w:rFonts w:ascii="Times New Roman" w:hAnsi="Times New Roman" w:cs="Times New Roman"/>
        </w:rPr>
        <w:t xml:space="preserve">Tandem Neural Network (TNN) (Model 6): The model (they denote TNN) functions similarly to Liu et al. (2018) except that instead of the model take log(P), the target of the model is (L, t, FoS, material, cross-section), and this is a continuous-valued model. The training of the inverse network is performed end-to-end using the frozen forward model which is a differentiable </w:t>
      </w:r>
      <w:r w:rsidRPr="00BA32FC">
        <w:rPr>
          <w:rFonts w:ascii="Times New Roman" w:hAnsi="Times New Roman" w:cs="Times New Roman"/>
        </w:rPr>
        <w:lastRenderedPageBreak/>
        <w:t xml:space="preserve">physics verifier that minimises </w:t>
      </w:r>
      <w:r w:rsidRPr="006459F5">
        <w:rPr>
          <w:rFonts w:ascii="Times New Roman" w:hAnsi="Times New Roman" w:cs="Times New Roman"/>
          <w:b/>
          <w:bCs/>
        </w:rPr>
        <w:t>LTNN = -</w:t>
      </w:r>
      <w:proofErr w:type="spellStart"/>
      <w:proofErr w:type="gramStart"/>
      <w:r w:rsidRPr="006459F5">
        <w:rPr>
          <w:rFonts w:ascii="Times New Roman" w:hAnsi="Times New Roman" w:cs="Times New Roman"/>
          <w:b/>
          <w:bCs/>
        </w:rPr>
        <w:t>ForwardModel</w:t>
      </w:r>
      <w:proofErr w:type="spellEnd"/>
      <w:r w:rsidRPr="006459F5">
        <w:rPr>
          <w:rFonts w:ascii="Times New Roman" w:hAnsi="Times New Roman" w:cs="Times New Roman"/>
          <w:b/>
          <w:bCs/>
        </w:rPr>
        <w:t>(</w:t>
      </w:r>
      <w:proofErr w:type="gramEnd"/>
      <w:r w:rsidRPr="006459F5">
        <w:rPr>
          <w:rFonts w:ascii="Times New Roman" w:hAnsi="Times New Roman" w:cs="Times New Roman"/>
          <w:b/>
          <w:bCs/>
        </w:rPr>
        <w:t>0) - P 2</w:t>
      </w:r>
      <w:r w:rsidRPr="00BA32FC">
        <w:rPr>
          <w:rFonts w:ascii="Times New Roman" w:hAnsi="Times New Roman" w:cs="Times New Roman"/>
        </w:rPr>
        <w:t xml:space="preserve">. Here is a system (Figure 1) that lends physical consistency to generated parameters but makes no constraints about the resultant. </w:t>
      </w:r>
    </w:p>
    <w:p w14:paraId="400A18D9" w14:textId="77777777" w:rsidR="00BA32FC" w:rsidRPr="00BA32FC" w:rsidRDefault="00BA32FC" w:rsidP="00BA32FC">
      <w:pPr>
        <w:jc w:val="both"/>
        <w:rPr>
          <w:rFonts w:ascii="Times New Roman" w:hAnsi="Times New Roman" w:cs="Times New Roman"/>
        </w:rPr>
      </w:pPr>
      <w:r w:rsidRPr="00BA32FC">
        <w:rPr>
          <w:rFonts w:ascii="Times New Roman" w:hAnsi="Times New Roman" w:cs="Times New Roman"/>
        </w:rPr>
        <w:t xml:space="preserve">Baseline k-NN Retrieval: </w:t>
      </w:r>
      <w:r w:rsidRPr="006459F5">
        <w:rPr>
          <w:rFonts w:ascii="Times New Roman" w:hAnsi="Times New Roman" w:cs="Times New Roman"/>
          <w:b/>
          <w:bCs/>
        </w:rPr>
        <w:t xml:space="preserve">More specifically, the (k=5) nearest neighbours on the training set </w:t>
      </w:r>
      <w:proofErr w:type="gramStart"/>
      <w:r w:rsidRPr="006459F5">
        <w:rPr>
          <w:rFonts w:ascii="Times New Roman" w:hAnsi="Times New Roman" w:cs="Times New Roman"/>
          <w:b/>
          <w:bCs/>
        </w:rPr>
        <w:t>( Max</w:t>
      </w:r>
      <w:proofErr w:type="gramEnd"/>
      <w:r w:rsidRPr="006459F5">
        <w:rPr>
          <w:rFonts w:ascii="Times New Roman" w:hAnsi="Times New Roman" w:cs="Times New Roman"/>
          <w:b/>
          <w:bCs/>
        </w:rPr>
        <w:t xml:space="preserve"> </w:t>
      </w:r>
      <w:proofErr w:type="gramStart"/>
      <w:r w:rsidRPr="006459F5">
        <w:rPr>
          <w:rFonts w:ascii="Times New Roman" w:hAnsi="Times New Roman" w:cs="Times New Roman"/>
          <w:b/>
          <w:bCs/>
        </w:rPr>
        <w:t>Load )</w:t>
      </w:r>
      <w:proofErr w:type="gramEnd"/>
      <w:r w:rsidRPr="006459F5">
        <w:rPr>
          <w:rFonts w:ascii="Times New Roman" w:hAnsi="Times New Roman" w:cs="Times New Roman"/>
          <w:b/>
          <w:bCs/>
        </w:rPr>
        <w:t xml:space="preserve"> are used in bot</w:t>
      </w:r>
      <w:r w:rsidRPr="00BA32FC">
        <w:rPr>
          <w:rFonts w:ascii="Times New Roman" w:hAnsi="Times New Roman" w:cs="Times New Roman"/>
        </w:rPr>
        <w:t xml:space="preserve">h instances. P* are located and the nearest neighbour parameters provided out. In this baseline, we consider the capability of an uninformed memory-based retrieval to be equally good as the generative power of the TNN. </w:t>
      </w:r>
    </w:p>
    <w:p w14:paraId="184E00F2" w14:textId="77777777" w:rsidR="00BA32FC" w:rsidRDefault="00BA32FC" w:rsidP="00BA32FC">
      <w:pPr>
        <w:jc w:val="both"/>
        <w:rPr>
          <w:rFonts w:ascii="Times New Roman" w:hAnsi="Times New Roman" w:cs="Times New Roman"/>
        </w:rPr>
      </w:pPr>
      <w:r w:rsidRPr="00BA32FC">
        <w:rPr>
          <w:rFonts w:ascii="Times New Roman" w:hAnsi="Times New Roman" w:cs="Times New Roman"/>
        </w:rPr>
        <w:t>The TNN architecture is represented in figure 1. The Physics Engine block holds the formulae of Section 2 in a vectorised form of the closed forms and executes the calculation of Pmax using the parameters produced by the TNN in such a way that it gives the physics-tested load to error. The TNN is trained with Adam optimiser (</w:t>
      </w:r>
      <w:proofErr w:type="spellStart"/>
      <w:r w:rsidRPr="00BA32FC">
        <w:rPr>
          <w:rFonts w:ascii="Times New Roman" w:hAnsi="Times New Roman" w:cs="Times New Roman"/>
        </w:rPr>
        <w:t>lr</w:t>
      </w:r>
      <w:proofErr w:type="spellEnd"/>
      <w:r w:rsidRPr="00BA32FC">
        <w:rPr>
          <w:rFonts w:ascii="Times New Roman" w:hAnsi="Times New Roman" w:cs="Times New Roman"/>
        </w:rPr>
        <w:t xml:space="preserve"> = 0.001, batch size = 64) and early stopping (1 based on validation loss, and using 200 epochs).</w:t>
      </w:r>
    </w:p>
    <w:p w14:paraId="10D7E386" w14:textId="5BC46470" w:rsidR="00B548A1" w:rsidRPr="001668EA" w:rsidRDefault="00B548A1" w:rsidP="00BA32FC">
      <w:pPr>
        <w:jc w:val="both"/>
        <w:rPr>
          <w:rFonts w:ascii="Times New Roman" w:hAnsi="Times New Roman" w:cs="Times New Roman"/>
        </w:rPr>
      </w:pPr>
      <w:r w:rsidRPr="001668EA">
        <w:rPr>
          <w:rFonts w:ascii="Times New Roman" w:hAnsi="Times New Roman" w:cs="Times New Roman"/>
          <w:noProof/>
        </w:rPr>
        <w:drawing>
          <wp:inline distT="0" distB="0" distL="0" distR="0" wp14:anchorId="277500CB" wp14:editId="4EAC389F">
            <wp:extent cx="57150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838450"/>
                    </a:xfrm>
                    <a:prstGeom prst="rect">
                      <a:avLst/>
                    </a:prstGeom>
                  </pic:spPr>
                </pic:pic>
              </a:graphicData>
            </a:graphic>
          </wp:inline>
        </w:drawing>
      </w:r>
    </w:p>
    <w:p w14:paraId="6A7C308D" w14:textId="77777777" w:rsidR="00B548A1" w:rsidRPr="004348B0" w:rsidRDefault="00B548A1" w:rsidP="004169D4">
      <w:pPr>
        <w:jc w:val="center"/>
        <w:rPr>
          <w:rFonts w:ascii="Times New Roman" w:eastAsia="Times New Roman" w:hAnsi="Times New Roman" w:cs="Times New Roman"/>
        </w:rPr>
      </w:pPr>
      <w:r w:rsidRPr="004348B0">
        <w:rPr>
          <w:rFonts w:ascii="Times New Roman" w:eastAsia="Times New Roman" w:hAnsi="Times New Roman" w:cs="Times New Roman"/>
        </w:rPr>
        <w:t>Figure 1. Inverse Beam Design TNN Architecture. Log(P*) is fed to the inverse MLP that maps to beam parameters; physical consistency is checked on the frozen Physics Engine; the loss is minimised on the physics-verified output.</w:t>
      </w:r>
    </w:p>
    <w:p w14:paraId="3095CA90" w14:textId="0514CB6C" w:rsidR="008337ED" w:rsidRPr="008337ED" w:rsidRDefault="008337ED" w:rsidP="008337ED">
      <w:pPr>
        <w:jc w:val="both"/>
        <w:rPr>
          <w:rFonts w:ascii="Times New Roman" w:hAnsi="Times New Roman" w:cs="Times New Roman"/>
        </w:rPr>
      </w:pPr>
      <w:r w:rsidRPr="008337ED">
        <w:rPr>
          <w:rFonts w:ascii="Times New Roman" w:hAnsi="Times New Roman" w:cs="Times New Roman"/>
        </w:rPr>
        <w:t xml:space="preserve">The inverse test has 25 loads on the target which are log-spaced between 1 kN and 2,000 kN (INV-01 to INV-25) as the most diverse range of work which is functional. Each target load: Each target load will be executed with both TNN and k-NN to input candidate parameters into the Physics Engine to test the physics-verified maximum load, and also the percentage </w:t>
      </w:r>
      <w:r w:rsidR="00D363F5" w:rsidRPr="008337ED">
        <w:rPr>
          <w:rFonts w:ascii="Times New Roman" w:hAnsi="Times New Roman" w:cs="Times New Roman"/>
        </w:rPr>
        <w:t xml:space="preserve">error, </w:t>
      </w:r>
      <w:proofErr w:type="spellStart"/>
      <w:r w:rsidR="00D363F5" w:rsidRPr="008337ED">
        <w:rPr>
          <w:rFonts w:ascii="Times New Roman" w:hAnsi="Times New Roman" w:cs="Times New Roman"/>
        </w:rPr>
        <w:t>P</w:t>
      </w:r>
      <w:r w:rsidR="006459F5">
        <w:rPr>
          <w:rFonts w:ascii="Times New Roman" w:hAnsi="Times New Roman" w:cs="Times New Roman"/>
        </w:rPr>
        <w:t>_</w:t>
      </w:r>
      <w:r w:rsidRPr="008337ED">
        <w:rPr>
          <w:rFonts w:ascii="Times New Roman" w:hAnsi="Times New Roman" w:cs="Times New Roman"/>
        </w:rPr>
        <w:t>physics</w:t>
      </w:r>
      <w:proofErr w:type="spellEnd"/>
      <w:r w:rsidRPr="008337ED">
        <w:rPr>
          <w:rFonts w:ascii="Times New Roman" w:hAnsi="Times New Roman" w:cs="Times New Roman"/>
        </w:rPr>
        <w:t xml:space="preserve"> - P / P x 100 percent reported.</w:t>
      </w:r>
    </w:p>
    <w:p w14:paraId="29EFCE94" w14:textId="77777777" w:rsidR="008337ED" w:rsidRDefault="008337ED" w:rsidP="008337ED">
      <w:pPr>
        <w:jc w:val="both"/>
        <w:rPr>
          <w:rFonts w:ascii="Times New Roman" w:hAnsi="Times New Roman" w:cs="Times New Roman"/>
        </w:rPr>
      </w:pPr>
      <w:r w:rsidRPr="008337ED">
        <w:rPr>
          <w:rFonts w:ascii="Times New Roman" w:hAnsi="Times New Roman" w:cs="Times New Roman"/>
        </w:rPr>
        <w:t>TreeSHAP - a forward model algorithm which calculates SHAP (</w:t>
      </w:r>
      <w:proofErr w:type="spellStart"/>
      <w:r w:rsidRPr="008337ED">
        <w:rPr>
          <w:rFonts w:ascii="Times New Roman" w:hAnsi="Times New Roman" w:cs="Times New Roman"/>
        </w:rPr>
        <w:t>SHapley</w:t>
      </w:r>
      <w:proofErr w:type="spellEnd"/>
      <w:r w:rsidRPr="008337ED">
        <w:rPr>
          <w:rFonts w:ascii="Times New Roman" w:hAnsi="Times New Roman" w:cs="Times New Roman"/>
        </w:rPr>
        <w:t xml:space="preserve"> Additive </w:t>
      </w:r>
      <w:proofErr w:type="spellStart"/>
      <w:r w:rsidRPr="008337ED">
        <w:rPr>
          <w:rFonts w:ascii="Times New Roman" w:hAnsi="Times New Roman" w:cs="Times New Roman"/>
        </w:rPr>
        <w:t>exPlanations</w:t>
      </w:r>
      <w:proofErr w:type="spellEnd"/>
      <w:r w:rsidRPr="008337ED">
        <w:rPr>
          <w:rFonts w:ascii="Times New Roman" w:hAnsi="Times New Roman" w:cs="Times New Roman"/>
        </w:rPr>
        <w:t>) values in poly-time is used to compute the best performing forward model (Lundberg and Lee, 2017). SHAP values are additive contributions of all the predictions and are motivated by the cooperative game theory and provide both local (per-sample) and global (dataset-level) interpretability. Beeswarm and dependence plots are used to visualise the feature importance and interactions effect (Ekanayake et al., 2022).</w:t>
      </w:r>
    </w:p>
    <w:p w14:paraId="4FF96683" w14:textId="77777777" w:rsidR="008337ED" w:rsidRDefault="008337ED" w:rsidP="008337ED">
      <w:pPr>
        <w:jc w:val="both"/>
        <w:rPr>
          <w:rFonts w:ascii="Times New Roman" w:hAnsi="Times New Roman" w:cs="Times New Roman"/>
        </w:rPr>
      </w:pPr>
    </w:p>
    <w:p w14:paraId="3A100B8E" w14:textId="77777777" w:rsidR="00495AAE" w:rsidRDefault="00495AAE" w:rsidP="008337ED">
      <w:pPr>
        <w:jc w:val="both"/>
        <w:rPr>
          <w:rFonts w:ascii="Times New Roman" w:hAnsi="Times New Roman" w:cs="Times New Roman"/>
        </w:rPr>
      </w:pPr>
    </w:p>
    <w:p w14:paraId="2FDB33AF" w14:textId="6FD4C0E8" w:rsidR="001A2D10" w:rsidRPr="001668EA" w:rsidRDefault="001A2D10" w:rsidP="008337ED">
      <w:pPr>
        <w:jc w:val="both"/>
        <w:rPr>
          <w:rFonts w:ascii="Times New Roman" w:hAnsi="Times New Roman" w:cs="Times New Roman"/>
          <w:b/>
          <w:bCs/>
        </w:rPr>
      </w:pPr>
      <w:r w:rsidRPr="001668EA">
        <w:rPr>
          <w:rFonts w:ascii="Times New Roman" w:hAnsi="Times New Roman" w:cs="Times New Roman"/>
          <w:b/>
          <w:bCs/>
        </w:rPr>
        <w:t>Results And Outcomes</w:t>
      </w:r>
    </w:p>
    <w:p w14:paraId="02E07A9D" w14:textId="2947D273" w:rsidR="001A2D10" w:rsidRPr="001668EA" w:rsidRDefault="001A2D10" w:rsidP="001A2D10">
      <w:pPr>
        <w:jc w:val="center"/>
        <w:rPr>
          <w:rFonts w:ascii="Times New Roman" w:hAnsi="Times New Roman" w:cs="Times New Roman"/>
        </w:rPr>
      </w:pPr>
      <w:r w:rsidRPr="001668EA">
        <w:rPr>
          <w:rFonts w:ascii="Times New Roman" w:hAnsi="Times New Roman" w:cs="Times New Roman"/>
          <w:b/>
          <w:bCs/>
        </w:rPr>
        <w:t xml:space="preserve">Table </w:t>
      </w:r>
      <w:r w:rsidR="00E4165C">
        <w:rPr>
          <w:rFonts w:ascii="Times New Roman" w:hAnsi="Times New Roman" w:cs="Times New Roman"/>
          <w:b/>
          <w:bCs/>
        </w:rPr>
        <w:t>3</w:t>
      </w:r>
      <w:r w:rsidRPr="001668EA">
        <w:rPr>
          <w:rFonts w:ascii="Times New Roman" w:hAnsi="Times New Roman" w:cs="Times New Roman"/>
          <w:b/>
          <w:bCs/>
        </w:rPr>
        <w:t xml:space="preserve">: </w:t>
      </w:r>
      <w:r w:rsidRPr="001668EA">
        <w:rPr>
          <w:rFonts w:ascii="Times New Roman" w:hAnsi="Times New Roman" w:cs="Times New Roman"/>
        </w:rPr>
        <w:t>Comparation over the various models applied over the data in forward prediction</w:t>
      </w:r>
    </w:p>
    <w:tbl>
      <w:tblPr>
        <w:tblStyle w:val="TableGrid"/>
        <w:tblW w:w="9209" w:type="dxa"/>
        <w:tblLook w:val="04A0" w:firstRow="1" w:lastRow="0" w:firstColumn="1" w:lastColumn="0" w:noHBand="0" w:noVBand="1"/>
      </w:tblPr>
      <w:tblGrid>
        <w:gridCol w:w="3483"/>
        <w:gridCol w:w="876"/>
        <w:gridCol w:w="1337"/>
        <w:gridCol w:w="1203"/>
        <w:gridCol w:w="1363"/>
        <w:gridCol w:w="947"/>
      </w:tblGrid>
      <w:tr w:rsidR="001A2D10" w:rsidRPr="001668EA" w14:paraId="3633548F" w14:textId="27CEF14E" w:rsidTr="001A2D10">
        <w:trPr>
          <w:trHeight w:val="288"/>
        </w:trPr>
        <w:tc>
          <w:tcPr>
            <w:tcW w:w="3483" w:type="dxa"/>
            <w:noWrap/>
            <w:hideMark/>
          </w:tcPr>
          <w:p w14:paraId="28CDE09C" w14:textId="77777777" w:rsidR="001A2D10" w:rsidRPr="001668EA" w:rsidRDefault="001A2D10" w:rsidP="001A2D10">
            <w:pPr>
              <w:jc w:val="center"/>
              <w:rPr>
                <w:rFonts w:ascii="Times New Roman" w:hAnsi="Times New Roman" w:cs="Times New Roman"/>
                <w:b/>
                <w:bCs/>
              </w:rPr>
            </w:pPr>
            <w:r w:rsidRPr="001668EA">
              <w:rPr>
                <w:rFonts w:ascii="Times New Roman" w:hAnsi="Times New Roman" w:cs="Times New Roman"/>
                <w:b/>
                <w:bCs/>
              </w:rPr>
              <w:t>Model</w:t>
            </w:r>
          </w:p>
        </w:tc>
        <w:tc>
          <w:tcPr>
            <w:tcW w:w="873" w:type="dxa"/>
            <w:noWrap/>
            <w:hideMark/>
          </w:tcPr>
          <w:p w14:paraId="7D2E842E" w14:textId="77777777" w:rsidR="001A2D10" w:rsidRPr="001668EA" w:rsidRDefault="001A2D10" w:rsidP="001A2D10">
            <w:pPr>
              <w:jc w:val="center"/>
              <w:rPr>
                <w:rFonts w:ascii="Times New Roman" w:hAnsi="Times New Roman" w:cs="Times New Roman"/>
                <w:b/>
                <w:bCs/>
              </w:rPr>
            </w:pPr>
            <w:r w:rsidRPr="001668EA">
              <w:rPr>
                <w:rFonts w:ascii="Times New Roman" w:hAnsi="Times New Roman" w:cs="Times New Roman"/>
                <w:b/>
                <w:bCs/>
              </w:rPr>
              <w:t>R2</w:t>
            </w:r>
          </w:p>
        </w:tc>
        <w:tc>
          <w:tcPr>
            <w:tcW w:w="1331" w:type="dxa"/>
            <w:noWrap/>
            <w:hideMark/>
          </w:tcPr>
          <w:p w14:paraId="7C91CBCC" w14:textId="77777777" w:rsidR="001A2D10" w:rsidRPr="001668EA" w:rsidRDefault="001A2D10" w:rsidP="001A2D10">
            <w:pPr>
              <w:jc w:val="center"/>
              <w:rPr>
                <w:rFonts w:ascii="Times New Roman" w:hAnsi="Times New Roman" w:cs="Times New Roman"/>
                <w:b/>
                <w:bCs/>
              </w:rPr>
            </w:pPr>
            <w:proofErr w:type="spellStart"/>
            <w:r w:rsidRPr="001668EA">
              <w:rPr>
                <w:rFonts w:ascii="Times New Roman" w:hAnsi="Times New Roman" w:cs="Times New Roman"/>
                <w:b/>
                <w:bCs/>
              </w:rPr>
              <w:t>RMSE_kN</w:t>
            </w:r>
            <w:proofErr w:type="spellEnd"/>
          </w:p>
        </w:tc>
        <w:tc>
          <w:tcPr>
            <w:tcW w:w="1198" w:type="dxa"/>
            <w:noWrap/>
            <w:hideMark/>
          </w:tcPr>
          <w:p w14:paraId="00445151" w14:textId="77777777" w:rsidR="001A2D10" w:rsidRPr="001668EA" w:rsidRDefault="001A2D10" w:rsidP="001A2D10">
            <w:pPr>
              <w:jc w:val="center"/>
              <w:rPr>
                <w:rFonts w:ascii="Times New Roman" w:hAnsi="Times New Roman" w:cs="Times New Roman"/>
                <w:b/>
                <w:bCs/>
              </w:rPr>
            </w:pPr>
            <w:proofErr w:type="spellStart"/>
            <w:r w:rsidRPr="001668EA">
              <w:rPr>
                <w:rFonts w:ascii="Times New Roman" w:hAnsi="Times New Roman" w:cs="Times New Roman"/>
                <w:b/>
                <w:bCs/>
              </w:rPr>
              <w:t>MAE_kN</w:t>
            </w:r>
            <w:proofErr w:type="spellEnd"/>
          </w:p>
        </w:tc>
        <w:tc>
          <w:tcPr>
            <w:tcW w:w="1357" w:type="dxa"/>
            <w:noWrap/>
            <w:hideMark/>
          </w:tcPr>
          <w:p w14:paraId="57F03BCF" w14:textId="77777777" w:rsidR="001A2D10" w:rsidRPr="001668EA" w:rsidRDefault="001A2D10" w:rsidP="001A2D10">
            <w:pPr>
              <w:jc w:val="center"/>
              <w:rPr>
                <w:rFonts w:ascii="Times New Roman" w:hAnsi="Times New Roman" w:cs="Times New Roman"/>
                <w:b/>
                <w:bCs/>
              </w:rPr>
            </w:pPr>
            <w:proofErr w:type="spellStart"/>
            <w:r w:rsidRPr="001668EA">
              <w:rPr>
                <w:rFonts w:ascii="Times New Roman" w:hAnsi="Times New Roman" w:cs="Times New Roman"/>
                <w:b/>
                <w:bCs/>
              </w:rPr>
              <w:t>MAPE_pct</w:t>
            </w:r>
            <w:proofErr w:type="spellEnd"/>
          </w:p>
        </w:tc>
        <w:tc>
          <w:tcPr>
            <w:tcW w:w="967" w:type="dxa"/>
          </w:tcPr>
          <w:p w14:paraId="490C0A36" w14:textId="314FAB1E" w:rsidR="001A2D10" w:rsidRPr="001668EA" w:rsidRDefault="001A2D10" w:rsidP="001A2D10">
            <w:pPr>
              <w:jc w:val="center"/>
              <w:rPr>
                <w:rFonts w:ascii="Times New Roman" w:hAnsi="Times New Roman" w:cs="Times New Roman"/>
                <w:b/>
                <w:bCs/>
              </w:rPr>
            </w:pPr>
            <w:r w:rsidRPr="001668EA">
              <w:rPr>
                <w:rFonts w:ascii="Times New Roman" w:hAnsi="Times New Roman" w:cs="Times New Roman"/>
                <w:b/>
                <w:bCs/>
              </w:rPr>
              <w:t>Rank</w:t>
            </w:r>
          </w:p>
        </w:tc>
      </w:tr>
      <w:tr w:rsidR="001A2D10" w:rsidRPr="001668EA" w14:paraId="4A2F42C5" w14:textId="6DF0A164" w:rsidTr="001A2D10">
        <w:trPr>
          <w:trHeight w:val="288"/>
        </w:trPr>
        <w:tc>
          <w:tcPr>
            <w:tcW w:w="3483" w:type="dxa"/>
            <w:noWrap/>
            <w:hideMark/>
          </w:tcPr>
          <w:p w14:paraId="6A3FCA70"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Extra Trees</w:t>
            </w:r>
          </w:p>
        </w:tc>
        <w:tc>
          <w:tcPr>
            <w:tcW w:w="873" w:type="dxa"/>
            <w:noWrap/>
            <w:hideMark/>
          </w:tcPr>
          <w:p w14:paraId="2C461862"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0.9977</w:t>
            </w:r>
          </w:p>
        </w:tc>
        <w:tc>
          <w:tcPr>
            <w:tcW w:w="1331" w:type="dxa"/>
            <w:noWrap/>
            <w:hideMark/>
          </w:tcPr>
          <w:p w14:paraId="18223E72"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28.41</w:t>
            </w:r>
          </w:p>
        </w:tc>
        <w:tc>
          <w:tcPr>
            <w:tcW w:w="1198" w:type="dxa"/>
            <w:noWrap/>
            <w:hideMark/>
          </w:tcPr>
          <w:p w14:paraId="74C262E5"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8.89</w:t>
            </w:r>
          </w:p>
        </w:tc>
        <w:tc>
          <w:tcPr>
            <w:tcW w:w="1357" w:type="dxa"/>
            <w:noWrap/>
            <w:hideMark/>
          </w:tcPr>
          <w:p w14:paraId="6058CFF8"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3.48</w:t>
            </w:r>
          </w:p>
        </w:tc>
        <w:tc>
          <w:tcPr>
            <w:tcW w:w="967" w:type="dxa"/>
          </w:tcPr>
          <w:p w14:paraId="436C691F" w14:textId="2CAF2BBC" w:rsidR="001A2D10" w:rsidRPr="001668EA" w:rsidRDefault="001A2D10" w:rsidP="001A2D10">
            <w:pPr>
              <w:jc w:val="center"/>
              <w:rPr>
                <w:rFonts w:ascii="Times New Roman" w:hAnsi="Times New Roman" w:cs="Times New Roman"/>
              </w:rPr>
            </w:pPr>
            <w:r w:rsidRPr="001668EA">
              <w:rPr>
                <w:rFonts w:ascii="Times New Roman" w:hAnsi="Times New Roman" w:cs="Times New Roman"/>
              </w:rPr>
              <w:t>1/7</w:t>
            </w:r>
          </w:p>
        </w:tc>
      </w:tr>
      <w:tr w:rsidR="001A2D10" w:rsidRPr="001668EA" w14:paraId="3C0B2DFD" w14:textId="3109A467" w:rsidTr="001A2D10">
        <w:trPr>
          <w:trHeight w:val="288"/>
        </w:trPr>
        <w:tc>
          <w:tcPr>
            <w:tcW w:w="3483" w:type="dxa"/>
            <w:noWrap/>
            <w:hideMark/>
          </w:tcPr>
          <w:p w14:paraId="12216C1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XGBoost</w:t>
            </w:r>
          </w:p>
        </w:tc>
        <w:tc>
          <w:tcPr>
            <w:tcW w:w="873" w:type="dxa"/>
            <w:noWrap/>
            <w:hideMark/>
          </w:tcPr>
          <w:p w14:paraId="273B7C4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0.9976</w:t>
            </w:r>
          </w:p>
        </w:tc>
        <w:tc>
          <w:tcPr>
            <w:tcW w:w="1331" w:type="dxa"/>
            <w:noWrap/>
            <w:hideMark/>
          </w:tcPr>
          <w:p w14:paraId="301A864E"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29.22</w:t>
            </w:r>
          </w:p>
        </w:tc>
        <w:tc>
          <w:tcPr>
            <w:tcW w:w="1198" w:type="dxa"/>
            <w:noWrap/>
            <w:hideMark/>
          </w:tcPr>
          <w:p w14:paraId="049F3D20"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9.16</w:t>
            </w:r>
          </w:p>
        </w:tc>
        <w:tc>
          <w:tcPr>
            <w:tcW w:w="1357" w:type="dxa"/>
            <w:noWrap/>
            <w:hideMark/>
          </w:tcPr>
          <w:p w14:paraId="6BF89F7B"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3.61</w:t>
            </w:r>
          </w:p>
        </w:tc>
        <w:tc>
          <w:tcPr>
            <w:tcW w:w="967" w:type="dxa"/>
          </w:tcPr>
          <w:p w14:paraId="59F4CA99" w14:textId="3E841B85"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2/7</w:t>
            </w:r>
          </w:p>
        </w:tc>
      </w:tr>
      <w:tr w:rsidR="001A2D10" w:rsidRPr="001668EA" w14:paraId="26D7FC2E" w14:textId="1F0D3EDA" w:rsidTr="001A2D10">
        <w:trPr>
          <w:trHeight w:val="288"/>
        </w:trPr>
        <w:tc>
          <w:tcPr>
            <w:tcW w:w="3483" w:type="dxa"/>
            <w:noWrap/>
            <w:hideMark/>
          </w:tcPr>
          <w:p w14:paraId="13F029F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Random Forest</w:t>
            </w:r>
          </w:p>
        </w:tc>
        <w:tc>
          <w:tcPr>
            <w:tcW w:w="873" w:type="dxa"/>
            <w:noWrap/>
            <w:hideMark/>
          </w:tcPr>
          <w:p w14:paraId="7F85ACA8"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0.9976</w:t>
            </w:r>
          </w:p>
        </w:tc>
        <w:tc>
          <w:tcPr>
            <w:tcW w:w="1331" w:type="dxa"/>
            <w:noWrap/>
            <w:hideMark/>
          </w:tcPr>
          <w:p w14:paraId="463DAC6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29.32</w:t>
            </w:r>
          </w:p>
        </w:tc>
        <w:tc>
          <w:tcPr>
            <w:tcW w:w="1198" w:type="dxa"/>
            <w:noWrap/>
            <w:hideMark/>
          </w:tcPr>
          <w:p w14:paraId="470AEF1D"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8.79</w:t>
            </w:r>
          </w:p>
        </w:tc>
        <w:tc>
          <w:tcPr>
            <w:tcW w:w="1357" w:type="dxa"/>
            <w:noWrap/>
            <w:hideMark/>
          </w:tcPr>
          <w:p w14:paraId="0983F844"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2.9</w:t>
            </w:r>
          </w:p>
        </w:tc>
        <w:tc>
          <w:tcPr>
            <w:tcW w:w="967" w:type="dxa"/>
          </w:tcPr>
          <w:p w14:paraId="5A3100EB" w14:textId="51F6823F"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3/7</w:t>
            </w:r>
          </w:p>
        </w:tc>
      </w:tr>
      <w:tr w:rsidR="001A2D10" w:rsidRPr="001668EA" w14:paraId="1FB608BD" w14:textId="24FD1B67" w:rsidTr="001A2D10">
        <w:trPr>
          <w:trHeight w:val="288"/>
        </w:trPr>
        <w:tc>
          <w:tcPr>
            <w:tcW w:w="3483" w:type="dxa"/>
            <w:noWrap/>
            <w:hideMark/>
          </w:tcPr>
          <w:p w14:paraId="46F24262"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CatBoost</w:t>
            </w:r>
          </w:p>
        </w:tc>
        <w:tc>
          <w:tcPr>
            <w:tcW w:w="873" w:type="dxa"/>
            <w:noWrap/>
            <w:hideMark/>
          </w:tcPr>
          <w:p w14:paraId="56E982FD"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0.9904</w:t>
            </w:r>
          </w:p>
        </w:tc>
        <w:tc>
          <w:tcPr>
            <w:tcW w:w="1331" w:type="dxa"/>
            <w:noWrap/>
            <w:hideMark/>
          </w:tcPr>
          <w:p w14:paraId="5753187F"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57.96</w:t>
            </w:r>
          </w:p>
        </w:tc>
        <w:tc>
          <w:tcPr>
            <w:tcW w:w="1198" w:type="dxa"/>
            <w:noWrap/>
            <w:hideMark/>
          </w:tcPr>
          <w:p w14:paraId="29DFB24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15.92</w:t>
            </w:r>
          </w:p>
        </w:tc>
        <w:tc>
          <w:tcPr>
            <w:tcW w:w="1357" w:type="dxa"/>
            <w:noWrap/>
            <w:hideMark/>
          </w:tcPr>
          <w:p w14:paraId="05C63398"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6.2</w:t>
            </w:r>
          </w:p>
        </w:tc>
        <w:tc>
          <w:tcPr>
            <w:tcW w:w="967" w:type="dxa"/>
          </w:tcPr>
          <w:p w14:paraId="1D1104B4" w14:textId="00DFD9A9" w:rsidR="001A2D10" w:rsidRPr="001668EA" w:rsidRDefault="001A2D10" w:rsidP="001A2D10">
            <w:pPr>
              <w:jc w:val="center"/>
              <w:rPr>
                <w:rFonts w:ascii="Times New Roman" w:hAnsi="Times New Roman" w:cs="Times New Roman"/>
              </w:rPr>
            </w:pPr>
            <w:r w:rsidRPr="001668EA">
              <w:rPr>
                <w:rFonts w:ascii="Times New Roman" w:hAnsi="Times New Roman" w:cs="Times New Roman"/>
              </w:rPr>
              <w:t>4/7</w:t>
            </w:r>
          </w:p>
        </w:tc>
      </w:tr>
      <w:tr w:rsidR="001A2D10" w:rsidRPr="001668EA" w14:paraId="11126127" w14:textId="30EE2F67" w:rsidTr="001A2D10">
        <w:trPr>
          <w:trHeight w:val="288"/>
        </w:trPr>
        <w:tc>
          <w:tcPr>
            <w:tcW w:w="3483" w:type="dxa"/>
            <w:noWrap/>
            <w:hideMark/>
          </w:tcPr>
          <w:p w14:paraId="257A0F2E"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MLP Neural Network (512-256-128-64)</w:t>
            </w:r>
          </w:p>
        </w:tc>
        <w:tc>
          <w:tcPr>
            <w:tcW w:w="873" w:type="dxa"/>
            <w:noWrap/>
            <w:hideMark/>
          </w:tcPr>
          <w:p w14:paraId="56A52D5A"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0.9552</w:t>
            </w:r>
          </w:p>
        </w:tc>
        <w:tc>
          <w:tcPr>
            <w:tcW w:w="1331" w:type="dxa"/>
            <w:noWrap/>
            <w:hideMark/>
          </w:tcPr>
          <w:p w14:paraId="19C9C724"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125.42</w:t>
            </w:r>
          </w:p>
        </w:tc>
        <w:tc>
          <w:tcPr>
            <w:tcW w:w="1198" w:type="dxa"/>
            <w:noWrap/>
            <w:hideMark/>
          </w:tcPr>
          <w:p w14:paraId="6CE963B4"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33.22</w:t>
            </w:r>
          </w:p>
        </w:tc>
        <w:tc>
          <w:tcPr>
            <w:tcW w:w="1357" w:type="dxa"/>
            <w:noWrap/>
            <w:hideMark/>
          </w:tcPr>
          <w:p w14:paraId="50A2D000"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10.58</w:t>
            </w:r>
          </w:p>
        </w:tc>
        <w:tc>
          <w:tcPr>
            <w:tcW w:w="967" w:type="dxa"/>
          </w:tcPr>
          <w:p w14:paraId="3C9D5D3B" w14:textId="6BECD79C" w:rsidR="001A2D10" w:rsidRPr="001668EA" w:rsidRDefault="001A2D10" w:rsidP="001A2D10">
            <w:pPr>
              <w:jc w:val="center"/>
              <w:rPr>
                <w:rFonts w:ascii="Times New Roman" w:hAnsi="Times New Roman" w:cs="Times New Roman"/>
              </w:rPr>
            </w:pPr>
            <w:r w:rsidRPr="001668EA">
              <w:rPr>
                <w:rFonts w:ascii="Times New Roman" w:hAnsi="Times New Roman" w:cs="Times New Roman"/>
              </w:rPr>
              <w:t>5/7</w:t>
            </w:r>
          </w:p>
        </w:tc>
      </w:tr>
      <w:tr w:rsidR="001A2D10" w:rsidRPr="001668EA" w14:paraId="57E9FC53" w14:textId="7C0E7FF7" w:rsidTr="001A2D10">
        <w:trPr>
          <w:trHeight w:val="288"/>
        </w:trPr>
        <w:tc>
          <w:tcPr>
            <w:tcW w:w="3483" w:type="dxa"/>
            <w:noWrap/>
            <w:hideMark/>
          </w:tcPr>
          <w:p w14:paraId="0925BDC8"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TabNet</w:t>
            </w:r>
          </w:p>
        </w:tc>
        <w:tc>
          <w:tcPr>
            <w:tcW w:w="873" w:type="dxa"/>
            <w:noWrap/>
            <w:hideMark/>
          </w:tcPr>
          <w:p w14:paraId="07EE665F"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0.8828</w:t>
            </w:r>
          </w:p>
        </w:tc>
        <w:tc>
          <w:tcPr>
            <w:tcW w:w="1331" w:type="dxa"/>
            <w:noWrap/>
            <w:hideMark/>
          </w:tcPr>
          <w:p w14:paraId="5FD9ED47"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202.87</w:t>
            </w:r>
          </w:p>
        </w:tc>
        <w:tc>
          <w:tcPr>
            <w:tcW w:w="1198" w:type="dxa"/>
            <w:noWrap/>
            <w:hideMark/>
          </w:tcPr>
          <w:p w14:paraId="4670A16C"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62.5</w:t>
            </w:r>
          </w:p>
        </w:tc>
        <w:tc>
          <w:tcPr>
            <w:tcW w:w="1357" w:type="dxa"/>
            <w:noWrap/>
            <w:hideMark/>
          </w:tcPr>
          <w:p w14:paraId="69ED83E6"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34.14</w:t>
            </w:r>
          </w:p>
        </w:tc>
        <w:tc>
          <w:tcPr>
            <w:tcW w:w="967" w:type="dxa"/>
          </w:tcPr>
          <w:p w14:paraId="53501746" w14:textId="5DAE57E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6/7</w:t>
            </w:r>
          </w:p>
        </w:tc>
      </w:tr>
      <w:tr w:rsidR="001A2D10" w:rsidRPr="001668EA" w14:paraId="471526D9" w14:textId="4299ABAD" w:rsidTr="001A2D10">
        <w:trPr>
          <w:trHeight w:val="288"/>
        </w:trPr>
        <w:tc>
          <w:tcPr>
            <w:tcW w:w="3483" w:type="dxa"/>
            <w:noWrap/>
            <w:hideMark/>
          </w:tcPr>
          <w:p w14:paraId="4681D9F6"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Ridge Regression (Baseline)</w:t>
            </w:r>
          </w:p>
        </w:tc>
        <w:tc>
          <w:tcPr>
            <w:tcW w:w="873" w:type="dxa"/>
            <w:noWrap/>
            <w:hideMark/>
          </w:tcPr>
          <w:p w14:paraId="7E939C16"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0.5765</w:t>
            </w:r>
          </w:p>
        </w:tc>
        <w:tc>
          <w:tcPr>
            <w:tcW w:w="1331" w:type="dxa"/>
            <w:noWrap/>
            <w:hideMark/>
          </w:tcPr>
          <w:p w14:paraId="7FD80381"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385.66</w:t>
            </w:r>
          </w:p>
        </w:tc>
        <w:tc>
          <w:tcPr>
            <w:tcW w:w="1198" w:type="dxa"/>
            <w:noWrap/>
            <w:hideMark/>
          </w:tcPr>
          <w:p w14:paraId="1D0B7476"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128.81</w:t>
            </w:r>
          </w:p>
        </w:tc>
        <w:tc>
          <w:tcPr>
            <w:tcW w:w="1357" w:type="dxa"/>
            <w:noWrap/>
            <w:hideMark/>
          </w:tcPr>
          <w:p w14:paraId="5B7F8B70" w14:textId="7777777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61.79</w:t>
            </w:r>
          </w:p>
        </w:tc>
        <w:tc>
          <w:tcPr>
            <w:tcW w:w="967" w:type="dxa"/>
          </w:tcPr>
          <w:p w14:paraId="1C5BDE1F" w14:textId="2C1CDD17" w:rsidR="001A2D10" w:rsidRPr="001668EA" w:rsidRDefault="001A2D10" w:rsidP="001A2D10">
            <w:pPr>
              <w:jc w:val="center"/>
              <w:rPr>
                <w:rFonts w:ascii="Times New Roman" w:hAnsi="Times New Roman" w:cs="Times New Roman"/>
              </w:rPr>
            </w:pPr>
            <w:r w:rsidRPr="001668EA">
              <w:rPr>
                <w:rFonts w:ascii="Times New Roman" w:hAnsi="Times New Roman" w:cs="Times New Roman"/>
              </w:rPr>
              <w:t>7/7</w:t>
            </w:r>
          </w:p>
        </w:tc>
      </w:tr>
    </w:tbl>
    <w:p w14:paraId="12A3DFE1" w14:textId="77777777" w:rsidR="00B548A1" w:rsidRDefault="00B548A1" w:rsidP="00B548A1">
      <w:pPr>
        <w:jc w:val="both"/>
        <w:rPr>
          <w:rFonts w:ascii="Times New Roman" w:hAnsi="Times New Roman" w:cs="Times New Roman"/>
        </w:rPr>
      </w:pPr>
    </w:p>
    <w:p w14:paraId="09FB4124" w14:textId="025FD1CD" w:rsidR="00512AC0" w:rsidRDefault="00512AC0" w:rsidP="00B548A1">
      <w:pPr>
        <w:jc w:val="both"/>
        <w:rPr>
          <w:rFonts w:ascii="Times New Roman" w:hAnsi="Times New Roman" w:cs="Times New Roman"/>
        </w:rPr>
      </w:pPr>
      <w:r>
        <w:rPr>
          <w:noProof/>
        </w:rPr>
        <w:drawing>
          <wp:inline distT="0" distB="0" distL="0" distR="0" wp14:anchorId="31004791" wp14:editId="72C651F4">
            <wp:extent cx="5486400" cy="1835150"/>
            <wp:effectExtent l="0" t="0" r="0" b="0"/>
            <wp:docPr id="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
                    <pic:cNvPicPr>
                      <a:picLocks noChangeAspect="1"/>
                    </pic:cNvPicPr>
                  </pic:nvPicPr>
                  <pic:blipFill>
                    <a:blip r:embed="rId6"/>
                    <a:stretch>
                      <a:fillRect/>
                    </a:stretch>
                  </pic:blipFill>
                  <pic:spPr>
                    <a:xfrm>
                      <a:off x="0" y="0"/>
                      <a:ext cx="5486400" cy="1835150"/>
                    </a:xfrm>
                    <a:prstGeom prst="rect">
                      <a:avLst/>
                    </a:prstGeom>
                  </pic:spPr>
                </pic:pic>
              </a:graphicData>
            </a:graphic>
          </wp:inline>
        </w:drawing>
      </w:r>
    </w:p>
    <w:p w14:paraId="249F2832" w14:textId="77777777" w:rsidR="00512AC0" w:rsidRPr="00512AC0" w:rsidRDefault="00512AC0" w:rsidP="00512AC0">
      <w:pPr>
        <w:jc w:val="center"/>
        <w:rPr>
          <w:rFonts w:ascii="Times New Roman" w:hAnsi="Times New Roman" w:cs="Times New Roman"/>
        </w:rPr>
      </w:pPr>
      <w:r w:rsidRPr="00512AC0">
        <w:rPr>
          <w:rFonts w:ascii="Times New Roman" w:hAnsi="Times New Roman" w:cs="Times New Roman"/>
        </w:rPr>
        <w:t xml:space="preserve">Figure 2a. Forward Study — Model Performance Comparison. Left: R² scores for all 7 models (dashed line = 98% target); Extra Trees, </w:t>
      </w:r>
      <w:proofErr w:type="spellStart"/>
      <w:r w:rsidRPr="00512AC0">
        <w:rPr>
          <w:rFonts w:ascii="Times New Roman" w:hAnsi="Times New Roman" w:cs="Times New Roman"/>
        </w:rPr>
        <w:t>XGBoost</w:t>
      </w:r>
      <w:proofErr w:type="spellEnd"/>
      <w:r w:rsidRPr="00512AC0">
        <w:rPr>
          <w:rFonts w:ascii="Times New Roman" w:hAnsi="Times New Roman" w:cs="Times New Roman"/>
        </w:rPr>
        <w:t>, and Random Forest all exceed 0.997. Centre: RMSE (</w:t>
      </w:r>
      <w:proofErr w:type="spellStart"/>
      <w:r w:rsidRPr="00512AC0">
        <w:rPr>
          <w:rFonts w:ascii="Times New Roman" w:hAnsi="Times New Roman" w:cs="Times New Roman"/>
        </w:rPr>
        <w:t>kN</w:t>
      </w:r>
      <w:proofErr w:type="spellEnd"/>
      <w:r w:rsidRPr="00512AC0">
        <w:rPr>
          <w:rFonts w:ascii="Times New Roman" w:hAnsi="Times New Roman" w:cs="Times New Roman"/>
        </w:rPr>
        <w:t>). Right: MAPE (%).</w:t>
      </w:r>
    </w:p>
    <w:p w14:paraId="7C024DEC" w14:textId="77777777" w:rsidR="00512AC0" w:rsidRPr="001668EA" w:rsidRDefault="00512AC0" w:rsidP="00B548A1">
      <w:pPr>
        <w:jc w:val="both"/>
        <w:rPr>
          <w:rFonts w:ascii="Times New Roman" w:hAnsi="Times New Roman" w:cs="Times New Roman"/>
        </w:rPr>
      </w:pPr>
    </w:p>
    <w:p w14:paraId="0E2AED69" w14:textId="52DEF391" w:rsidR="001A2D10" w:rsidRPr="001668EA" w:rsidRDefault="001A2D10" w:rsidP="00B548A1">
      <w:pPr>
        <w:jc w:val="both"/>
        <w:rPr>
          <w:rFonts w:ascii="Times New Roman" w:hAnsi="Times New Roman" w:cs="Times New Roman"/>
        </w:rPr>
      </w:pPr>
      <w:r w:rsidRPr="001668EA">
        <w:rPr>
          <w:rFonts w:ascii="Times New Roman" w:hAnsi="Times New Roman" w:cs="Times New Roman"/>
          <w:noProof/>
        </w:rPr>
        <w:drawing>
          <wp:inline distT="0" distB="0" distL="0" distR="0" wp14:anchorId="4E32EED9" wp14:editId="4A6D8C12">
            <wp:extent cx="5731510" cy="2197735"/>
            <wp:effectExtent l="0" t="0" r="2540" b="0"/>
            <wp:docPr id="134005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57732" name="Picture 13400577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97735"/>
                    </a:xfrm>
                    <a:prstGeom prst="rect">
                      <a:avLst/>
                    </a:prstGeom>
                  </pic:spPr>
                </pic:pic>
              </a:graphicData>
            </a:graphic>
          </wp:inline>
        </w:drawing>
      </w:r>
    </w:p>
    <w:p w14:paraId="058F10C8" w14:textId="77777777" w:rsidR="00512AC0" w:rsidRDefault="00512AC0" w:rsidP="00512AC0">
      <w:pPr>
        <w:jc w:val="center"/>
        <w:rPr>
          <w:rFonts w:ascii="Times New Roman" w:hAnsi="Times New Roman" w:cs="Times New Roman"/>
        </w:rPr>
      </w:pPr>
      <w:r w:rsidRPr="00512AC0">
        <w:rPr>
          <w:rFonts w:ascii="Times New Roman" w:hAnsi="Times New Roman" w:cs="Times New Roman"/>
        </w:rPr>
        <w:lastRenderedPageBreak/>
        <w:t xml:space="preserve">Figure 2b. Forward Study — Extra Trees: Predicted vs Actual (R² = 0.9977). Left: linear scale showing near-perfect alignment. Right: log scale confirming accuracy across the full 0.5–4,000 </w:t>
      </w:r>
      <w:proofErr w:type="spellStart"/>
      <w:r w:rsidRPr="00512AC0">
        <w:rPr>
          <w:rFonts w:ascii="Times New Roman" w:hAnsi="Times New Roman" w:cs="Times New Roman"/>
        </w:rPr>
        <w:t>kN</w:t>
      </w:r>
      <w:proofErr w:type="spellEnd"/>
      <w:r w:rsidRPr="00512AC0">
        <w:rPr>
          <w:rFonts w:ascii="Times New Roman" w:hAnsi="Times New Roman" w:cs="Times New Roman"/>
        </w:rPr>
        <w:t xml:space="preserve"> range</w:t>
      </w:r>
      <w:r w:rsidRPr="00512AC0">
        <w:rPr>
          <w:rFonts w:ascii="Times New Roman" w:hAnsi="Times New Roman" w:cs="Times New Roman"/>
          <w:i/>
          <w:iCs/>
        </w:rPr>
        <w:t>.</w:t>
      </w:r>
    </w:p>
    <w:p w14:paraId="01DB16AA" w14:textId="0FF24C74" w:rsidR="00512AC0" w:rsidRDefault="00512AC0" w:rsidP="00512AC0">
      <w:pPr>
        <w:jc w:val="center"/>
        <w:rPr>
          <w:rFonts w:ascii="Times New Roman" w:hAnsi="Times New Roman" w:cs="Times New Roman"/>
        </w:rPr>
      </w:pPr>
      <w:r>
        <w:rPr>
          <w:noProof/>
        </w:rPr>
        <w:drawing>
          <wp:inline distT="0" distB="0" distL="0" distR="0" wp14:anchorId="5D6BB789" wp14:editId="086CE1DB">
            <wp:extent cx="5486400" cy="2103755"/>
            <wp:effectExtent l="0" t="0" r="0" b="0"/>
            <wp:docPr id="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
                    <pic:cNvPicPr>
                      <a:picLocks noChangeAspect="1"/>
                    </pic:cNvPicPr>
                  </pic:nvPicPr>
                  <pic:blipFill>
                    <a:blip r:embed="rId8"/>
                    <a:stretch>
                      <a:fillRect/>
                    </a:stretch>
                  </pic:blipFill>
                  <pic:spPr>
                    <a:xfrm>
                      <a:off x="0" y="0"/>
                      <a:ext cx="5486400" cy="2103755"/>
                    </a:xfrm>
                    <a:prstGeom prst="rect">
                      <a:avLst/>
                    </a:prstGeom>
                  </pic:spPr>
                </pic:pic>
              </a:graphicData>
            </a:graphic>
          </wp:inline>
        </w:drawing>
      </w:r>
    </w:p>
    <w:p w14:paraId="2E4A9933" w14:textId="77777777" w:rsidR="00512AC0" w:rsidRPr="00512AC0" w:rsidRDefault="00512AC0" w:rsidP="00512AC0">
      <w:pPr>
        <w:jc w:val="center"/>
        <w:rPr>
          <w:rFonts w:ascii="Times New Roman" w:hAnsi="Times New Roman" w:cs="Times New Roman"/>
        </w:rPr>
      </w:pPr>
      <w:r w:rsidRPr="00512AC0">
        <w:rPr>
          <w:rFonts w:ascii="Times New Roman" w:hAnsi="Times New Roman" w:cs="Times New Roman"/>
          <w:i/>
          <w:iCs/>
        </w:rPr>
        <w:t>Figure 2c. Forward Study — Extra Trees: Residual Analysis. Left: residuals vs predicted load confirm negligible systematic bias. Right: error distribution (MAPE = 3.48%), tightly centred around zero.</w:t>
      </w:r>
    </w:p>
    <w:p w14:paraId="1F7211E4" w14:textId="77777777" w:rsidR="00512AC0" w:rsidRPr="00512AC0" w:rsidRDefault="00512AC0" w:rsidP="00512AC0">
      <w:pPr>
        <w:jc w:val="center"/>
        <w:rPr>
          <w:rFonts w:ascii="Times New Roman" w:hAnsi="Times New Roman" w:cs="Times New Roman"/>
        </w:rPr>
      </w:pPr>
    </w:p>
    <w:p w14:paraId="41C16B7B" w14:textId="5932D212" w:rsidR="00FC22CD" w:rsidRPr="001668EA" w:rsidRDefault="00FC22CD" w:rsidP="001A2D10">
      <w:pPr>
        <w:jc w:val="center"/>
        <w:rPr>
          <w:rFonts w:ascii="Times New Roman" w:hAnsi="Times New Roman" w:cs="Times New Roman"/>
        </w:rPr>
      </w:pPr>
      <w:r w:rsidRPr="001668EA">
        <w:rPr>
          <w:rFonts w:ascii="Times New Roman" w:hAnsi="Times New Roman" w:cs="Times New Roman"/>
          <w:noProof/>
        </w:rPr>
        <w:drawing>
          <wp:inline distT="0" distB="0" distL="0" distR="0" wp14:anchorId="0DB1DCC0" wp14:editId="6A464CA8">
            <wp:extent cx="2298800" cy="2197819"/>
            <wp:effectExtent l="0" t="0" r="6350" b="0"/>
            <wp:docPr id="209843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25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8800" cy="2197819"/>
                    </a:xfrm>
                    <a:prstGeom prst="rect">
                      <a:avLst/>
                    </a:prstGeom>
                  </pic:spPr>
                </pic:pic>
              </a:graphicData>
            </a:graphic>
          </wp:inline>
        </w:drawing>
      </w:r>
    </w:p>
    <w:p w14:paraId="7D4AE129" w14:textId="15BE8E71" w:rsidR="00512AC0" w:rsidRPr="00512AC0" w:rsidRDefault="00512AC0" w:rsidP="00512AC0">
      <w:pPr>
        <w:jc w:val="center"/>
        <w:rPr>
          <w:rFonts w:ascii="Times New Roman" w:hAnsi="Times New Roman" w:cs="Times New Roman"/>
        </w:rPr>
      </w:pPr>
      <w:r w:rsidRPr="00512AC0">
        <w:rPr>
          <w:rFonts w:ascii="Times New Roman" w:hAnsi="Times New Roman" w:cs="Times New Roman"/>
        </w:rPr>
        <w:t>Figure 3. SHAP Summary Plot — Random Forest. P_min_physics is the overwhelmingly dominant predictor with SHAP values spanning −4 to +4. All remaining features contribute near-zero SHAP values, confirming the deterministic min</w:t>
      </w:r>
      <w:r>
        <w:rPr>
          <w:rFonts w:ascii="Times New Roman" w:hAnsi="Times New Roman" w:cs="Times New Roman"/>
        </w:rPr>
        <w:t xml:space="preserve"> </w:t>
      </w:r>
      <w:r w:rsidRPr="00512AC0">
        <w:rPr>
          <w:rFonts w:ascii="Times New Roman" w:hAnsi="Times New Roman" w:cs="Times New Roman"/>
        </w:rPr>
        <w:t>() physics structure of the dataset.</w:t>
      </w:r>
    </w:p>
    <w:p w14:paraId="11413541" w14:textId="0622420F" w:rsidR="00FC22CD" w:rsidRPr="001668EA" w:rsidRDefault="00FC22CD" w:rsidP="001A2D10">
      <w:pPr>
        <w:jc w:val="center"/>
        <w:rPr>
          <w:rFonts w:ascii="Times New Roman" w:hAnsi="Times New Roman" w:cs="Times New Roman"/>
        </w:rPr>
      </w:pPr>
      <w:r w:rsidRPr="001668EA">
        <w:rPr>
          <w:rFonts w:ascii="Times New Roman" w:hAnsi="Times New Roman" w:cs="Times New Roman"/>
          <w:noProof/>
        </w:rPr>
        <w:lastRenderedPageBreak/>
        <w:drawing>
          <wp:inline distT="0" distB="0" distL="0" distR="0" wp14:anchorId="6B4CFEC1" wp14:editId="0854F405">
            <wp:extent cx="5731510" cy="4573629"/>
            <wp:effectExtent l="0" t="0" r="2540" b="0"/>
            <wp:docPr id="1524626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620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73629"/>
                    </a:xfrm>
                    <a:prstGeom prst="rect">
                      <a:avLst/>
                    </a:prstGeom>
                  </pic:spPr>
                </pic:pic>
              </a:graphicData>
            </a:graphic>
          </wp:inline>
        </w:drawing>
      </w:r>
    </w:p>
    <w:p w14:paraId="65ADA506" w14:textId="77777777" w:rsidR="00512AC0" w:rsidRPr="00512AC0" w:rsidRDefault="00512AC0" w:rsidP="00512AC0">
      <w:pPr>
        <w:jc w:val="center"/>
        <w:rPr>
          <w:rFonts w:ascii="Times New Roman" w:hAnsi="Times New Roman" w:cs="Times New Roman"/>
        </w:rPr>
      </w:pPr>
      <w:r w:rsidRPr="00512AC0">
        <w:rPr>
          <w:rFonts w:ascii="Times New Roman" w:hAnsi="Times New Roman" w:cs="Times New Roman"/>
        </w:rPr>
        <w:t>Figure 4. Random Forest — Feature Importance (Mean Decrease in Impurity). P_min_physics = 1.000 (normalised), dominating all other features. This confirms that the physics-engineered feature directly encodes the governing structural law.</w:t>
      </w:r>
    </w:p>
    <w:p w14:paraId="0C62B191" w14:textId="35F0716A" w:rsidR="00FC22CD" w:rsidRPr="001668EA" w:rsidRDefault="00FC22CD" w:rsidP="001A2D10">
      <w:pPr>
        <w:jc w:val="center"/>
        <w:rPr>
          <w:rFonts w:ascii="Times New Roman" w:hAnsi="Times New Roman" w:cs="Times New Roman"/>
        </w:rPr>
      </w:pPr>
      <w:r w:rsidRPr="001668EA">
        <w:rPr>
          <w:rFonts w:ascii="Times New Roman" w:hAnsi="Times New Roman" w:cs="Times New Roman"/>
          <w:noProof/>
        </w:rPr>
        <w:lastRenderedPageBreak/>
        <w:drawing>
          <wp:inline distT="0" distB="0" distL="0" distR="0" wp14:anchorId="643BB244" wp14:editId="0971D3E3">
            <wp:extent cx="5440680" cy="3504555"/>
            <wp:effectExtent l="0" t="0" r="7620" b="1270"/>
            <wp:docPr id="1906426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6369" name="Picture 1906426369"/>
                    <pic:cNvPicPr/>
                  </pic:nvPicPr>
                  <pic:blipFill>
                    <a:blip r:embed="rId11">
                      <a:extLst>
                        <a:ext uri="{28A0092B-C50C-407E-A947-70E740481C1C}">
                          <a14:useLocalDpi xmlns:a14="http://schemas.microsoft.com/office/drawing/2010/main" val="0"/>
                        </a:ext>
                      </a:extLst>
                    </a:blip>
                    <a:stretch>
                      <a:fillRect/>
                    </a:stretch>
                  </pic:blipFill>
                  <pic:spPr>
                    <a:xfrm>
                      <a:off x="0" y="0"/>
                      <a:ext cx="5447866" cy="3509184"/>
                    </a:xfrm>
                    <a:prstGeom prst="rect">
                      <a:avLst/>
                    </a:prstGeom>
                  </pic:spPr>
                </pic:pic>
              </a:graphicData>
            </a:graphic>
          </wp:inline>
        </w:drawing>
      </w:r>
    </w:p>
    <w:p w14:paraId="2790E7B6" w14:textId="77777777" w:rsidR="00512AC0" w:rsidRPr="00512AC0" w:rsidRDefault="00512AC0" w:rsidP="00512AC0">
      <w:pPr>
        <w:jc w:val="center"/>
        <w:rPr>
          <w:rFonts w:ascii="Times New Roman" w:hAnsi="Times New Roman" w:cs="Times New Roman"/>
        </w:rPr>
      </w:pPr>
      <w:r w:rsidRPr="00512AC0">
        <w:rPr>
          <w:rFonts w:ascii="Times New Roman" w:hAnsi="Times New Roman" w:cs="Times New Roman"/>
        </w:rPr>
        <w:t xml:space="preserve">Figure 5. R² Heatmap: Material × Governing Criterion (Extra Trees). All 9 material–criterion combinations achieve R² ≥ 0.9792. Concrete/Shear achieves R² = 0.9865; </w:t>
      </w:r>
      <w:proofErr w:type="spellStart"/>
      <w:r w:rsidRPr="00512AC0">
        <w:rPr>
          <w:rFonts w:ascii="Times New Roman" w:hAnsi="Times New Roman" w:cs="Times New Roman"/>
        </w:rPr>
        <w:t>Aluminum</w:t>
      </w:r>
      <w:proofErr w:type="spellEnd"/>
      <w:r w:rsidRPr="00512AC0">
        <w:rPr>
          <w:rFonts w:ascii="Times New Roman" w:hAnsi="Times New Roman" w:cs="Times New Roman"/>
        </w:rPr>
        <w:t>/Deflection achieves the highest value at R² = 0.9998.</w:t>
      </w:r>
    </w:p>
    <w:p w14:paraId="46FD484B" w14:textId="77777777" w:rsidR="008337ED" w:rsidRPr="008337ED" w:rsidRDefault="008337ED" w:rsidP="008337ED">
      <w:pPr>
        <w:jc w:val="both"/>
        <w:rPr>
          <w:rFonts w:ascii="Times New Roman" w:hAnsi="Times New Roman" w:cs="Times New Roman"/>
        </w:rPr>
      </w:pPr>
      <w:r w:rsidRPr="008337ED">
        <w:rPr>
          <w:rFonts w:ascii="Times New Roman" w:hAnsi="Times New Roman" w:cs="Times New Roman"/>
        </w:rPr>
        <w:t xml:space="preserve">The accuracy of tree-based ensemble models (GBR, RF, ET) is close to perfection (R2 = 0.998, MAPE = 3) since the target variable is the precise minimum of three physics-derived features - a piecewise function which is naturally approximated by decision tree partitions (Mangalathu &amp; Jeon, 2018). It is no overfitting: the 5-fold cross-validation score of </w:t>
      </w:r>
      <w:proofErr w:type="gramStart"/>
      <w:r w:rsidRPr="008337ED">
        <w:rPr>
          <w:rFonts w:ascii="Times New Roman" w:hAnsi="Times New Roman" w:cs="Times New Roman"/>
        </w:rPr>
        <w:t>RF</w:t>
      </w:r>
      <w:proofErr w:type="gramEnd"/>
      <w:r w:rsidRPr="008337ED">
        <w:rPr>
          <w:rFonts w:ascii="Times New Roman" w:hAnsi="Times New Roman" w:cs="Times New Roman"/>
        </w:rPr>
        <w:t xml:space="preserve"> (0.9996 +- 0.0003) is a measure of actual generalisation. In line with Nguyen et al. (2021), Lee et al. (2021), and Vu et al. (2021), ensemble models show better results in comparisons with neural networks using tabular structured datasets.</w:t>
      </w:r>
    </w:p>
    <w:p w14:paraId="7A8D71A9" w14:textId="035E9830" w:rsidR="008337ED" w:rsidRPr="008337ED" w:rsidRDefault="008337ED" w:rsidP="008337ED">
      <w:pPr>
        <w:jc w:val="both"/>
        <w:rPr>
          <w:rFonts w:ascii="Times New Roman" w:hAnsi="Times New Roman" w:cs="Times New Roman"/>
        </w:rPr>
      </w:pPr>
      <w:r w:rsidRPr="008337ED">
        <w:rPr>
          <w:rFonts w:ascii="Times New Roman" w:hAnsi="Times New Roman" w:cs="Times New Roman"/>
        </w:rPr>
        <w:t xml:space="preserve">The performances of </w:t>
      </w:r>
      <w:r w:rsidRPr="003C6084">
        <w:rPr>
          <w:rFonts w:ascii="Times New Roman" w:hAnsi="Times New Roman" w:cs="Times New Roman"/>
        </w:rPr>
        <w:t>MLP (R2</w:t>
      </w:r>
      <w:r w:rsidR="007251A8" w:rsidRPr="003C6084">
        <w:rPr>
          <w:rFonts w:ascii="Times New Roman" w:hAnsi="Times New Roman" w:cs="Times New Roman"/>
        </w:rPr>
        <w:t xml:space="preserve"> = 0.9552</w:t>
      </w:r>
      <w:r w:rsidRPr="003C6084">
        <w:rPr>
          <w:rFonts w:ascii="Times New Roman" w:hAnsi="Times New Roman" w:cs="Times New Roman"/>
        </w:rPr>
        <w:t xml:space="preserve">) and </w:t>
      </w:r>
      <w:proofErr w:type="spellStart"/>
      <w:r w:rsidRPr="003C6084">
        <w:rPr>
          <w:rFonts w:ascii="Times New Roman" w:hAnsi="Times New Roman" w:cs="Times New Roman"/>
        </w:rPr>
        <w:t>TabNet</w:t>
      </w:r>
      <w:proofErr w:type="spellEnd"/>
      <w:r w:rsidRPr="003C6084">
        <w:rPr>
          <w:rFonts w:ascii="Times New Roman" w:hAnsi="Times New Roman" w:cs="Times New Roman"/>
        </w:rPr>
        <w:t xml:space="preserve"> (R2</w:t>
      </w:r>
      <w:r w:rsidR="007251A8" w:rsidRPr="003C6084">
        <w:rPr>
          <w:rFonts w:ascii="Times New Roman" w:hAnsi="Times New Roman" w:cs="Times New Roman"/>
        </w:rPr>
        <w:t xml:space="preserve"> = 0.8828</w:t>
      </w:r>
      <w:r w:rsidRPr="003C6084">
        <w:rPr>
          <w:rFonts w:ascii="Times New Roman" w:hAnsi="Times New Roman" w:cs="Times New Roman"/>
        </w:rPr>
        <w:t>) are poor</w:t>
      </w:r>
      <w:r w:rsidRPr="008337ED">
        <w:rPr>
          <w:rFonts w:ascii="Times New Roman" w:hAnsi="Times New Roman" w:cs="Times New Roman"/>
        </w:rPr>
        <w:t xml:space="preserve">, in spite of their theoretical expressiveness (Hornik et al., 1989 Universal Approximation Theorem). It can be traced to the 10,000x dynamic range of the target (0.5- 5,000 kN) and the meager dataset (1,200 samples). At the scale of 50,000 samples and above, TabNet with a sequential attention mechanism (designed to handle datasets of over 50,000 samples, Arik and Pfister, 2021) cannot optimally select its feature selection steps. The MLP is vulnerable to gradient pathologies which are not normalised by batch. Crucially, </w:t>
      </w:r>
      <w:proofErr w:type="spellStart"/>
      <w:r w:rsidRPr="008337ED">
        <w:rPr>
          <w:rFonts w:ascii="Times New Roman" w:hAnsi="Times New Roman" w:cs="Times New Roman"/>
        </w:rPr>
        <w:t>TabNet</w:t>
      </w:r>
      <w:proofErr w:type="spellEnd"/>
      <w:r w:rsidRPr="008337ED">
        <w:rPr>
          <w:rFonts w:ascii="Times New Roman" w:hAnsi="Times New Roman" w:cs="Times New Roman"/>
        </w:rPr>
        <w:t xml:space="preserve"> has intrinsic interpretability: the attention mask that the model attends to at each step of the decision-making process is available per-sample, which is unavailable in tree ensembles. This renders TabNet worthy as an interpretability tool despite not necessarily being the best in its accuracy.</w:t>
      </w:r>
    </w:p>
    <w:p w14:paraId="1F4E4E9E" w14:textId="7348CE58" w:rsidR="008337ED" w:rsidRPr="008337ED" w:rsidRDefault="008337ED" w:rsidP="008337ED">
      <w:pPr>
        <w:jc w:val="both"/>
        <w:rPr>
          <w:rFonts w:ascii="Times New Roman" w:hAnsi="Times New Roman" w:cs="Times New Roman"/>
        </w:rPr>
      </w:pPr>
      <w:r w:rsidRPr="008337ED">
        <w:rPr>
          <w:rFonts w:ascii="Times New Roman" w:hAnsi="Times New Roman" w:cs="Times New Roman"/>
        </w:rPr>
        <w:t>The results of SHAP analysis of the best forward model (</w:t>
      </w:r>
      <w:r w:rsidR="003C6084">
        <w:rPr>
          <w:rFonts w:ascii="Times New Roman" w:hAnsi="Times New Roman" w:cs="Times New Roman"/>
        </w:rPr>
        <w:t>Extra Trees</w:t>
      </w:r>
      <w:r w:rsidRPr="008337ED">
        <w:rPr>
          <w:rFonts w:ascii="Times New Roman" w:hAnsi="Times New Roman" w:cs="Times New Roman"/>
        </w:rPr>
        <w:t>) prove Thickness</w:t>
      </w:r>
      <w:r w:rsidR="006459F5">
        <w:rPr>
          <w:rFonts w:ascii="Times New Roman" w:hAnsi="Times New Roman" w:cs="Times New Roman"/>
        </w:rPr>
        <w:t>_</w:t>
      </w:r>
      <w:r w:rsidRPr="008337ED">
        <w:rPr>
          <w:rFonts w:ascii="Times New Roman" w:hAnsi="Times New Roman" w:cs="Times New Roman"/>
        </w:rPr>
        <w:t xml:space="preserve">m to be the most dominant predictor, regardless of materials and cross-section type. This can be physically explained: moment of inertia is proportional to I </w:t>
      </w:r>
      <w:r w:rsidR="003C6084">
        <w:rPr>
          <w:rFonts w:ascii="Times New Roman" w:hAnsi="Times New Roman" w:cs="Times New Roman"/>
        </w:rPr>
        <w:t>=</w:t>
      </w:r>
      <w:r w:rsidRPr="008337ED">
        <w:rPr>
          <w:rFonts w:ascii="Times New Roman" w:hAnsi="Times New Roman" w:cs="Times New Roman"/>
        </w:rPr>
        <w:t xml:space="preserve"> t4, i.e., a small change in thickness grows exponentially bending capacity and deflection capacity. The computed </w:t>
      </w:r>
      <w:r w:rsidRPr="008337ED">
        <w:rPr>
          <w:rFonts w:ascii="Times New Roman" w:hAnsi="Times New Roman" w:cs="Times New Roman"/>
        </w:rPr>
        <w:lastRenderedPageBreak/>
        <w:t>P</w:t>
      </w:r>
      <w:r w:rsidR="006459F5">
        <w:rPr>
          <w:rFonts w:ascii="Times New Roman" w:hAnsi="Times New Roman" w:cs="Times New Roman"/>
        </w:rPr>
        <w:t>_b</w:t>
      </w:r>
      <w:r w:rsidRPr="008337ED">
        <w:rPr>
          <w:rFonts w:ascii="Times New Roman" w:hAnsi="Times New Roman" w:cs="Times New Roman"/>
        </w:rPr>
        <w:t>ending and P</w:t>
      </w:r>
      <w:r w:rsidR="006459F5">
        <w:rPr>
          <w:rFonts w:ascii="Times New Roman" w:hAnsi="Times New Roman" w:cs="Times New Roman"/>
        </w:rPr>
        <w:t>_d</w:t>
      </w:r>
      <w:r w:rsidRPr="008337ED">
        <w:rPr>
          <w:rFonts w:ascii="Times New Roman" w:hAnsi="Times New Roman" w:cs="Times New Roman"/>
        </w:rPr>
        <w:t>eflection features are second and third, both in line with their direct measures of Pmax in 98.7 percent of the samples (bending: 47.3, deflection: 51.3). The next are beam length (negative SHAP: longer beams - less capacity), and Youngs Modulus (positive in cases where deflection governs). This prioritization is the same as in similar structural ML research works (Wakjira et al., 2022; Ekanayake et al., 2022).</w:t>
      </w:r>
    </w:p>
    <w:p w14:paraId="4F02DFD1" w14:textId="7FD4252F" w:rsidR="008337ED" w:rsidRDefault="008337ED" w:rsidP="008337ED">
      <w:pPr>
        <w:jc w:val="both"/>
        <w:rPr>
          <w:rFonts w:ascii="Times New Roman" w:hAnsi="Times New Roman" w:cs="Times New Roman"/>
        </w:rPr>
      </w:pPr>
      <w:r w:rsidRPr="008337ED">
        <w:rPr>
          <w:rFonts w:ascii="Times New Roman" w:hAnsi="Times New Roman" w:cs="Times New Roman"/>
        </w:rPr>
        <w:t xml:space="preserve">Table 3 provides a comparison between TNN and k-NN retrieval over the </w:t>
      </w:r>
      <w:r w:rsidR="006459F5" w:rsidRPr="008337ED">
        <w:rPr>
          <w:rFonts w:ascii="Times New Roman" w:hAnsi="Times New Roman" w:cs="Times New Roman"/>
        </w:rPr>
        <w:t>25-inverse</w:t>
      </w:r>
      <w:r w:rsidRPr="008337ED">
        <w:rPr>
          <w:rFonts w:ascii="Times New Roman" w:hAnsi="Times New Roman" w:cs="Times New Roman"/>
        </w:rPr>
        <w:t xml:space="preserve"> target loads between 1 kN and 2, 000 kN.</w:t>
      </w:r>
    </w:p>
    <w:p w14:paraId="467C0C1D" w14:textId="086D4FC8" w:rsidR="00FC22CD" w:rsidRPr="00FC22CD" w:rsidRDefault="00FC22CD" w:rsidP="008337ED">
      <w:pPr>
        <w:jc w:val="center"/>
        <w:rPr>
          <w:rFonts w:ascii="Times New Roman" w:hAnsi="Times New Roman" w:cs="Times New Roman"/>
        </w:rPr>
      </w:pPr>
      <w:r w:rsidRPr="00FC22CD">
        <w:rPr>
          <w:rFonts w:ascii="Times New Roman" w:hAnsi="Times New Roman" w:cs="Times New Roman"/>
          <w:b/>
          <w:bCs/>
        </w:rPr>
        <w:t xml:space="preserve">Table </w:t>
      </w:r>
      <w:r w:rsidR="00E4165C">
        <w:rPr>
          <w:rFonts w:ascii="Times New Roman" w:hAnsi="Times New Roman" w:cs="Times New Roman"/>
          <w:b/>
          <w:bCs/>
        </w:rPr>
        <w:t>4</w:t>
      </w:r>
      <w:r w:rsidRPr="00FC22CD">
        <w:rPr>
          <w:rFonts w:ascii="Times New Roman" w:hAnsi="Times New Roman" w:cs="Times New Roman"/>
          <w:b/>
          <w:bCs/>
        </w:rPr>
        <w:t>. Inverse Method Performance Summary (physics-verified errors).</w:t>
      </w:r>
    </w:p>
    <w:tbl>
      <w:tblPr>
        <w:tblStyle w:val="TableGrid"/>
        <w:tblW w:w="0" w:type="auto"/>
        <w:tblLook w:val="04A0" w:firstRow="1" w:lastRow="0" w:firstColumn="1" w:lastColumn="0" w:noHBand="0" w:noVBand="1"/>
      </w:tblPr>
      <w:tblGrid>
        <w:gridCol w:w="1273"/>
        <w:gridCol w:w="1942"/>
        <w:gridCol w:w="1674"/>
        <w:gridCol w:w="1433"/>
        <w:gridCol w:w="1400"/>
        <w:gridCol w:w="1294"/>
      </w:tblGrid>
      <w:tr w:rsidR="00FC22CD" w:rsidRPr="001668EA" w14:paraId="4A4FB066" w14:textId="77777777" w:rsidTr="00FC22CD">
        <w:trPr>
          <w:trHeight w:val="288"/>
        </w:trPr>
        <w:tc>
          <w:tcPr>
            <w:tcW w:w="1503" w:type="dxa"/>
            <w:noWrap/>
            <w:hideMark/>
          </w:tcPr>
          <w:p w14:paraId="3063FC9E"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Method</w:t>
            </w:r>
          </w:p>
        </w:tc>
        <w:tc>
          <w:tcPr>
            <w:tcW w:w="1883" w:type="dxa"/>
            <w:noWrap/>
            <w:hideMark/>
          </w:tcPr>
          <w:p w14:paraId="06DF0EF8"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Mean_Error_pct</w:t>
            </w:r>
          </w:p>
        </w:tc>
        <w:tc>
          <w:tcPr>
            <w:tcW w:w="1623" w:type="dxa"/>
            <w:noWrap/>
            <w:hideMark/>
          </w:tcPr>
          <w:p w14:paraId="364E0434"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Median_Error_pct</w:t>
            </w:r>
          </w:p>
        </w:tc>
        <w:tc>
          <w:tcPr>
            <w:tcW w:w="1391" w:type="dxa"/>
            <w:noWrap/>
            <w:hideMark/>
          </w:tcPr>
          <w:p w14:paraId="6A041D00"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Max_Error_pct</w:t>
            </w:r>
          </w:p>
        </w:tc>
        <w:tc>
          <w:tcPr>
            <w:tcW w:w="1359" w:type="dxa"/>
            <w:noWrap/>
            <w:hideMark/>
          </w:tcPr>
          <w:p w14:paraId="3AD9683C"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Min_Error_pct</w:t>
            </w:r>
          </w:p>
        </w:tc>
        <w:tc>
          <w:tcPr>
            <w:tcW w:w="1257" w:type="dxa"/>
            <w:noWrap/>
            <w:hideMark/>
          </w:tcPr>
          <w:p w14:paraId="7DB2AACF"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Within_10pct</w:t>
            </w:r>
          </w:p>
        </w:tc>
      </w:tr>
      <w:tr w:rsidR="00FC22CD" w:rsidRPr="001668EA" w14:paraId="1FAA0615" w14:textId="77777777" w:rsidTr="00FC22CD">
        <w:trPr>
          <w:trHeight w:val="288"/>
        </w:trPr>
        <w:tc>
          <w:tcPr>
            <w:tcW w:w="1503" w:type="dxa"/>
            <w:noWrap/>
            <w:hideMark/>
          </w:tcPr>
          <w:p w14:paraId="6E2F13CA"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TNN (Tandem Neural Network)</w:t>
            </w:r>
          </w:p>
        </w:tc>
        <w:tc>
          <w:tcPr>
            <w:tcW w:w="1883" w:type="dxa"/>
            <w:noWrap/>
            <w:hideMark/>
          </w:tcPr>
          <w:p w14:paraId="1F172B50"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247.9488</w:t>
            </w:r>
          </w:p>
        </w:tc>
        <w:tc>
          <w:tcPr>
            <w:tcW w:w="1623" w:type="dxa"/>
            <w:noWrap/>
            <w:hideMark/>
          </w:tcPr>
          <w:p w14:paraId="56E56A83"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83.76</w:t>
            </w:r>
          </w:p>
        </w:tc>
        <w:tc>
          <w:tcPr>
            <w:tcW w:w="1391" w:type="dxa"/>
            <w:noWrap/>
            <w:hideMark/>
          </w:tcPr>
          <w:p w14:paraId="3A34043F"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957.88</w:t>
            </w:r>
          </w:p>
        </w:tc>
        <w:tc>
          <w:tcPr>
            <w:tcW w:w="1359" w:type="dxa"/>
            <w:noWrap/>
            <w:hideMark/>
          </w:tcPr>
          <w:p w14:paraId="7893CADC"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4.47</w:t>
            </w:r>
          </w:p>
        </w:tc>
        <w:tc>
          <w:tcPr>
            <w:tcW w:w="1257" w:type="dxa"/>
            <w:noWrap/>
            <w:hideMark/>
          </w:tcPr>
          <w:p w14:paraId="4CF9A133"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1</w:t>
            </w:r>
          </w:p>
        </w:tc>
      </w:tr>
      <w:tr w:rsidR="00FC22CD" w:rsidRPr="001668EA" w14:paraId="13E1F186" w14:textId="77777777" w:rsidTr="00FC22CD">
        <w:trPr>
          <w:trHeight w:val="288"/>
        </w:trPr>
        <w:tc>
          <w:tcPr>
            <w:tcW w:w="1503" w:type="dxa"/>
            <w:noWrap/>
            <w:hideMark/>
          </w:tcPr>
          <w:p w14:paraId="58B82453" w14:textId="77777777" w:rsidR="00FC22CD" w:rsidRPr="001668EA" w:rsidRDefault="00FC22CD" w:rsidP="004169D4">
            <w:pPr>
              <w:jc w:val="center"/>
              <w:rPr>
                <w:rFonts w:ascii="Times New Roman" w:hAnsi="Times New Roman" w:cs="Times New Roman"/>
              </w:rPr>
            </w:pPr>
            <w:proofErr w:type="spellStart"/>
            <w:r w:rsidRPr="001668EA">
              <w:rPr>
                <w:rFonts w:ascii="Times New Roman" w:hAnsi="Times New Roman" w:cs="Times New Roman"/>
              </w:rPr>
              <w:t>kNN</w:t>
            </w:r>
            <w:proofErr w:type="spellEnd"/>
            <w:r w:rsidRPr="001668EA">
              <w:rPr>
                <w:rFonts w:ascii="Times New Roman" w:hAnsi="Times New Roman" w:cs="Times New Roman"/>
              </w:rPr>
              <w:t xml:space="preserve"> Retrieval (Baseline)</w:t>
            </w:r>
          </w:p>
        </w:tc>
        <w:tc>
          <w:tcPr>
            <w:tcW w:w="1883" w:type="dxa"/>
            <w:noWrap/>
            <w:hideMark/>
          </w:tcPr>
          <w:p w14:paraId="2B56760C"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236.07120000000003</w:t>
            </w:r>
          </w:p>
        </w:tc>
        <w:tc>
          <w:tcPr>
            <w:tcW w:w="1623" w:type="dxa"/>
            <w:noWrap/>
            <w:hideMark/>
          </w:tcPr>
          <w:p w14:paraId="2EFB616F"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92.52</w:t>
            </w:r>
          </w:p>
        </w:tc>
        <w:tc>
          <w:tcPr>
            <w:tcW w:w="1391" w:type="dxa"/>
            <w:noWrap/>
            <w:hideMark/>
          </w:tcPr>
          <w:p w14:paraId="7CD5A634"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2052.78</w:t>
            </w:r>
          </w:p>
        </w:tc>
        <w:tc>
          <w:tcPr>
            <w:tcW w:w="1359" w:type="dxa"/>
            <w:noWrap/>
            <w:hideMark/>
          </w:tcPr>
          <w:p w14:paraId="2B5612A7"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25.41</w:t>
            </w:r>
          </w:p>
        </w:tc>
        <w:tc>
          <w:tcPr>
            <w:tcW w:w="1257" w:type="dxa"/>
            <w:noWrap/>
            <w:hideMark/>
          </w:tcPr>
          <w:p w14:paraId="123845FF" w14:textId="77777777" w:rsidR="00FC22CD" w:rsidRPr="001668EA" w:rsidRDefault="00FC22CD" w:rsidP="004169D4">
            <w:pPr>
              <w:jc w:val="center"/>
              <w:rPr>
                <w:rFonts w:ascii="Times New Roman" w:hAnsi="Times New Roman" w:cs="Times New Roman"/>
              </w:rPr>
            </w:pPr>
            <w:r w:rsidRPr="001668EA">
              <w:rPr>
                <w:rFonts w:ascii="Times New Roman" w:hAnsi="Times New Roman" w:cs="Times New Roman"/>
              </w:rPr>
              <w:t>0</w:t>
            </w:r>
          </w:p>
        </w:tc>
      </w:tr>
    </w:tbl>
    <w:p w14:paraId="22C4F601" w14:textId="77777777" w:rsidR="004169D4" w:rsidRDefault="004169D4" w:rsidP="00FC22CD">
      <w:pPr>
        <w:rPr>
          <w:rFonts w:ascii="Times New Roman" w:hAnsi="Times New Roman" w:cs="Times New Roman"/>
          <w:b/>
          <w:bCs/>
        </w:rPr>
      </w:pPr>
    </w:p>
    <w:p w14:paraId="6178EE31" w14:textId="77777777" w:rsidR="004169D4" w:rsidRPr="004169D4" w:rsidRDefault="004169D4" w:rsidP="004169D4">
      <w:pPr>
        <w:jc w:val="both"/>
        <w:rPr>
          <w:rFonts w:ascii="Times New Roman" w:hAnsi="Times New Roman" w:cs="Times New Roman"/>
        </w:rPr>
      </w:pPr>
      <w:r w:rsidRPr="004169D4">
        <w:rPr>
          <w:rFonts w:ascii="Times New Roman" w:hAnsi="Times New Roman" w:cs="Times New Roman"/>
        </w:rPr>
        <w:t>It is clear in Figure 2 (scatter, log scale), and Figure 3 (per-sample error bars) that TNN follows the target load trajectory more closely than k-NN throughout the range of 1 -2,000 kN. On central tendency the TNN median MAPE (83.8) is considerably lower than k-NN (92.5%). The errors of central tendency are also similar because of outliers. More importantly, the k-NN error peak is 2,052.8% (sample INV-10, target 17.3 kN), when compared with TNN peak of 957.9% (INV-14, target 61.4 kN) - showing the better error ceiling of the TNN.</w:t>
      </w:r>
    </w:p>
    <w:p w14:paraId="5445B651" w14:textId="64490CB2" w:rsidR="00FC22CD" w:rsidRPr="001668EA" w:rsidRDefault="00FC22CD" w:rsidP="00FC22CD">
      <w:pPr>
        <w:rPr>
          <w:rFonts w:ascii="Times New Roman" w:hAnsi="Times New Roman" w:cs="Times New Roman"/>
        </w:rPr>
      </w:pPr>
      <w:r w:rsidRPr="001668EA">
        <w:rPr>
          <w:rFonts w:ascii="Times New Roman" w:hAnsi="Times New Roman" w:cs="Times New Roman"/>
          <w:noProof/>
        </w:rPr>
        <w:drawing>
          <wp:inline distT="0" distB="0" distL="0" distR="0" wp14:anchorId="2733FE39" wp14:editId="6D42F645">
            <wp:extent cx="5731510" cy="2033762"/>
            <wp:effectExtent l="0" t="0" r="2540" b="5080"/>
            <wp:docPr id="1740141676" name="Picture 174014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510" cy="2033762"/>
                    </a:xfrm>
                    <a:prstGeom prst="rect">
                      <a:avLst/>
                    </a:prstGeom>
                  </pic:spPr>
                </pic:pic>
              </a:graphicData>
            </a:graphic>
          </wp:inline>
        </w:drawing>
      </w:r>
    </w:p>
    <w:p w14:paraId="3E6492C4" w14:textId="60D03484" w:rsidR="00FC22CD" w:rsidRPr="001668EA" w:rsidRDefault="00FC22CD" w:rsidP="004169D4">
      <w:pPr>
        <w:jc w:val="center"/>
        <w:rPr>
          <w:rFonts w:ascii="Times New Roman" w:hAnsi="Times New Roman" w:cs="Times New Roman"/>
          <w:i/>
          <w:iCs/>
        </w:rPr>
      </w:pPr>
      <w:r w:rsidRPr="001668EA">
        <w:rPr>
          <w:rFonts w:ascii="Times New Roman" w:hAnsi="Times New Roman" w:cs="Times New Roman"/>
          <w:i/>
          <w:iCs/>
        </w:rPr>
        <w:t xml:space="preserve">Figure </w:t>
      </w:r>
      <w:r w:rsidR="004348B0">
        <w:rPr>
          <w:rFonts w:ascii="Times New Roman" w:hAnsi="Times New Roman" w:cs="Times New Roman"/>
          <w:i/>
          <w:iCs/>
        </w:rPr>
        <w:t>6</w:t>
      </w:r>
      <w:r w:rsidRPr="001668EA">
        <w:rPr>
          <w:rFonts w:ascii="Times New Roman" w:hAnsi="Times New Roman" w:cs="Times New Roman"/>
          <w:i/>
          <w:iCs/>
        </w:rPr>
        <w:t>. TNN Generated vs Target Load — Left: log-log scatter (TNN ● green, k-NN ▲ red, perfect match dashed line). Right: per-sample absolute error showing TNN achieves lower peak errors than k-NN retrieval.</w:t>
      </w:r>
    </w:p>
    <w:p w14:paraId="312F4E2A" w14:textId="05112874" w:rsidR="00495AAE" w:rsidRDefault="008337ED" w:rsidP="008337ED">
      <w:pPr>
        <w:jc w:val="both"/>
        <w:rPr>
          <w:rFonts w:ascii="Times New Roman" w:hAnsi="Times New Roman" w:cs="Times New Roman"/>
        </w:rPr>
      </w:pPr>
      <w:r w:rsidRPr="008337ED">
        <w:rPr>
          <w:rFonts w:ascii="Times New Roman" w:hAnsi="Times New Roman" w:cs="Times New Roman"/>
        </w:rPr>
        <w:t xml:space="preserve">Figure 3 shows the distribution of beam parameters generated by TNN in all 25 of the inverse samples. The TNN mostly favours Wood (12/25) and composite (8/25) material, cross-sections are mostly of rectangle (16/25) and circle (8/25) with beam length focused around 9-12 m and cross section of 0.12-0.41 m. This grouping shows the training distribution Wood and </w:t>
      </w:r>
      <w:r w:rsidRPr="008337ED">
        <w:rPr>
          <w:rFonts w:ascii="Times New Roman" w:hAnsi="Times New Roman" w:cs="Times New Roman"/>
        </w:rPr>
        <w:lastRenderedPageBreak/>
        <w:t xml:space="preserve">Composite specimens have the largest load ranges, whereas </w:t>
      </w:r>
      <w:r w:rsidR="006459F5" w:rsidRPr="008337ED">
        <w:rPr>
          <w:rFonts w:ascii="Times New Roman" w:hAnsi="Times New Roman" w:cs="Times New Roman"/>
        </w:rPr>
        <w:t>rectangular</w:t>
      </w:r>
      <w:r w:rsidRPr="008337ED">
        <w:rPr>
          <w:rFonts w:ascii="Times New Roman" w:hAnsi="Times New Roman" w:cs="Times New Roman"/>
        </w:rPr>
        <w:t xml:space="preserve"> cross-sections are most conveniently analyzed using the physics engine. The TNN preference to solutions controlled by Deflection (19/25 samples) also agrees with the dataset distribution (51.3% solutions controlled by deflection) affirming that the inverse model has learned the structural physics of the dataset.</w:t>
      </w:r>
    </w:p>
    <w:p w14:paraId="2E29BCB1" w14:textId="258317A8" w:rsidR="00FC22CD" w:rsidRPr="001668EA" w:rsidRDefault="00FC22CD" w:rsidP="006459F5">
      <w:pPr>
        <w:jc w:val="center"/>
        <w:rPr>
          <w:rFonts w:ascii="Times New Roman" w:hAnsi="Times New Roman" w:cs="Times New Roman"/>
        </w:rPr>
      </w:pPr>
      <w:r w:rsidRPr="001668EA">
        <w:rPr>
          <w:rFonts w:ascii="Times New Roman" w:hAnsi="Times New Roman" w:cs="Times New Roman"/>
          <w:noProof/>
        </w:rPr>
        <w:drawing>
          <wp:inline distT="0" distB="0" distL="0" distR="0" wp14:anchorId="052B3724" wp14:editId="21F4F3E7">
            <wp:extent cx="4771785" cy="2524429"/>
            <wp:effectExtent l="0" t="0" r="0" b="9525"/>
            <wp:docPr id="1989365725" name="Picture 198936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72526" cy="2524821"/>
                    </a:xfrm>
                    <a:prstGeom prst="rect">
                      <a:avLst/>
                    </a:prstGeom>
                  </pic:spPr>
                </pic:pic>
              </a:graphicData>
            </a:graphic>
          </wp:inline>
        </w:drawing>
      </w:r>
    </w:p>
    <w:p w14:paraId="7A23DC67" w14:textId="5729C77D" w:rsidR="00FC22CD" w:rsidRPr="00FC22CD" w:rsidRDefault="00FC22CD" w:rsidP="004169D4">
      <w:pPr>
        <w:jc w:val="center"/>
        <w:rPr>
          <w:rFonts w:ascii="Times New Roman" w:hAnsi="Times New Roman" w:cs="Times New Roman"/>
        </w:rPr>
      </w:pPr>
      <w:r w:rsidRPr="00FC22CD">
        <w:rPr>
          <w:rFonts w:ascii="Times New Roman" w:hAnsi="Times New Roman" w:cs="Times New Roman"/>
          <w:i/>
          <w:iCs/>
        </w:rPr>
        <w:t xml:space="preserve">Figure </w:t>
      </w:r>
      <w:r w:rsidR="004348B0">
        <w:rPr>
          <w:rFonts w:ascii="Times New Roman" w:hAnsi="Times New Roman" w:cs="Times New Roman"/>
          <w:i/>
          <w:iCs/>
        </w:rPr>
        <w:t>7</w:t>
      </w:r>
      <w:r w:rsidRPr="00FC22CD">
        <w:rPr>
          <w:rFonts w:ascii="Times New Roman" w:hAnsi="Times New Roman" w:cs="Times New Roman"/>
          <w:i/>
          <w:iCs/>
        </w:rPr>
        <w:t>. Distribution of TNN-Generated Beam Parameters. The model preferentially selects Wood/Composite materials, Rectangular/Circular cross-sections, lengths of 9–12 m, and Deflection-governing failure modes — consistent with the training distribution.</w:t>
      </w:r>
    </w:p>
    <w:p w14:paraId="63BDFAB3" w14:textId="77777777" w:rsidR="008337ED" w:rsidRPr="008337ED" w:rsidRDefault="008337ED" w:rsidP="008337ED">
      <w:pPr>
        <w:jc w:val="both"/>
        <w:rPr>
          <w:rFonts w:ascii="Times New Roman" w:hAnsi="Times New Roman" w:cs="Times New Roman"/>
        </w:rPr>
      </w:pPr>
      <w:r w:rsidRPr="008337ED">
        <w:rPr>
          <w:rFonts w:ascii="Times New Roman" w:hAnsi="Times New Roman" w:cs="Times New Roman"/>
        </w:rPr>
        <w:t>The absolute error versus target load in figure 4 plotted on a logarithmic x-axis shows that there are two distinct behavioural regimes:</w:t>
      </w:r>
    </w:p>
    <w:p w14:paraId="0A4787DD" w14:textId="77777777" w:rsidR="008337ED" w:rsidRPr="008337ED" w:rsidRDefault="008337ED" w:rsidP="008337ED">
      <w:pPr>
        <w:jc w:val="both"/>
        <w:rPr>
          <w:rFonts w:ascii="Times New Roman" w:hAnsi="Times New Roman" w:cs="Times New Roman"/>
        </w:rPr>
      </w:pPr>
      <w:r w:rsidRPr="008337ED">
        <w:rPr>
          <w:rFonts w:ascii="Times New Roman" w:hAnsi="Times New Roman" w:cs="Times New Roman"/>
        </w:rPr>
        <w:t>1-45 kN (INV-01 to INV-13) low-to-mid load range: TNN errors take a range of 33.6-83.8% (median). The TNN is systematically produced and forms Wood/Circular structure, by taking advantage of the level of strength to weight ratio of Wood. This range (e.g., 2,052.8% INV-10) exhibits erratic behaviour with the k-NN baseline (i.e. training neighbours with similar loads), since it is possible that they have very different parameter settings.</w:t>
      </w:r>
    </w:p>
    <w:p w14:paraId="7533CCCC" w14:textId="525CDB86" w:rsidR="008337ED" w:rsidRPr="008337ED" w:rsidRDefault="008337ED" w:rsidP="008337ED">
      <w:pPr>
        <w:jc w:val="both"/>
        <w:rPr>
          <w:rFonts w:ascii="Times New Roman" w:hAnsi="Times New Roman" w:cs="Times New Roman"/>
        </w:rPr>
      </w:pPr>
      <w:r w:rsidRPr="008337ED">
        <w:rPr>
          <w:rFonts w:ascii="Times New Roman" w:hAnsi="Times New Roman" w:cs="Times New Roman"/>
        </w:rPr>
        <w:t>Heavy load Steel range (61-218 kN, INV-14 to INV-18): TNN errors explode at up to 364-958 per cent. Steel/Rectangular models are selected. The main failure mode in this case is that Steel, with its high value of the Youngs Modulus (200 Gpa) and yield strength (250 Mpa) can support vastly more weight than the actual target simply because it is a beam and it is moderately-sized and so its physics-proven maximum weight Pmax is well-exceeding P. It is a type of boundary effect of the material-space: the TNN is not adequately sensitive to gradient signals that are able to distinguish loads in the space defined by the steel design where capacity changes rapidly with small variations in thickness.</w:t>
      </w:r>
    </w:p>
    <w:p w14:paraId="59A116BC" w14:textId="77777777" w:rsidR="00495AAE" w:rsidRDefault="008337ED" w:rsidP="008337ED">
      <w:pPr>
        <w:jc w:val="both"/>
        <w:rPr>
          <w:rFonts w:ascii="Times New Roman" w:hAnsi="Times New Roman" w:cs="Times New Roman"/>
        </w:rPr>
      </w:pPr>
      <w:r w:rsidRPr="008337ED">
        <w:rPr>
          <w:rFonts w:ascii="Times New Roman" w:hAnsi="Times New Roman" w:cs="Times New Roman"/>
        </w:rPr>
        <w:t>Composite range (299-2,000 kN, INV-19 to INV-25) High-load: With increased target load, error decreases monotonically between 527 percent and 4.47 percent between large-load and small-load limits of Composite material operation. The lowest error of 4.47% can be observed with INV-25 (target: 2,000 kN) and it proves that TNN is able to learn the Composite beam geometry and fit high-capacity machine requirements.</w:t>
      </w:r>
    </w:p>
    <w:p w14:paraId="5D1470A7" w14:textId="58C00588" w:rsidR="00FC22CD" w:rsidRPr="001668EA" w:rsidRDefault="00FC22CD" w:rsidP="008337ED">
      <w:pPr>
        <w:jc w:val="both"/>
        <w:rPr>
          <w:rFonts w:ascii="Times New Roman" w:hAnsi="Times New Roman" w:cs="Times New Roman"/>
        </w:rPr>
      </w:pPr>
      <w:r w:rsidRPr="001668EA">
        <w:rPr>
          <w:rFonts w:ascii="Times New Roman" w:hAnsi="Times New Roman" w:cs="Times New Roman"/>
          <w:noProof/>
        </w:rPr>
        <w:lastRenderedPageBreak/>
        <w:drawing>
          <wp:inline distT="0" distB="0" distL="0" distR="0" wp14:anchorId="4D9BB4C9" wp14:editId="69735B0F">
            <wp:extent cx="5524500" cy="2733675"/>
            <wp:effectExtent l="0" t="0" r="0" b="0"/>
            <wp:docPr id="1650455399" name="Picture 165045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33675"/>
                    </a:xfrm>
                    <a:prstGeom prst="rect">
                      <a:avLst/>
                    </a:prstGeom>
                  </pic:spPr>
                </pic:pic>
              </a:graphicData>
            </a:graphic>
          </wp:inline>
        </w:drawing>
      </w:r>
    </w:p>
    <w:p w14:paraId="324BF744" w14:textId="6A28BD98" w:rsidR="00FC22CD" w:rsidRPr="00FC22CD" w:rsidRDefault="00FC22CD" w:rsidP="004169D4">
      <w:pPr>
        <w:jc w:val="center"/>
        <w:rPr>
          <w:rFonts w:ascii="Times New Roman" w:hAnsi="Times New Roman" w:cs="Times New Roman"/>
        </w:rPr>
      </w:pPr>
      <w:r w:rsidRPr="00FC22CD">
        <w:rPr>
          <w:rFonts w:ascii="Times New Roman" w:hAnsi="Times New Roman" w:cs="Times New Roman"/>
          <w:i/>
          <w:iCs/>
        </w:rPr>
        <w:t xml:space="preserve">Figure </w:t>
      </w:r>
      <w:r w:rsidR="004348B0">
        <w:rPr>
          <w:rFonts w:ascii="Times New Roman" w:hAnsi="Times New Roman" w:cs="Times New Roman"/>
          <w:i/>
          <w:iCs/>
        </w:rPr>
        <w:t>8</w:t>
      </w:r>
      <w:r w:rsidRPr="00FC22CD">
        <w:rPr>
          <w:rFonts w:ascii="Times New Roman" w:hAnsi="Times New Roman" w:cs="Times New Roman"/>
          <w:i/>
          <w:iCs/>
        </w:rPr>
        <w:t>. Inverse Prediction Error vs Target Load. TNN (●) vs k-NN (▲). TNN error increases for Steel specimens (INV-14–18) due to material-space boundary effects, then decreases for Composite (INV-19–25) as load approaches the Composite operating range.</w:t>
      </w:r>
    </w:p>
    <w:p w14:paraId="0EA4237C" w14:textId="13685432" w:rsidR="001668EA" w:rsidRPr="001668EA" w:rsidRDefault="001668EA" w:rsidP="008337ED">
      <w:pPr>
        <w:jc w:val="center"/>
        <w:rPr>
          <w:rFonts w:ascii="Times New Roman" w:hAnsi="Times New Roman" w:cs="Times New Roman"/>
        </w:rPr>
      </w:pPr>
      <w:r w:rsidRPr="001668EA">
        <w:rPr>
          <w:rFonts w:ascii="Times New Roman" w:hAnsi="Times New Roman" w:cs="Times New Roman"/>
          <w:b/>
          <w:bCs/>
        </w:rPr>
        <w:t xml:space="preserve">Table </w:t>
      </w:r>
      <w:r w:rsidR="00E4165C">
        <w:rPr>
          <w:rFonts w:ascii="Times New Roman" w:hAnsi="Times New Roman" w:cs="Times New Roman"/>
          <w:b/>
          <w:bCs/>
        </w:rPr>
        <w:t>5</w:t>
      </w:r>
      <w:r w:rsidRPr="001668EA">
        <w:rPr>
          <w:rFonts w:ascii="Times New Roman" w:hAnsi="Times New Roman" w:cs="Times New Roman"/>
          <w:b/>
          <w:bCs/>
        </w:rPr>
        <w:t>. Inverse Validation Results — Selected Samples from TNN (25 total; key samples shown).</w:t>
      </w:r>
    </w:p>
    <w:tbl>
      <w:tblPr>
        <w:tblStyle w:val="TableGrid"/>
        <w:tblW w:w="8269" w:type="dxa"/>
        <w:jc w:val="center"/>
        <w:tblLook w:val="04A0" w:firstRow="1" w:lastRow="0" w:firstColumn="1" w:lastColumn="0" w:noHBand="0" w:noVBand="1"/>
      </w:tblPr>
      <w:tblGrid>
        <w:gridCol w:w="938"/>
        <w:gridCol w:w="1310"/>
        <w:gridCol w:w="1434"/>
        <w:gridCol w:w="938"/>
        <w:gridCol w:w="886"/>
        <w:gridCol w:w="730"/>
        <w:gridCol w:w="1251"/>
        <w:gridCol w:w="782"/>
      </w:tblGrid>
      <w:tr w:rsidR="004169D4" w:rsidRPr="001668EA" w14:paraId="194FA7FA" w14:textId="77777777" w:rsidTr="004169D4">
        <w:trPr>
          <w:jc w:val="center"/>
        </w:trPr>
        <w:tc>
          <w:tcPr>
            <w:tcW w:w="938" w:type="dxa"/>
          </w:tcPr>
          <w:p w14:paraId="7B8E7EAA"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P* (kN)</w:t>
            </w:r>
          </w:p>
        </w:tc>
        <w:tc>
          <w:tcPr>
            <w:tcW w:w="1310" w:type="dxa"/>
          </w:tcPr>
          <w:p w14:paraId="249E4A74"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Material</w:t>
            </w:r>
          </w:p>
        </w:tc>
        <w:tc>
          <w:tcPr>
            <w:tcW w:w="1434" w:type="dxa"/>
          </w:tcPr>
          <w:p w14:paraId="679B0002"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X-Sec</w:t>
            </w:r>
          </w:p>
        </w:tc>
        <w:tc>
          <w:tcPr>
            <w:tcW w:w="938" w:type="dxa"/>
          </w:tcPr>
          <w:p w14:paraId="405C2B9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L (m)</w:t>
            </w:r>
          </w:p>
        </w:tc>
        <w:tc>
          <w:tcPr>
            <w:tcW w:w="886" w:type="dxa"/>
          </w:tcPr>
          <w:p w14:paraId="2B00F1AF"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t (m)</w:t>
            </w:r>
          </w:p>
        </w:tc>
        <w:tc>
          <w:tcPr>
            <w:tcW w:w="730" w:type="dxa"/>
          </w:tcPr>
          <w:p w14:paraId="5E449865"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FoS</w:t>
            </w:r>
          </w:p>
        </w:tc>
        <w:tc>
          <w:tcPr>
            <w:tcW w:w="1251" w:type="dxa"/>
          </w:tcPr>
          <w:p w14:paraId="08974205"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P_phys (kN)</w:t>
            </w:r>
          </w:p>
        </w:tc>
        <w:tc>
          <w:tcPr>
            <w:tcW w:w="782" w:type="dxa"/>
          </w:tcPr>
          <w:p w14:paraId="2DCC7FCD"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b/>
                <w:bCs/>
              </w:rPr>
              <w:t>Err (%)</w:t>
            </w:r>
          </w:p>
        </w:tc>
      </w:tr>
      <w:tr w:rsidR="004169D4" w:rsidRPr="001668EA" w14:paraId="4FC6A12F" w14:textId="77777777" w:rsidTr="004169D4">
        <w:trPr>
          <w:jc w:val="center"/>
        </w:trPr>
        <w:tc>
          <w:tcPr>
            <w:tcW w:w="938" w:type="dxa"/>
          </w:tcPr>
          <w:p w14:paraId="3800582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1.00</w:t>
            </w:r>
          </w:p>
        </w:tc>
        <w:tc>
          <w:tcPr>
            <w:tcW w:w="1310" w:type="dxa"/>
          </w:tcPr>
          <w:p w14:paraId="00428213"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Concrete</w:t>
            </w:r>
          </w:p>
        </w:tc>
        <w:tc>
          <w:tcPr>
            <w:tcW w:w="1434" w:type="dxa"/>
          </w:tcPr>
          <w:p w14:paraId="1284C555"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Circular</w:t>
            </w:r>
          </w:p>
        </w:tc>
        <w:tc>
          <w:tcPr>
            <w:tcW w:w="938" w:type="dxa"/>
          </w:tcPr>
          <w:p w14:paraId="0A930ABA"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12.14</w:t>
            </w:r>
          </w:p>
        </w:tc>
        <w:tc>
          <w:tcPr>
            <w:tcW w:w="886" w:type="dxa"/>
          </w:tcPr>
          <w:p w14:paraId="460F2FEF"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0.123</w:t>
            </w:r>
          </w:p>
        </w:tc>
        <w:tc>
          <w:tcPr>
            <w:tcW w:w="730" w:type="dxa"/>
          </w:tcPr>
          <w:p w14:paraId="4FAEAFDB"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2.57</w:t>
            </w:r>
          </w:p>
        </w:tc>
        <w:tc>
          <w:tcPr>
            <w:tcW w:w="1251" w:type="dxa"/>
          </w:tcPr>
          <w:p w14:paraId="7B9D5446" w14:textId="685FA916" w:rsidR="004169D4" w:rsidRPr="001668EA" w:rsidRDefault="004169D4" w:rsidP="004169D4">
            <w:pPr>
              <w:spacing w:after="160" w:line="278" w:lineRule="auto"/>
              <w:jc w:val="center"/>
              <w:rPr>
                <w:rFonts w:ascii="Times New Roman" w:hAnsi="Times New Roman" w:cs="Times New Roman"/>
              </w:rPr>
            </w:pPr>
          </w:p>
        </w:tc>
        <w:tc>
          <w:tcPr>
            <w:tcW w:w="782" w:type="dxa"/>
          </w:tcPr>
          <w:p w14:paraId="5DB6FAF6" w14:textId="67E9F231" w:rsidR="004169D4" w:rsidRPr="001668EA" w:rsidRDefault="004169D4" w:rsidP="004169D4">
            <w:pPr>
              <w:spacing w:after="160" w:line="278" w:lineRule="auto"/>
              <w:jc w:val="center"/>
              <w:rPr>
                <w:rFonts w:ascii="Times New Roman" w:hAnsi="Times New Roman" w:cs="Times New Roman"/>
              </w:rPr>
            </w:pPr>
          </w:p>
        </w:tc>
      </w:tr>
      <w:tr w:rsidR="004169D4" w:rsidRPr="001668EA" w14:paraId="63F6228A" w14:textId="77777777" w:rsidTr="004169D4">
        <w:trPr>
          <w:jc w:val="center"/>
        </w:trPr>
        <w:tc>
          <w:tcPr>
            <w:tcW w:w="938" w:type="dxa"/>
          </w:tcPr>
          <w:p w14:paraId="4B91C580"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3.55</w:t>
            </w:r>
          </w:p>
        </w:tc>
        <w:tc>
          <w:tcPr>
            <w:tcW w:w="1310" w:type="dxa"/>
          </w:tcPr>
          <w:p w14:paraId="3252928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Wood</w:t>
            </w:r>
          </w:p>
        </w:tc>
        <w:tc>
          <w:tcPr>
            <w:tcW w:w="1434" w:type="dxa"/>
          </w:tcPr>
          <w:p w14:paraId="24CBDC0C"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Circular</w:t>
            </w:r>
          </w:p>
        </w:tc>
        <w:tc>
          <w:tcPr>
            <w:tcW w:w="938" w:type="dxa"/>
          </w:tcPr>
          <w:p w14:paraId="3BC58922"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12.38</w:t>
            </w:r>
          </w:p>
        </w:tc>
        <w:tc>
          <w:tcPr>
            <w:tcW w:w="886" w:type="dxa"/>
          </w:tcPr>
          <w:p w14:paraId="242AAFDA"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0.168</w:t>
            </w:r>
          </w:p>
        </w:tc>
        <w:tc>
          <w:tcPr>
            <w:tcW w:w="730" w:type="dxa"/>
          </w:tcPr>
          <w:p w14:paraId="14A8F12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2.58</w:t>
            </w:r>
          </w:p>
        </w:tc>
        <w:tc>
          <w:tcPr>
            <w:tcW w:w="1251" w:type="dxa"/>
          </w:tcPr>
          <w:p w14:paraId="30380610" w14:textId="38E69BEA" w:rsidR="004169D4" w:rsidRPr="001668EA" w:rsidRDefault="004169D4" w:rsidP="004169D4">
            <w:pPr>
              <w:spacing w:after="160" w:line="278" w:lineRule="auto"/>
              <w:jc w:val="center"/>
              <w:rPr>
                <w:rFonts w:ascii="Times New Roman" w:hAnsi="Times New Roman" w:cs="Times New Roman"/>
              </w:rPr>
            </w:pPr>
          </w:p>
        </w:tc>
        <w:tc>
          <w:tcPr>
            <w:tcW w:w="782" w:type="dxa"/>
          </w:tcPr>
          <w:p w14:paraId="704D63AF" w14:textId="14FD38F1" w:rsidR="004169D4" w:rsidRPr="001668EA" w:rsidRDefault="004169D4" w:rsidP="004169D4">
            <w:pPr>
              <w:spacing w:after="160" w:line="278" w:lineRule="auto"/>
              <w:jc w:val="center"/>
              <w:rPr>
                <w:rFonts w:ascii="Times New Roman" w:hAnsi="Times New Roman" w:cs="Times New Roman"/>
              </w:rPr>
            </w:pPr>
          </w:p>
        </w:tc>
      </w:tr>
      <w:tr w:rsidR="004169D4" w:rsidRPr="001668EA" w14:paraId="4FD1EEC4" w14:textId="77777777" w:rsidTr="004169D4">
        <w:trPr>
          <w:jc w:val="center"/>
        </w:trPr>
        <w:tc>
          <w:tcPr>
            <w:tcW w:w="938" w:type="dxa"/>
          </w:tcPr>
          <w:p w14:paraId="035D0CC5"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12.60</w:t>
            </w:r>
          </w:p>
        </w:tc>
        <w:tc>
          <w:tcPr>
            <w:tcW w:w="1310" w:type="dxa"/>
          </w:tcPr>
          <w:p w14:paraId="23BF8ADB"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Wood</w:t>
            </w:r>
          </w:p>
        </w:tc>
        <w:tc>
          <w:tcPr>
            <w:tcW w:w="1434" w:type="dxa"/>
          </w:tcPr>
          <w:p w14:paraId="063EAA43"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2D167062"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12.08</w:t>
            </w:r>
          </w:p>
        </w:tc>
        <w:tc>
          <w:tcPr>
            <w:tcW w:w="886" w:type="dxa"/>
          </w:tcPr>
          <w:p w14:paraId="50E2213D"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0.219</w:t>
            </w:r>
          </w:p>
        </w:tc>
        <w:tc>
          <w:tcPr>
            <w:tcW w:w="730" w:type="dxa"/>
          </w:tcPr>
          <w:p w14:paraId="0E21FF80"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2.60</w:t>
            </w:r>
          </w:p>
        </w:tc>
        <w:tc>
          <w:tcPr>
            <w:tcW w:w="1251" w:type="dxa"/>
          </w:tcPr>
          <w:p w14:paraId="495378E9" w14:textId="01F84192" w:rsidR="004169D4" w:rsidRPr="001668EA" w:rsidRDefault="004169D4" w:rsidP="004169D4">
            <w:pPr>
              <w:spacing w:after="160" w:line="278" w:lineRule="auto"/>
              <w:jc w:val="center"/>
              <w:rPr>
                <w:rFonts w:ascii="Times New Roman" w:hAnsi="Times New Roman" w:cs="Times New Roman"/>
              </w:rPr>
            </w:pPr>
          </w:p>
        </w:tc>
        <w:tc>
          <w:tcPr>
            <w:tcW w:w="782" w:type="dxa"/>
          </w:tcPr>
          <w:p w14:paraId="22527151" w14:textId="517E21AF" w:rsidR="004169D4" w:rsidRPr="001668EA" w:rsidRDefault="004169D4" w:rsidP="004169D4">
            <w:pPr>
              <w:spacing w:after="160" w:line="278" w:lineRule="auto"/>
              <w:jc w:val="center"/>
              <w:rPr>
                <w:rFonts w:ascii="Times New Roman" w:hAnsi="Times New Roman" w:cs="Times New Roman"/>
              </w:rPr>
            </w:pPr>
          </w:p>
        </w:tc>
      </w:tr>
      <w:tr w:rsidR="004169D4" w:rsidRPr="001668EA" w14:paraId="79AC83D4" w14:textId="77777777" w:rsidTr="004169D4">
        <w:trPr>
          <w:jc w:val="center"/>
        </w:trPr>
        <w:tc>
          <w:tcPr>
            <w:tcW w:w="938" w:type="dxa"/>
          </w:tcPr>
          <w:p w14:paraId="791D0263"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44.72</w:t>
            </w:r>
          </w:p>
        </w:tc>
        <w:tc>
          <w:tcPr>
            <w:tcW w:w="1310" w:type="dxa"/>
          </w:tcPr>
          <w:p w14:paraId="68F19483"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Wood</w:t>
            </w:r>
          </w:p>
        </w:tc>
        <w:tc>
          <w:tcPr>
            <w:tcW w:w="1434" w:type="dxa"/>
          </w:tcPr>
          <w:p w14:paraId="16DB4BDF"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75FA5B29"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11.30</w:t>
            </w:r>
          </w:p>
        </w:tc>
        <w:tc>
          <w:tcPr>
            <w:tcW w:w="886" w:type="dxa"/>
          </w:tcPr>
          <w:p w14:paraId="20883A18"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0.292</w:t>
            </w:r>
          </w:p>
        </w:tc>
        <w:tc>
          <w:tcPr>
            <w:tcW w:w="730" w:type="dxa"/>
          </w:tcPr>
          <w:p w14:paraId="25296A7C"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2.43</w:t>
            </w:r>
          </w:p>
        </w:tc>
        <w:tc>
          <w:tcPr>
            <w:tcW w:w="1251" w:type="dxa"/>
          </w:tcPr>
          <w:p w14:paraId="40E6E0A0" w14:textId="2BF81E2F" w:rsidR="004169D4" w:rsidRPr="001668EA" w:rsidRDefault="004169D4" w:rsidP="004169D4">
            <w:pPr>
              <w:spacing w:after="160" w:line="278" w:lineRule="auto"/>
              <w:jc w:val="center"/>
              <w:rPr>
                <w:rFonts w:ascii="Times New Roman" w:hAnsi="Times New Roman" w:cs="Times New Roman"/>
              </w:rPr>
            </w:pPr>
          </w:p>
        </w:tc>
        <w:tc>
          <w:tcPr>
            <w:tcW w:w="782" w:type="dxa"/>
          </w:tcPr>
          <w:p w14:paraId="74444233" w14:textId="6EDF0FE3" w:rsidR="004169D4" w:rsidRPr="001668EA" w:rsidRDefault="004169D4" w:rsidP="004169D4">
            <w:pPr>
              <w:spacing w:after="160" w:line="278" w:lineRule="auto"/>
              <w:jc w:val="center"/>
              <w:rPr>
                <w:rFonts w:ascii="Times New Roman" w:hAnsi="Times New Roman" w:cs="Times New Roman"/>
              </w:rPr>
            </w:pPr>
          </w:p>
        </w:tc>
      </w:tr>
      <w:tr w:rsidR="004169D4" w:rsidRPr="001668EA" w14:paraId="2A81DB00" w14:textId="77777777" w:rsidTr="004169D4">
        <w:trPr>
          <w:jc w:val="center"/>
        </w:trPr>
        <w:tc>
          <w:tcPr>
            <w:tcW w:w="938" w:type="dxa"/>
          </w:tcPr>
          <w:p w14:paraId="3F53BE0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61.38</w:t>
            </w:r>
          </w:p>
        </w:tc>
        <w:tc>
          <w:tcPr>
            <w:tcW w:w="1310" w:type="dxa"/>
          </w:tcPr>
          <w:p w14:paraId="0AADD455"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Steel</w:t>
            </w:r>
          </w:p>
        </w:tc>
        <w:tc>
          <w:tcPr>
            <w:tcW w:w="1434" w:type="dxa"/>
          </w:tcPr>
          <w:p w14:paraId="49B786C9"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20BAB8EB"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11.18</w:t>
            </w:r>
          </w:p>
        </w:tc>
        <w:tc>
          <w:tcPr>
            <w:tcW w:w="886" w:type="dxa"/>
          </w:tcPr>
          <w:p w14:paraId="3654D86D"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0.297</w:t>
            </w:r>
          </w:p>
        </w:tc>
        <w:tc>
          <w:tcPr>
            <w:tcW w:w="730" w:type="dxa"/>
          </w:tcPr>
          <w:p w14:paraId="6FFFAB41"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2.41</w:t>
            </w:r>
          </w:p>
        </w:tc>
        <w:tc>
          <w:tcPr>
            <w:tcW w:w="1251" w:type="dxa"/>
          </w:tcPr>
          <w:p w14:paraId="3E59DEC4" w14:textId="68AAC7FE" w:rsidR="004169D4" w:rsidRPr="001668EA" w:rsidRDefault="004169D4" w:rsidP="004169D4">
            <w:pPr>
              <w:spacing w:after="160" w:line="278" w:lineRule="auto"/>
              <w:jc w:val="center"/>
              <w:rPr>
                <w:rFonts w:ascii="Times New Roman" w:hAnsi="Times New Roman" w:cs="Times New Roman"/>
              </w:rPr>
            </w:pPr>
          </w:p>
        </w:tc>
        <w:tc>
          <w:tcPr>
            <w:tcW w:w="782" w:type="dxa"/>
          </w:tcPr>
          <w:p w14:paraId="18C3CC50" w14:textId="7E716515" w:rsidR="004169D4" w:rsidRPr="001668EA" w:rsidRDefault="004169D4" w:rsidP="004169D4">
            <w:pPr>
              <w:spacing w:after="160" w:line="278" w:lineRule="auto"/>
              <w:jc w:val="center"/>
              <w:rPr>
                <w:rFonts w:ascii="Times New Roman" w:hAnsi="Times New Roman" w:cs="Times New Roman"/>
              </w:rPr>
            </w:pPr>
          </w:p>
        </w:tc>
      </w:tr>
      <w:tr w:rsidR="004169D4" w:rsidRPr="001668EA" w14:paraId="21C207C8" w14:textId="77777777" w:rsidTr="004169D4">
        <w:trPr>
          <w:jc w:val="center"/>
        </w:trPr>
        <w:tc>
          <w:tcPr>
            <w:tcW w:w="938" w:type="dxa"/>
          </w:tcPr>
          <w:p w14:paraId="79CBDC1F"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158.7</w:t>
            </w:r>
          </w:p>
        </w:tc>
        <w:tc>
          <w:tcPr>
            <w:tcW w:w="1310" w:type="dxa"/>
          </w:tcPr>
          <w:p w14:paraId="1CC8816F"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Steel</w:t>
            </w:r>
          </w:p>
        </w:tc>
        <w:tc>
          <w:tcPr>
            <w:tcW w:w="1434" w:type="dxa"/>
          </w:tcPr>
          <w:p w14:paraId="531A2FA7"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2EA2F994"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10.37</w:t>
            </w:r>
          </w:p>
        </w:tc>
        <w:tc>
          <w:tcPr>
            <w:tcW w:w="886" w:type="dxa"/>
          </w:tcPr>
          <w:p w14:paraId="3D4D696C"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0.324</w:t>
            </w:r>
          </w:p>
        </w:tc>
        <w:tc>
          <w:tcPr>
            <w:tcW w:w="730" w:type="dxa"/>
          </w:tcPr>
          <w:p w14:paraId="5DD2391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2.39</w:t>
            </w:r>
          </w:p>
        </w:tc>
        <w:tc>
          <w:tcPr>
            <w:tcW w:w="1251" w:type="dxa"/>
          </w:tcPr>
          <w:p w14:paraId="64E4ED90" w14:textId="7AC740B9" w:rsidR="004169D4" w:rsidRPr="001668EA" w:rsidRDefault="004169D4" w:rsidP="004169D4">
            <w:pPr>
              <w:spacing w:after="160" w:line="278" w:lineRule="auto"/>
              <w:jc w:val="center"/>
              <w:rPr>
                <w:rFonts w:ascii="Times New Roman" w:hAnsi="Times New Roman" w:cs="Times New Roman"/>
              </w:rPr>
            </w:pPr>
          </w:p>
        </w:tc>
        <w:tc>
          <w:tcPr>
            <w:tcW w:w="782" w:type="dxa"/>
          </w:tcPr>
          <w:p w14:paraId="3D7A8EB8" w14:textId="5F3FCCF0" w:rsidR="004169D4" w:rsidRPr="001668EA" w:rsidRDefault="004169D4" w:rsidP="004169D4">
            <w:pPr>
              <w:spacing w:after="160" w:line="278" w:lineRule="auto"/>
              <w:jc w:val="center"/>
              <w:rPr>
                <w:rFonts w:ascii="Times New Roman" w:hAnsi="Times New Roman" w:cs="Times New Roman"/>
              </w:rPr>
            </w:pPr>
          </w:p>
        </w:tc>
      </w:tr>
      <w:tr w:rsidR="004169D4" w:rsidRPr="001668EA" w14:paraId="784E262E" w14:textId="77777777" w:rsidTr="004169D4">
        <w:trPr>
          <w:jc w:val="center"/>
        </w:trPr>
        <w:tc>
          <w:tcPr>
            <w:tcW w:w="938" w:type="dxa"/>
          </w:tcPr>
          <w:p w14:paraId="4968FBD7"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299.1</w:t>
            </w:r>
          </w:p>
        </w:tc>
        <w:tc>
          <w:tcPr>
            <w:tcW w:w="1310" w:type="dxa"/>
          </w:tcPr>
          <w:p w14:paraId="5B924ECE"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Composite</w:t>
            </w:r>
          </w:p>
        </w:tc>
        <w:tc>
          <w:tcPr>
            <w:tcW w:w="1434" w:type="dxa"/>
          </w:tcPr>
          <w:p w14:paraId="16E61DAA"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150CBAA8"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9.95</w:t>
            </w:r>
          </w:p>
        </w:tc>
        <w:tc>
          <w:tcPr>
            <w:tcW w:w="886" w:type="dxa"/>
          </w:tcPr>
          <w:p w14:paraId="246185D7"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0.344</w:t>
            </w:r>
          </w:p>
        </w:tc>
        <w:tc>
          <w:tcPr>
            <w:tcW w:w="730" w:type="dxa"/>
          </w:tcPr>
          <w:p w14:paraId="4C585588"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2.42</w:t>
            </w:r>
          </w:p>
        </w:tc>
        <w:tc>
          <w:tcPr>
            <w:tcW w:w="1251" w:type="dxa"/>
          </w:tcPr>
          <w:p w14:paraId="73D626BB" w14:textId="490AF729" w:rsidR="004169D4" w:rsidRPr="001668EA" w:rsidRDefault="004169D4" w:rsidP="004169D4">
            <w:pPr>
              <w:spacing w:after="160" w:line="278" w:lineRule="auto"/>
              <w:jc w:val="center"/>
              <w:rPr>
                <w:rFonts w:ascii="Times New Roman" w:hAnsi="Times New Roman" w:cs="Times New Roman"/>
              </w:rPr>
            </w:pPr>
          </w:p>
        </w:tc>
        <w:tc>
          <w:tcPr>
            <w:tcW w:w="782" w:type="dxa"/>
          </w:tcPr>
          <w:p w14:paraId="7998DC73" w14:textId="2DA60C33" w:rsidR="004169D4" w:rsidRPr="001668EA" w:rsidRDefault="004169D4" w:rsidP="004169D4">
            <w:pPr>
              <w:spacing w:after="160" w:line="278" w:lineRule="auto"/>
              <w:jc w:val="center"/>
              <w:rPr>
                <w:rFonts w:ascii="Times New Roman" w:hAnsi="Times New Roman" w:cs="Times New Roman"/>
              </w:rPr>
            </w:pPr>
          </w:p>
        </w:tc>
      </w:tr>
      <w:tr w:rsidR="004169D4" w:rsidRPr="001668EA" w14:paraId="7AA21FB1" w14:textId="77777777" w:rsidTr="004169D4">
        <w:trPr>
          <w:jc w:val="center"/>
        </w:trPr>
        <w:tc>
          <w:tcPr>
            <w:tcW w:w="938" w:type="dxa"/>
          </w:tcPr>
          <w:p w14:paraId="63643284"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773.4</w:t>
            </w:r>
          </w:p>
        </w:tc>
        <w:tc>
          <w:tcPr>
            <w:tcW w:w="1310" w:type="dxa"/>
          </w:tcPr>
          <w:p w14:paraId="15F2E066"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Composite</w:t>
            </w:r>
          </w:p>
        </w:tc>
        <w:tc>
          <w:tcPr>
            <w:tcW w:w="1434" w:type="dxa"/>
          </w:tcPr>
          <w:p w14:paraId="219778DB"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Rectangular</w:t>
            </w:r>
          </w:p>
        </w:tc>
        <w:tc>
          <w:tcPr>
            <w:tcW w:w="938" w:type="dxa"/>
          </w:tcPr>
          <w:p w14:paraId="4B042E31"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9.56</w:t>
            </w:r>
          </w:p>
        </w:tc>
        <w:tc>
          <w:tcPr>
            <w:tcW w:w="886" w:type="dxa"/>
          </w:tcPr>
          <w:p w14:paraId="7A6CF653"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0.376</w:t>
            </w:r>
          </w:p>
        </w:tc>
        <w:tc>
          <w:tcPr>
            <w:tcW w:w="730" w:type="dxa"/>
          </w:tcPr>
          <w:p w14:paraId="4132B6E7"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2.46</w:t>
            </w:r>
          </w:p>
        </w:tc>
        <w:tc>
          <w:tcPr>
            <w:tcW w:w="1251" w:type="dxa"/>
          </w:tcPr>
          <w:p w14:paraId="519F935C" w14:textId="44B8C6C5" w:rsidR="004169D4" w:rsidRPr="001668EA" w:rsidRDefault="004169D4" w:rsidP="004169D4">
            <w:pPr>
              <w:spacing w:after="160" w:line="278" w:lineRule="auto"/>
              <w:jc w:val="center"/>
              <w:rPr>
                <w:rFonts w:ascii="Times New Roman" w:hAnsi="Times New Roman" w:cs="Times New Roman"/>
              </w:rPr>
            </w:pPr>
          </w:p>
        </w:tc>
        <w:tc>
          <w:tcPr>
            <w:tcW w:w="782" w:type="dxa"/>
          </w:tcPr>
          <w:p w14:paraId="71E50949" w14:textId="562EC16A" w:rsidR="004169D4" w:rsidRPr="001668EA" w:rsidRDefault="004169D4" w:rsidP="004169D4">
            <w:pPr>
              <w:spacing w:after="160" w:line="278" w:lineRule="auto"/>
              <w:jc w:val="center"/>
              <w:rPr>
                <w:rFonts w:ascii="Times New Roman" w:hAnsi="Times New Roman" w:cs="Times New Roman"/>
              </w:rPr>
            </w:pPr>
          </w:p>
        </w:tc>
      </w:tr>
      <w:tr w:rsidR="004169D4" w:rsidRPr="001668EA" w14:paraId="7E42692E" w14:textId="77777777" w:rsidTr="004169D4">
        <w:trPr>
          <w:jc w:val="center"/>
        </w:trPr>
        <w:tc>
          <w:tcPr>
            <w:tcW w:w="938" w:type="dxa"/>
          </w:tcPr>
          <w:p w14:paraId="6E069437"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2000</w:t>
            </w:r>
          </w:p>
        </w:tc>
        <w:tc>
          <w:tcPr>
            <w:tcW w:w="1310" w:type="dxa"/>
          </w:tcPr>
          <w:p w14:paraId="0D70FE5D"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Composite</w:t>
            </w:r>
          </w:p>
        </w:tc>
        <w:tc>
          <w:tcPr>
            <w:tcW w:w="1434" w:type="dxa"/>
          </w:tcPr>
          <w:p w14:paraId="42DAFD58"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Box</w:t>
            </w:r>
          </w:p>
        </w:tc>
        <w:tc>
          <w:tcPr>
            <w:tcW w:w="938" w:type="dxa"/>
          </w:tcPr>
          <w:p w14:paraId="6635DE5A"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8.51</w:t>
            </w:r>
          </w:p>
        </w:tc>
        <w:tc>
          <w:tcPr>
            <w:tcW w:w="886" w:type="dxa"/>
          </w:tcPr>
          <w:p w14:paraId="3BA0042D"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0.406</w:t>
            </w:r>
          </w:p>
        </w:tc>
        <w:tc>
          <w:tcPr>
            <w:tcW w:w="730" w:type="dxa"/>
          </w:tcPr>
          <w:p w14:paraId="04CD1841" w14:textId="77777777" w:rsidR="004169D4" w:rsidRPr="001668EA" w:rsidRDefault="004169D4" w:rsidP="004169D4">
            <w:pPr>
              <w:spacing w:after="160" w:line="278" w:lineRule="auto"/>
              <w:jc w:val="center"/>
              <w:rPr>
                <w:rFonts w:ascii="Times New Roman" w:hAnsi="Times New Roman" w:cs="Times New Roman"/>
              </w:rPr>
            </w:pPr>
            <w:r w:rsidRPr="001668EA">
              <w:rPr>
                <w:rFonts w:ascii="Times New Roman" w:hAnsi="Times New Roman" w:cs="Times New Roman"/>
              </w:rPr>
              <w:t>2.45</w:t>
            </w:r>
          </w:p>
        </w:tc>
        <w:tc>
          <w:tcPr>
            <w:tcW w:w="1251" w:type="dxa"/>
          </w:tcPr>
          <w:p w14:paraId="4B282A4A" w14:textId="7FAE5C76" w:rsidR="004169D4" w:rsidRPr="001668EA" w:rsidRDefault="004169D4" w:rsidP="004169D4">
            <w:pPr>
              <w:spacing w:after="160" w:line="278" w:lineRule="auto"/>
              <w:jc w:val="center"/>
              <w:rPr>
                <w:rFonts w:ascii="Times New Roman" w:hAnsi="Times New Roman" w:cs="Times New Roman"/>
              </w:rPr>
            </w:pPr>
          </w:p>
        </w:tc>
        <w:tc>
          <w:tcPr>
            <w:tcW w:w="782" w:type="dxa"/>
          </w:tcPr>
          <w:p w14:paraId="5EEB26F5" w14:textId="5ABEE4E2" w:rsidR="004169D4" w:rsidRPr="001668EA" w:rsidRDefault="004169D4" w:rsidP="004169D4">
            <w:pPr>
              <w:spacing w:after="160" w:line="278" w:lineRule="auto"/>
              <w:jc w:val="center"/>
              <w:rPr>
                <w:rFonts w:ascii="Times New Roman" w:hAnsi="Times New Roman" w:cs="Times New Roman"/>
              </w:rPr>
            </w:pPr>
          </w:p>
        </w:tc>
      </w:tr>
    </w:tbl>
    <w:p w14:paraId="16E97953" w14:textId="3CAFBF8E" w:rsidR="00FC22CD" w:rsidRPr="001668EA" w:rsidRDefault="00FC22CD" w:rsidP="00FC22CD">
      <w:pPr>
        <w:rPr>
          <w:rFonts w:ascii="Times New Roman" w:hAnsi="Times New Roman" w:cs="Times New Roman"/>
        </w:rPr>
      </w:pPr>
    </w:p>
    <w:p w14:paraId="57CD6FD3" w14:textId="4C8035A8" w:rsidR="008337ED" w:rsidRPr="008337ED" w:rsidRDefault="008337ED" w:rsidP="008337ED">
      <w:pPr>
        <w:jc w:val="both"/>
        <w:rPr>
          <w:rFonts w:ascii="Times New Roman" w:hAnsi="Times New Roman" w:cs="Times New Roman"/>
        </w:rPr>
      </w:pPr>
      <w:r w:rsidRPr="008337ED">
        <w:rPr>
          <w:rFonts w:ascii="Times New Roman" w:hAnsi="Times New Roman" w:cs="Times New Roman"/>
        </w:rPr>
        <w:t xml:space="preserve">This research provides three important results each with significant implications on the practice of ML-based structural engineering. Finding 1 -- Tabular structural data derived from physics has been proven to be best predicted with ensemble methods. GBR and RF dominate forward benchmark by a large margin (R2 = 0.999 vs R 2 [?] =0.47 TabNet). It is in agreement with Thai (2022), Naser et al. (2021), and Sandeep et al. (2023), and is explained by mechanics due </w:t>
      </w:r>
      <w:r w:rsidRPr="008337ED">
        <w:rPr>
          <w:rFonts w:ascii="Times New Roman" w:hAnsi="Times New Roman" w:cs="Times New Roman"/>
        </w:rPr>
        <w:lastRenderedPageBreak/>
        <w:t>to the piecewise min characteristic of the load function under consideration. The practitioner implication is quite obvious: feature inputs (astronomically) derived from physics (P</w:t>
      </w:r>
      <w:r w:rsidR="006459F5">
        <w:rPr>
          <w:rFonts w:ascii="Times New Roman" w:hAnsi="Times New Roman" w:cs="Times New Roman"/>
        </w:rPr>
        <w:t>_b</w:t>
      </w:r>
      <w:r w:rsidRPr="008337ED">
        <w:rPr>
          <w:rFonts w:ascii="Times New Roman" w:hAnsi="Times New Roman" w:cs="Times New Roman"/>
        </w:rPr>
        <w:t>ending, P</w:t>
      </w:r>
      <w:r w:rsidR="006459F5">
        <w:rPr>
          <w:rFonts w:ascii="Times New Roman" w:hAnsi="Times New Roman" w:cs="Times New Roman"/>
        </w:rPr>
        <w:t>_s</w:t>
      </w:r>
      <w:r w:rsidRPr="008337ED">
        <w:rPr>
          <w:rFonts w:ascii="Times New Roman" w:hAnsi="Times New Roman" w:cs="Times New Roman"/>
        </w:rPr>
        <w:t>hear, P</w:t>
      </w:r>
      <w:r w:rsidR="006459F5">
        <w:rPr>
          <w:rFonts w:ascii="Times New Roman" w:hAnsi="Times New Roman" w:cs="Times New Roman"/>
        </w:rPr>
        <w:t>_d</w:t>
      </w:r>
      <w:r w:rsidRPr="008337ED">
        <w:rPr>
          <w:rFonts w:ascii="Times New Roman" w:hAnsi="Times New Roman" w:cs="Times New Roman"/>
        </w:rPr>
        <w:t>eflection) should be used as inputs to tree ensembles, which offer virtually precise predictions and should be used as the default model. Finding 2 TabNets interpretability TabNets also have the advantage of being interpretable without being accurate. In contrast to SHAP (a post-hoc model that also needs a separate compute step), attention mask prediction-time feature attribution is offered by TabNet. This inherent transparency, indicating which input features the model paid attention to produce a given beam, is useful in practical terms besides measures of accuracy even in a regulatory or safety critical context (where every structural design decision has to be auditable). Future directions could include studies on hybrid architecture comprising the TabNet attention with the ensemble level accuracy. The TNN inverse framework 3: The TNN inverse framework is the one-to-many-structure of inverse design which needs specific enhancements with steel specimens. The median MAPE of the TNN (83.8%) and k-NN (92.5%) depicted that the learned generative model is better than learning prediction based on simple retrieval with respect to the central tendency of inverse predictions. The steel-range failure (INV-14 to INV-18: errors 364-958), however, shows that the inverse MLP of TNN overfits capacity on the steel material space - which was already identified to be a limitation of unconstrained generative models (Liu et al., 2018). It is suggested to use two remedies: (i) material-conditioned training, where the separate inverse networks are trained according to the material classes; and (ii) instead of TNN, use a Conditional Variational Autoencoder (cVAE) [Kingma and Welling, 2014; Sohn et al., 2015; Gallet et al., 2024], which is trained to model a full distribution P(</w:t>
      </w:r>
      <w:proofErr w:type="spellStart"/>
      <w:r w:rsidRPr="008337ED">
        <w:rPr>
          <w:rFonts w:ascii="Times New Roman" w:hAnsi="Times New Roman" w:cs="Times New Roman"/>
        </w:rPr>
        <w:t>th</w:t>
      </w:r>
      <w:proofErr w:type="spellEnd"/>
      <w:r w:rsidRPr="008337ED">
        <w:rPr>
          <w:rFonts w:ascii="Times New Roman" w:hAnsi="Times New Roman" w:cs="Times New Roman"/>
        </w:rPr>
        <w:t xml:space="preserve"> P) allowing to generate various, yet physically feasible, samples.</w:t>
      </w:r>
    </w:p>
    <w:p w14:paraId="377E8B48" w14:textId="74E9B235" w:rsidR="001668EA" w:rsidRPr="001668EA" w:rsidRDefault="001668EA" w:rsidP="00FC22CD">
      <w:pPr>
        <w:rPr>
          <w:rFonts w:ascii="Times New Roman" w:hAnsi="Times New Roman" w:cs="Times New Roman"/>
          <w:b/>
          <w:bCs/>
        </w:rPr>
      </w:pPr>
      <w:r w:rsidRPr="001668EA">
        <w:rPr>
          <w:rFonts w:ascii="Times New Roman" w:hAnsi="Times New Roman" w:cs="Times New Roman"/>
          <w:b/>
          <w:bCs/>
        </w:rPr>
        <w:t>Conclusion</w:t>
      </w:r>
    </w:p>
    <w:p w14:paraId="7389FB64" w14:textId="77777777" w:rsidR="008337ED" w:rsidRPr="008337ED" w:rsidRDefault="008337ED" w:rsidP="00D61A46">
      <w:pPr>
        <w:jc w:val="both"/>
        <w:rPr>
          <w:rFonts w:ascii="Times New Roman" w:hAnsi="Times New Roman" w:cs="Times New Roman"/>
        </w:rPr>
      </w:pPr>
      <w:r w:rsidRPr="008337ED">
        <w:rPr>
          <w:rFonts w:ascii="Times New Roman" w:hAnsi="Times New Roman" w:cs="Times New Roman"/>
        </w:rPr>
        <w:t>It is the first multi-material multi-cross-section ML benchmark that is used to simultaneously predict the structural beam capacities and inverse prediction of the parameters by leveraging the forward prediction as a part of an inverse generative architecture within a single experimental pipeline. The key conclusions are:</w:t>
      </w:r>
    </w:p>
    <w:p w14:paraId="0F7E3174" w14:textId="35FC6079" w:rsidR="008337ED" w:rsidRPr="008337ED" w:rsidRDefault="008337ED" w:rsidP="00D61A46">
      <w:pPr>
        <w:jc w:val="both"/>
        <w:rPr>
          <w:rFonts w:ascii="Times New Roman" w:hAnsi="Times New Roman" w:cs="Times New Roman"/>
        </w:rPr>
      </w:pPr>
      <w:r w:rsidRPr="008337ED">
        <w:rPr>
          <w:rFonts w:ascii="Times New Roman" w:hAnsi="Times New Roman" w:cs="Times New Roman"/>
        </w:rPr>
        <w:t xml:space="preserve">(1) Forward prediction: </w:t>
      </w:r>
      <w:r w:rsidR="007251A8">
        <w:rPr>
          <w:rFonts w:ascii="Times New Roman" w:hAnsi="Times New Roman" w:cs="Times New Roman"/>
        </w:rPr>
        <w:t>Extra trees showed a better result having R</w:t>
      </w:r>
      <w:r w:rsidR="007251A8">
        <w:rPr>
          <w:rFonts w:ascii="Times New Roman" w:hAnsi="Times New Roman" w:cs="Times New Roman"/>
          <w:vertAlign w:val="superscript"/>
        </w:rPr>
        <w:t>2</w:t>
      </w:r>
      <w:r w:rsidR="007251A8">
        <w:rPr>
          <w:rFonts w:ascii="Times New Roman" w:hAnsi="Times New Roman" w:cs="Times New Roman"/>
        </w:rPr>
        <w:t xml:space="preserve"> = 0.9977 </w:t>
      </w:r>
      <w:proofErr w:type="gramStart"/>
      <w:r w:rsidR="007251A8">
        <w:rPr>
          <w:rFonts w:ascii="Times New Roman" w:hAnsi="Times New Roman" w:cs="Times New Roman"/>
        </w:rPr>
        <w:t>and  MAPE</w:t>
      </w:r>
      <w:proofErr w:type="gramEnd"/>
      <w:r w:rsidR="007251A8">
        <w:rPr>
          <w:rFonts w:ascii="Times New Roman" w:hAnsi="Times New Roman" w:cs="Times New Roman"/>
        </w:rPr>
        <w:t xml:space="preserve"> = 3.48%. </w:t>
      </w:r>
      <w:r w:rsidRPr="008337ED">
        <w:rPr>
          <w:rFonts w:ascii="Times New Roman" w:hAnsi="Times New Roman" w:cs="Times New Roman"/>
        </w:rPr>
        <w:t xml:space="preserve">It is the most accurate comparing all the seven models. It is common to observe tree-based ensembles (GBR, RF, ET) to do significantly better the neural networks in physics re-derived tabular data because this fits piecewise </w:t>
      </w:r>
      <w:r w:rsidR="006459F5" w:rsidRPr="008337ED">
        <w:rPr>
          <w:rFonts w:ascii="Times New Roman" w:hAnsi="Times New Roman" w:cs="Times New Roman"/>
        </w:rPr>
        <w:t>min (</w:t>
      </w:r>
      <w:r w:rsidRPr="008337ED">
        <w:rPr>
          <w:rFonts w:ascii="Times New Roman" w:hAnsi="Times New Roman" w:cs="Times New Roman"/>
        </w:rPr>
        <w:t>) that rules out physics.</w:t>
      </w:r>
    </w:p>
    <w:p w14:paraId="773BE802" w14:textId="2A8F8FD9" w:rsidR="008337ED" w:rsidRPr="008337ED" w:rsidRDefault="008337ED" w:rsidP="00D61A46">
      <w:pPr>
        <w:jc w:val="both"/>
        <w:rPr>
          <w:rFonts w:ascii="Times New Roman" w:hAnsi="Times New Roman" w:cs="Times New Roman"/>
        </w:rPr>
      </w:pPr>
      <w:r w:rsidRPr="008337ED">
        <w:rPr>
          <w:rFonts w:ascii="Times New Roman" w:hAnsi="Times New Roman" w:cs="Times New Roman"/>
        </w:rPr>
        <w:t xml:space="preserve">(2) Importance of features SHAP analysis validates beam thickness predictive of all materials, cross-sections: beam thickness represents the strongest structural predictor of the moment of inertia (I </w:t>
      </w:r>
      <w:r w:rsidR="006459F5">
        <w:rPr>
          <w:rFonts w:ascii="Times New Roman" w:hAnsi="Times New Roman" w:cs="Times New Roman"/>
        </w:rPr>
        <w:t>=</w:t>
      </w:r>
      <w:r w:rsidRPr="008337ED">
        <w:rPr>
          <w:rFonts w:ascii="Times New Roman" w:hAnsi="Times New Roman" w:cs="Times New Roman"/>
        </w:rPr>
        <w:t xml:space="preserve"> t</w:t>
      </w:r>
      <w:r w:rsidR="006459F5">
        <w:rPr>
          <w:rFonts w:ascii="Times New Roman" w:hAnsi="Times New Roman" w:cs="Times New Roman"/>
          <w:vertAlign w:val="superscript"/>
        </w:rPr>
        <w:t>4</w:t>
      </w:r>
      <w:r w:rsidRPr="008337ED">
        <w:rPr>
          <w:rFonts w:ascii="Times New Roman" w:hAnsi="Times New Roman" w:cs="Times New Roman"/>
        </w:rPr>
        <w:t>) and weaker structural predictors. This observation holds well with all ensemble models.</w:t>
      </w:r>
    </w:p>
    <w:p w14:paraId="50408FC2" w14:textId="77777777" w:rsidR="008337ED" w:rsidRPr="008337ED" w:rsidRDefault="008337ED" w:rsidP="00D61A46">
      <w:pPr>
        <w:jc w:val="both"/>
        <w:rPr>
          <w:rFonts w:ascii="Times New Roman" w:hAnsi="Times New Roman" w:cs="Times New Roman"/>
        </w:rPr>
      </w:pPr>
      <w:r w:rsidRPr="008337ED">
        <w:rPr>
          <w:rFonts w:ascii="Times New Roman" w:hAnsi="Times New Roman" w:cs="Times New Roman"/>
        </w:rPr>
        <w:t>(3) Interpretability TabNet gives intrinsic per-sample attention-based interpretability, whereas SHAP offers post-hoc global and local attribution to black-box ensemble models - a combination resulting in a global interpretability framework.</w:t>
      </w:r>
    </w:p>
    <w:p w14:paraId="57D7E934" w14:textId="3907C11A" w:rsidR="008337ED" w:rsidRPr="008337ED" w:rsidRDefault="008337ED" w:rsidP="00D61A46">
      <w:pPr>
        <w:jc w:val="both"/>
        <w:rPr>
          <w:rFonts w:ascii="Times New Roman" w:hAnsi="Times New Roman" w:cs="Times New Roman"/>
        </w:rPr>
      </w:pPr>
      <w:r w:rsidRPr="008337ED">
        <w:rPr>
          <w:rFonts w:ascii="Times New Roman" w:hAnsi="Times New Roman" w:cs="Times New Roman"/>
        </w:rPr>
        <w:t xml:space="preserve">(4) Inverse design: It has been shown that learned generative models are better than retrieval baselines with physics-verified median MAPE of 83.8% (compared to 92.5% using k-NN). </w:t>
      </w:r>
      <w:r w:rsidRPr="008337ED">
        <w:rPr>
          <w:rFonts w:ascii="Times New Roman" w:hAnsi="Times New Roman" w:cs="Times New Roman"/>
        </w:rPr>
        <w:lastRenderedPageBreak/>
        <w:t xml:space="preserve">There is deterioration in the performance of steel specimens (MAPE up to </w:t>
      </w:r>
      <w:r w:rsidR="004169D4">
        <w:rPr>
          <w:rFonts w:ascii="Times New Roman" w:hAnsi="Times New Roman" w:cs="Times New Roman"/>
        </w:rPr>
        <w:t>____</w:t>
      </w:r>
      <w:r w:rsidRPr="008337ED">
        <w:rPr>
          <w:rFonts w:ascii="Times New Roman" w:hAnsi="Times New Roman" w:cs="Times New Roman"/>
        </w:rPr>
        <w:t xml:space="preserve">) and an increase in the performance of high-load targets (composite) (minimum MAPE = </w:t>
      </w:r>
      <w:r w:rsidR="004169D4">
        <w:rPr>
          <w:rFonts w:ascii="Times New Roman" w:hAnsi="Times New Roman" w:cs="Times New Roman"/>
        </w:rPr>
        <w:t>_____</w:t>
      </w:r>
      <w:r w:rsidRPr="008337ED">
        <w:rPr>
          <w:rFonts w:ascii="Times New Roman" w:hAnsi="Times New Roman" w:cs="Times New Roman"/>
        </w:rPr>
        <w:t>%).</w:t>
      </w:r>
    </w:p>
    <w:p w14:paraId="2D0544AB" w14:textId="111A6708" w:rsidR="001668EA" w:rsidRDefault="008337ED" w:rsidP="00D61A46">
      <w:pPr>
        <w:jc w:val="both"/>
        <w:rPr>
          <w:rFonts w:ascii="Times New Roman" w:hAnsi="Times New Roman" w:cs="Times New Roman"/>
        </w:rPr>
      </w:pPr>
      <w:r w:rsidRPr="008337ED">
        <w:rPr>
          <w:rFonts w:ascii="Times New Roman" w:hAnsi="Times New Roman" w:cs="Times New Roman"/>
        </w:rPr>
        <w:t>Future directions will: (i) incorporate a cVAE to make a complete one-to-many inverse distribution; (ii) extend to dynamic and fatigue loading (iii) validate against physical FEA experiments in Autodesk Fusion 360 to make forward and inverse predictions; (iv) consider Physics-Informed Neural Networks (</w:t>
      </w:r>
      <w:proofErr w:type="spellStart"/>
      <w:r w:rsidRPr="008337ED">
        <w:rPr>
          <w:rFonts w:ascii="Times New Roman" w:hAnsi="Times New Roman" w:cs="Times New Roman"/>
        </w:rPr>
        <w:t>Raissi</w:t>
      </w:r>
      <w:proofErr w:type="spellEnd"/>
      <w:r w:rsidRPr="008337ED">
        <w:rPr>
          <w:rFonts w:ascii="Times New Roman" w:hAnsi="Times New Roman" w:cs="Times New Roman"/>
        </w:rPr>
        <w:t xml:space="preserve"> et al., 2019) to have constraint-added information in inverse generation.</w:t>
      </w:r>
    </w:p>
    <w:p w14:paraId="6A9F3F43" w14:textId="77777777" w:rsidR="004169D4" w:rsidRPr="001668EA" w:rsidRDefault="004169D4" w:rsidP="008337ED">
      <w:pPr>
        <w:rPr>
          <w:rFonts w:ascii="Times New Roman" w:hAnsi="Times New Roman" w:cs="Times New Roman"/>
          <w:b/>
          <w:bCs/>
        </w:rPr>
      </w:pPr>
    </w:p>
    <w:p w14:paraId="2B8CCBA9" w14:textId="6E4F97B5" w:rsidR="00523EDB" w:rsidRPr="001668EA" w:rsidRDefault="00523EDB" w:rsidP="00523EDB">
      <w:pPr>
        <w:jc w:val="both"/>
        <w:rPr>
          <w:rFonts w:ascii="Times New Roman" w:hAnsi="Times New Roman" w:cs="Times New Roman"/>
          <w:b/>
          <w:bCs/>
        </w:rPr>
      </w:pPr>
      <w:r w:rsidRPr="001668EA">
        <w:rPr>
          <w:rFonts w:ascii="Times New Roman" w:hAnsi="Times New Roman" w:cs="Times New Roman"/>
          <w:b/>
          <w:bCs/>
        </w:rPr>
        <w:t>References:</w:t>
      </w:r>
    </w:p>
    <w:p w14:paraId="1EDA9C3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Thai, H. T. (2022, April). Machine learning for structural engineering: A state-of-the-art review. In Structures (Vol. 38, pp. 448-491). Elsevier.</w:t>
      </w:r>
    </w:p>
    <w:p w14:paraId="43A8D0AA" w14:textId="77777777" w:rsidR="00DE64DA" w:rsidRPr="00DE64DA" w:rsidRDefault="00DE64DA" w:rsidP="00DE64DA">
      <w:pPr>
        <w:spacing w:after="0"/>
        <w:jc w:val="both"/>
        <w:rPr>
          <w:rFonts w:ascii="Times New Roman" w:hAnsi="Times New Roman" w:cs="Times New Roman"/>
        </w:rPr>
      </w:pPr>
    </w:p>
    <w:p w14:paraId="3E59D0F1"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Tapeh, A. T. G., &amp; Naser, M. Z. (2023). Artificial intelligence, machine learning, and deep learning in structural engineering: a </w:t>
      </w:r>
      <w:proofErr w:type="spellStart"/>
      <w:r w:rsidRPr="00DE64DA">
        <w:rPr>
          <w:rFonts w:ascii="Times New Roman" w:hAnsi="Times New Roman" w:cs="Times New Roman"/>
        </w:rPr>
        <w:t>scientometrics</w:t>
      </w:r>
      <w:proofErr w:type="spellEnd"/>
      <w:r w:rsidRPr="00DE64DA">
        <w:rPr>
          <w:rFonts w:ascii="Times New Roman" w:hAnsi="Times New Roman" w:cs="Times New Roman"/>
        </w:rPr>
        <w:t xml:space="preserve"> review of trends and best practices. Archives of Computational Methods in Engineering, 30(1), 115-159.</w:t>
      </w:r>
    </w:p>
    <w:p w14:paraId="16B17675" w14:textId="77777777" w:rsidR="00DE64DA" w:rsidRPr="00DE64DA" w:rsidRDefault="00DE64DA" w:rsidP="00DE64DA">
      <w:pPr>
        <w:spacing w:after="0"/>
        <w:jc w:val="both"/>
        <w:rPr>
          <w:rFonts w:ascii="Times New Roman" w:hAnsi="Times New Roman" w:cs="Times New Roman"/>
        </w:rPr>
      </w:pPr>
    </w:p>
    <w:p w14:paraId="311A363B"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Mazdarani</w:t>
      </w:r>
      <w:proofErr w:type="spellEnd"/>
      <w:r w:rsidRPr="00DE64DA">
        <w:rPr>
          <w:rFonts w:ascii="Times New Roman" w:hAnsi="Times New Roman" w:cs="Times New Roman"/>
        </w:rPr>
        <w:t xml:space="preserve">, M. J. H., Vaez, S. R. H., Hosseini, P., &amp; </w:t>
      </w:r>
      <w:proofErr w:type="spellStart"/>
      <w:r w:rsidRPr="00DE64DA">
        <w:rPr>
          <w:rFonts w:ascii="Times New Roman" w:hAnsi="Times New Roman" w:cs="Times New Roman"/>
        </w:rPr>
        <w:t>Fathali</w:t>
      </w:r>
      <w:proofErr w:type="spellEnd"/>
      <w:r w:rsidRPr="00DE64DA">
        <w:rPr>
          <w:rFonts w:ascii="Times New Roman" w:hAnsi="Times New Roman" w:cs="Times New Roman"/>
        </w:rPr>
        <w:t>, M. A. (2023, January). Reliability-based layout optimization of concentrically braced in 3D steel frames. In Structures (Vol. 47, pp. 1094-1112). Elsevier.</w:t>
      </w:r>
    </w:p>
    <w:p w14:paraId="559F3319" w14:textId="77777777" w:rsidR="00DE64DA" w:rsidRPr="00DE64DA" w:rsidRDefault="00DE64DA" w:rsidP="00DE64DA">
      <w:pPr>
        <w:spacing w:after="0"/>
        <w:jc w:val="both"/>
        <w:rPr>
          <w:rFonts w:ascii="Times New Roman" w:hAnsi="Times New Roman" w:cs="Times New Roman"/>
        </w:rPr>
      </w:pPr>
    </w:p>
    <w:p w14:paraId="577832BA"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Sun, H., Burton, H. V., &amp; Huang, H. (2021). Machine learning applications for building structural design and performance assessment: State-of-the-art review. Journal of Building Engineering, 33, 101816.</w:t>
      </w:r>
    </w:p>
    <w:p w14:paraId="393EF1F2" w14:textId="77777777" w:rsidR="00DE64DA" w:rsidRPr="00DE64DA" w:rsidRDefault="00DE64DA" w:rsidP="00DE64DA">
      <w:pPr>
        <w:spacing w:after="0"/>
        <w:jc w:val="both"/>
        <w:rPr>
          <w:rFonts w:ascii="Times New Roman" w:hAnsi="Times New Roman" w:cs="Times New Roman"/>
        </w:rPr>
      </w:pPr>
    </w:p>
    <w:p w14:paraId="3ED4ABBA"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Nguyen, H., Vu, T., Vo, T. P., &amp; Thai, H. T. (2021). Efficient machine learning models for prediction of concrete strengths. Construction and building materials, 266, 120950.</w:t>
      </w:r>
    </w:p>
    <w:p w14:paraId="7FCCDE1A" w14:textId="77777777" w:rsidR="00DE64DA" w:rsidRPr="00DE64DA" w:rsidRDefault="00DE64DA" w:rsidP="00DE64DA">
      <w:pPr>
        <w:spacing w:after="0"/>
        <w:jc w:val="both"/>
        <w:rPr>
          <w:rFonts w:ascii="Times New Roman" w:hAnsi="Times New Roman" w:cs="Times New Roman"/>
        </w:rPr>
      </w:pPr>
    </w:p>
    <w:p w14:paraId="71717BFC"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Wakjira, T. G., Al-Hamrani, A., </w:t>
      </w:r>
      <w:proofErr w:type="spellStart"/>
      <w:r w:rsidRPr="00DE64DA">
        <w:rPr>
          <w:rFonts w:ascii="Times New Roman" w:hAnsi="Times New Roman" w:cs="Times New Roman"/>
        </w:rPr>
        <w:t>Ebead</w:t>
      </w:r>
      <w:proofErr w:type="spellEnd"/>
      <w:r w:rsidRPr="00DE64DA">
        <w:rPr>
          <w:rFonts w:ascii="Times New Roman" w:hAnsi="Times New Roman" w:cs="Times New Roman"/>
        </w:rPr>
        <w:t xml:space="preserve">, U., &amp; </w:t>
      </w:r>
      <w:proofErr w:type="spellStart"/>
      <w:r w:rsidRPr="00DE64DA">
        <w:rPr>
          <w:rFonts w:ascii="Times New Roman" w:hAnsi="Times New Roman" w:cs="Times New Roman"/>
        </w:rPr>
        <w:t>Alnahhal</w:t>
      </w:r>
      <w:proofErr w:type="spellEnd"/>
      <w:r w:rsidRPr="00DE64DA">
        <w:rPr>
          <w:rFonts w:ascii="Times New Roman" w:hAnsi="Times New Roman" w:cs="Times New Roman"/>
        </w:rPr>
        <w:t xml:space="preserve">, W. (2022). Shear capacity prediction of FRP-RC beams using single and </w:t>
      </w:r>
      <w:proofErr w:type="spellStart"/>
      <w:r w:rsidRPr="00DE64DA">
        <w:rPr>
          <w:rFonts w:ascii="Times New Roman" w:hAnsi="Times New Roman" w:cs="Times New Roman"/>
        </w:rPr>
        <w:t>ensenble</w:t>
      </w:r>
      <w:proofErr w:type="spellEnd"/>
      <w:r w:rsidRPr="00DE64DA">
        <w:rPr>
          <w:rFonts w:ascii="Times New Roman" w:hAnsi="Times New Roman" w:cs="Times New Roman"/>
        </w:rPr>
        <w:t xml:space="preserve"> </w:t>
      </w:r>
      <w:proofErr w:type="spellStart"/>
      <w:r w:rsidRPr="00DE64DA">
        <w:rPr>
          <w:rFonts w:ascii="Times New Roman" w:hAnsi="Times New Roman" w:cs="Times New Roman"/>
        </w:rPr>
        <w:t>ExPlainable</w:t>
      </w:r>
      <w:proofErr w:type="spellEnd"/>
      <w:r w:rsidRPr="00DE64DA">
        <w:rPr>
          <w:rFonts w:ascii="Times New Roman" w:hAnsi="Times New Roman" w:cs="Times New Roman"/>
        </w:rPr>
        <w:t xml:space="preserve"> Machine learning models. Composite Structures, 287, 115381.</w:t>
      </w:r>
    </w:p>
    <w:p w14:paraId="29AE6C28" w14:textId="77777777" w:rsidR="00DE64DA" w:rsidRPr="00DE64DA" w:rsidRDefault="00DE64DA" w:rsidP="00DE64DA">
      <w:pPr>
        <w:spacing w:after="0"/>
        <w:jc w:val="both"/>
        <w:rPr>
          <w:rFonts w:ascii="Times New Roman" w:hAnsi="Times New Roman" w:cs="Times New Roman"/>
        </w:rPr>
      </w:pPr>
    </w:p>
    <w:p w14:paraId="23780CE1"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Yehia, S. A., Fayed, S., Zakaria, M. H., &amp; Shahin, R. I. (2024). Prediction of RC T-Beams Shear Strength based on machine learning. International Journal of Concrete Structures and Materials, 18(1), 52.</w:t>
      </w:r>
    </w:p>
    <w:p w14:paraId="4F92DF1E" w14:textId="77777777" w:rsidR="00DE64DA" w:rsidRPr="00DE64DA" w:rsidRDefault="00DE64DA" w:rsidP="00DE64DA">
      <w:pPr>
        <w:spacing w:after="0"/>
        <w:jc w:val="both"/>
        <w:rPr>
          <w:rFonts w:ascii="Times New Roman" w:hAnsi="Times New Roman" w:cs="Times New Roman"/>
        </w:rPr>
      </w:pPr>
    </w:p>
    <w:p w14:paraId="50865166"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Terenzi, G., Fuso, E., &amp; Sorace, S. (2024). Structural performance study and improvement of Artemio Franchi Stadium in Florence. Engineering Structures, 298, 117068.</w:t>
      </w:r>
    </w:p>
    <w:p w14:paraId="4BED852E" w14:textId="77777777" w:rsidR="00DE64DA" w:rsidRPr="00DE64DA" w:rsidRDefault="00DE64DA" w:rsidP="00DE64DA">
      <w:pPr>
        <w:spacing w:after="0"/>
        <w:jc w:val="both"/>
        <w:rPr>
          <w:rFonts w:ascii="Times New Roman" w:hAnsi="Times New Roman" w:cs="Times New Roman"/>
        </w:rPr>
      </w:pPr>
    </w:p>
    <w:p w14:paraId="721B085B"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Lee, S., Vo, T. P., Thai, H. T., Lee, J., &amp; Patel, V. (2021). Strength prediction of concrete-filled steel tubular columns using Categorical Gradient Boosting algorithm. Engineering Structures, 238, 112109.</w:t>
      </w:r>
    </w:p>
    <w:p w14:paraId="121C7250" w14:textId="77777777" w:rsidR="00DE64DA" w:rsidRPr="00DE64DA" w:rsidRDefault="00DE64DA" w:rsidP="00DE64DA">
      <w:pPr>
        <w:spacing w:after="0"/>
        <w:jc w:val="both"/>
        <w:rPr>
          <w:rFonts w:ascii="Times New Roman" w:hAnsi="Times New Roman" w:cs="Times New Roman"/>
        </w:rPr>
      </w:pPr>
    </w:p>
    <w:p w14:paraId="685A263A"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Vu, Q. V., Truong, V. H., &amp; Thai, H. T. (2021). Machine learning-based prediction of CFST columns using gradient tree boosting algorithm. Composite Structures, 259, 113505.</w:t>
      </w:r>
    </w:p>
    <w:p w14:paraId="65795DA1" w14:textId="77777777" w:rsidR="00DE64DA" w:rsidRPr="00DE64DA" w:rsidRDefault="00DE64DA" w:rsidP="00DE64DA">
      <w:pPr>
        <w:spacing w:after="0"/>
        <w:jc w:val="both"/>
        <w:rPr>
          <w:rFonts w:ascii="Times New Roman" w:hAnsi="Times New Roman" w:cs="Times New Roman"/>
        </w:rPr>
      </w:pPr>
    </w:p>
    <w:p w14:paraId="7C09CC2A"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Nguyen, Q. H., Ly, H. B., Ho, L. S., Al-Ansari, N., Le, H. V., Tran, V. Q., ... &amp; Pham, B. T. (2021). Influence of data splitting on performance of machine learning models in prediction of shear strength of soil. Mathematical Problems in Engineering, 2021(1), 4832864.</w:t>
      </w:r>
    </w:p>
    <w:p w14:paraId="1EEA6FEE" w14:textId="77777777" w:rsidR="00DE64DA" w:rsidRPr="00DE64DA" w:rsidRDefault="00DE64DA" w:rsidP="00DE64DA">
      <w:pPr>
        <w:spacing w:after="0"/>
        <w:jc w:val="both"/>
        <w:rPr>
          <w:rFonts w:ascii="Times New Roman" w:hAnsi="Times New Roman" w:cs="Times New Roman"/>
        </w:rPr>
      </w:pPr>
    </w:p>
    <w:p w14:paraId="22D4BCED"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Dissanayake, M., Nguyen, H., </w:t>
      </w:r>
      <w:proofErr w:type="spellStart"/>
      <w:r w:rsidRPr="00DE64DA">
        <w:rPr>
          <w:rFonts w:ascii="Times New Roman" w:hAnsi="Times New Roman" w:cs="Times New Roman"/>
        </w:rPr>
        <w:t>Poologanathan</w:t>
      </w:r>
      <w:proofErr w:type="spellEnd"/>
      <w:r w:rsidRPr="00DE64DA">
        <w:rPr>
          <w:rFonts w:ascii="Times New Roman" w:hAnsi="Times New Roman" w:cs="Times New Roman"/>
        </w:rPr>
        <w:t xml:space="preserve">, K., </w:t>
      </w:r>
      <w:proofErr w:type="spellStart"/>
      <w:r w:rsidRPr="00DE64DA">
        <w:rPr>
          <w:rFonts w:ascii="Times New Roman" w:hAnsi="Times New Roman" w:cs="Times New Roman"/>
        </w:rPr>
        <w:t>Perampalam</w:t>
      </w:r>
      <w:proofErr w:type="spellEnd"/>
      <w:r w:rsidRPr="00DE64DA">
        <w:rPr>
          <w:rFonts w:ascii="Times New Roman" w:hAnsi="Times New Roman" w:cs="Times New Roman"/>
        </w:rPr>
        <w:t xml:space="preserve">, G., </w:t>
      </w:r>
      <w:proofErr w:type="spellStart"/>
      <w:r w:rsidRPr="00DE64DA">
        <w:rPr>
          <w:rFonts w:ascii="Times New Roman" w:hAnsi="Times New Roman" w:cs="Times New Roman"/>
        </w:rPr>
        <w:t>Upasiri</w:t>
      </w:r>
      <w:proofErr w:type="spellEnd"/>
      <w:r w:rsidRPr="00DE64DA">
        <w:rPr>
          <w:rFonts w:ascii="Times New Roman" w:hAnsi="Times New Roman" w:cs="Times New Roman"/>
        </w:rPr>
        <w:t xml:space="preserve">, I., </w:t>
      </w:r>
      <w:proofErr w:type="spellStart"/>
      <w:r w:rsidRPr="00DE64DA">
        <w:rPr>
          <w:rFonts w:ascii="Times New Roman" w:hAnsi="Times New Roman" w:cs="Times New Roman"/>
        </w:rPr>
        <w:t>Rajanayagam</w:t>
      </w:r>
      <w:proofErr w:type="spellEnd"/>
      <w:r w:rsidRPr="00DE64DA">
        <w:rPr>
          <w:rFonts w:ascii="Times New Roman" w:hAnsi="Times New Roman" w:cs="Times New Roman"/>
        </w:rPr>
        <w:t>, H., &amp; Suntharalingam, T. (2022). Prediction of shear capacity of steel channel sections using machine learning algorithms. Thin-Walled Structures, 175, 109152.</w:t>
      </w:r>
    </w:p>
    <w:p w14:paraId="5660A42B" w14:textId="77777777" w:rsidR="00DE64DA" w:rsidRPr="00DE64DA" w:rsidRDefault="00DE64DA" w:rsidP="00DE64DA">
      <w:pPr>
        <w:spacing w:after="0"/>
        <w:jc w:val="both"/>
        <w:rPr>
          <w:rFonts w:ascii="Times New Roman" w:hAnsi="Times New Roman" w:cs="Times New Roman"/>
        </w:rPr>
      </w:pPr>
    </w:p>
    <w:p w14:paraId="5486D7D1"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Mangalathu, S., &amp; Jeon, J. S. (2018). Classification of failure mode and prediction of shear strength for reinforced concrete beam-column joints using machine learning techniques. Engineering Structures, 160, 85-94.</w:t>
      </w:r>
    </w:p>
    <w:p w14:paraId="541250BB" w14:textId="77777777" w:rsidR="00DE64DA" w:rsidRPr="00DE64DA" w:rsidRDefault="00DE64DA" w:rsidP="00DE64DA">
      <w:pPr>
        <w:spacing w:after="0"/>
        <w:jc w:val="both"/>
        <w:rPr>
          <w:rFonts w:ascii="Times New Roman" w:hAnsi="Times New Roman" w:cs="Times New Roman"/>
        </w:rPr>
      </w:pPr>
    </w:p>
    <w:p w14:paraId="5DAFEDAC"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Truong, V. H., Vu, Q. V., Thai, H. T., &amp; Ha, M. H. (2020). A robust method for safety evaluation of steel trusses using Gradient Tree Boosting algorithm. Advances in Engineering Software, 147, 102825.</w:t>
      </w:r>
    </w:p>
    <w:p w14:paraId="413DD439" w14:textId="77777777" w:rsidR="00DE64DA" w:rsidRPr="00DE64DA" w:rsidRDefault="00DE64DA" w:rsidP="00DE64DA">
      <w:pPr>
        <w:spacing w:after="0"/>
        <w:jc w:val="both"/>
        <w:rPr>
          <w:rFonts w:ascii="Times New Roman" w:hAnsi="Times New Roman" w:cs="Times New Roman"/>
        </w:rPr>
      </w:pPr>
    </w:p>
    <w:p w14:paraId="7C036865"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Naser, M. Z., Kodur, V., Thai, H. T., </w:t>
      </w:r>
      <w:proofErr w:type="spellStart"/>
      <w:r w:rsidRPr="00DE64DA">
        <w:rPr>
          <w:rFonts w:ascii="Times New Roman" w:hAnsi="Times New Roman" w:cs="Times New Roman"/>
        </w:rPr>
        <w:t>Hawileh</w:t>
      </w:r>
      <w:proofErr w:type="spellEnd"/>
      <w:r w:rsidRPr="00DE64DA">
        <w:rPr>
          <w:rFonts w:ascii="Times New Roman" w:hAnsi="Times New Roman" w:cs="Times New Roman"/>
        </w:rPr>
        <w:t xml:space="preserve">, R., Abdalla, J., &amp; Degtyarev, V. V. (2021). </w:t>
      </w:r>
      <w:proofErr w:type="spellStart"/>
      <w:r w:rsidRPr="00DE64DA">
        <w:rPr>
          <w:rFonts w:ascii="Times New Roman" w:hAnsi="Times New Roman" w:cs="Times New Roman"/>
        </w:rPr>
        <w:t>StructuresNet</w:t>
      </w:r>
      <w:proofErr w:type="spellEnd"/>
      <w:r w:rsidRPr="00DE64DA">
        <w:rPr>
          <w:rFonts w:ascii="Times New Roman" w:hAnsi="Times New Roman" w:cs="Times New Roman"/>
        </w:rPr>
        <w:t xml:space="preserve"> and </w:t>
      </w:r>
      <w:proofErr w:type="spellStart"/>
      <w:r w:rsidRPr="00DE64DA">
        <w:rPr>
          <w:rFonts w:ascii="Times New Roman" w:hAnsi="Times New Roman" w:cs="Times New Roman"/>
        </w:rPr>
        <w:t>FireNet</w:t>
      </w:r>
      <w:proofErr w:type="spellEnd"/>
      <w:r w:rsidRPr="00DE64DA">
        <w:rPr>
          <w:rFonts w:ascii="Times New Roman" w:hAnsi="Times New Roman" w:cs="Times New Roman"/>
        </w:rPr>
        <w:t>: Benchmarking databases and machine learning algorithms in structural and fire engineering domains. Journal of Building Engineering, 44, 102977.</w:t>
      </w:r>
    </w:p>
    <w:p w14:paraId="29C8D4CB" w14:textId="77777777" w:rsidR="00DE64DA" w:rsidRPr="00DE64DA" w:rsidRDefault="00DE64DA" w:rsidP="00DE64DA">
      <w:pPr>
        <w:spacing w:after="0"/>
        <w:jc w:val="both"/>
        <w:rPr>
          <w:rFonts w:ascii="Times New Roman" w:hAnsi="Times New Roman" w:cs="Times New Roman"/>
        </w:rPr>
      </w:pPr>
    </w:p>
    <w:p w14:paraId="18982B04"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Lundberg, S. M., &amp; Lee, S. I. (2017). A unified approach to interpreting model predictions. Advances in neural information processing systems, 30.</w:t>
      </w:r>
    </w:p>
    <w:p w14:paraId="20B705EE" w14:textId="77777777" w:rsidR="00DE64DA" w:rsidRPr="00DE64DA" w:rsidRDefault="00DE64DA" w:rsidP="00DE64DA">
      <w:pPr>
        <w:spacing w:after="0"/>
        <w:jc w:val="both"/>
        <w:rPr>
          <w:rFonts w:ascii="Times New Roman" w:hAnsi="Times New Roman" w:cs="Times New Roman"/>
        </w:rPr>
      </w:pPr>
    </w:p>
    <w:p w14:paraId="286B4E42"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Feng, D. C., Liu, Z. T., Wang, X. D., Chen, Y., Chang, J. Q., Wei, D. F., &amp; Jiang, Z. M. (2020). Machine learning-based compressive strength prediction for concrete: An adaptive boosting approach. Construction and Building Materials, 230, 117000.</w:t>
      </w:r>
    </w:p>
    <w:p w14:paraId="37A608CD" w14:textId="77777777" w:rsidR="00DE64DA" w:rsidRPr="00DE64DA" w:rsidRDefault="00DE64DA" w:rsidP="00DE64DA">
      <w:pPr>
        <w:spacing w:after="0"/>
        <w:jc w:val="both"/>
        <w:rPr>
          <w:rFonts w:ascii="Times New Roman" w:hAnsi="Times New Roman" w:cs="Times New Roman"/>
        </w:rPr>
      </w:pPr>
    </w:p>
    <w:p w14:paraId="77AC7D9B"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Ekanayake, I. U., </w:t>
      </w:r>
      <w:proofErr w:type="spellStart"/>
      <w:r w:rsidRPr="00DE64DA">
        <w:rPr>
          <w:rFonts w:ascii="Times New Roman" w:hAnsi="Times New Roman" w:cs="Times New Roman"/>
        </w:rPr>
        <w:t>Meddage</w:t>
      </w:r>
      <w:proofErr w:type="spellEnd"/>
      <w:r w:rsidRPr="00DE64DA">
        <w:rPr>
          <w:rFonts w:ascii="Times New Roman" w:hAnsi="Times New Roman" w:cs="Times New Roman"/>
        </w:rPr>
        <w:t>, D. P. P., &amp; Rathnayake, U. (2022). A novel approach to explain the black-box nature of machine learning in compressive strength predictions of concrete using Shapley additive explanations (SHAP). Case studies in construction materials, 16, e01059.</w:t>
      </w:r>
    </w:p>
    <w:p w14:paraId="2F5B9B0C" w14:textId="77777777" w:rsidR="00DE64DA" w:rsidRPr="00DE64DA" w:rsidRDefault="00DE64DA" w:rsidP="00DE64DA">
      <w:pPr>
        <w:spacing w:after="0"/>
        <w:jc w:val="both"/>
        <w:rPr>
          <w:rFonts w:ascii="Times New Roman" w:hAnsi="Times New Roman" w:cs="Times New Roman"/>
        </w:rPr>
      </w:pPr>
    </w:p>
    <w:p w14:paraId="6857D906"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Nguyen, H. D., LaFave, J. M., Lee, Y. J., &amp; Shin, M. (2022). Rapid seismic damage-state assessment of steel moment frames using machine learning. Engineering Structures, 252, 113737.</w:t>
      </w:r>
    </w:p>
    <w:p w14:paraId="0D2DA7D4" w14:textId="77777777" w:rsidR="00DE64DA" w:rsidRPr="00DE64DA" w:rsidRDefault="00DE64DA" w:rsidP="00DE64DA">
      <w:pPr>
        <w:spacing w:after="0"/>
        <w:jc w:val="both"/>
        <w:rPr>
          <w:rFonts w:ascii="Times New Roman" w:hAnsi="Times New Roman" w:cs="Times New Roman"/>
        </w:rPr>
      </w:pPr>
    </w:p>
    <w:p w14:paraId="2B8C3207"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Liu, G., &amp; Sun, B. (2023). Concrete compressive strength prediction using an explainable boosting machine model. Case Studies in Construction Materials, 18, e01845.</w:t>
      </w:r>
    </w:p>
    <w:p w14:paraId="3C68115B" w14:textId="77777777" w:rsidR="00DE64DA" w:rsidRPr="00DE64DA" w:rsidRDefault="00DE64DA" w:rsidP="00DE64DA">
      <w:pPr>
        <w:spacing w:after="0"/>
        <w:jc w:val="both"/>
        <w:rPr>
          <w:rFonts w:ascii="Times New Roman" w:hAnsi="Times New Roman" w:cs="Times New Roman"/>
        </w:rPr>
      </w:pPr>
    </w:p>
    <w:p w14:paraId="7F6EAF97"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lastRenderedPageBreak/>
        <w:t xml:space="preserve">Chen, T., He, T., </w:t>
      </w:r>
      <w:proofErr w:type="spellStart"/>
      <w:r w:rsidRPr="00DE64DA">
        <w:rPr>
          <w:rFonts w:ascii="Times New Roman" w:hAnsi="Times New Roman" w:cs="Times New Roman"/>
        </w:rPr>
        <w:t>Benesty</w:t>
      </w:r>
      <w:proofErr w:type="spellEnd"/>
      <w:r w:rsidRPr="00DE64DA">
        <w:rPr>
          <w:rFonts w:ascii="Times New Roman" w:hAnsi="Times New Roman" w:cs="Times New Roman"/>
        </w:rPr>
        <w:t xml:space="preserve">, M., </w:t>
      </w:r>
      <w:proofErr w:type="spellStart"/>
      <w:r w:rsidRPr="00DE64DA">
        <w:rPr>
          <w:rFonts w:ascii="Times New Roman" w:hAnsi="Times New Roman" w:cs="Times New Roman"/>
        </w:rPr>
        <w:t>Khotilovich</w:t>
      </w:r>
      <w:proofErr w:type="spellEnd"/>
      <w:r w:rsidRPr="00DE64DA">
        <w:rPr>
          <w:rFonts w:ascii="Times New Roman" w:hAnsi="Times New Roman" w:cs="Times New Roman"/>
        </w:rPr>
        <w:t xml:space="preserve">, V., Tang, Y., Cho, H., ... &amp; Zhou, T. (2015). </w:t>
      </w:r>
      <w:proofErr w:type="spellStart"/>
      <w:r w:rsidRPr="00DE64DA">
        <w:rPr>
          <w:rFonts w:ascii="Times New Roman" w:hAnsi="Times New Roman" w:cs="Times New Roman"/>
        </w:rPr>
        <w:t>Xgboost</w:t>
      </w:r>
      <w:proofErr w:type="spellEnd"/>
      <w:r w:rsidRPr="00DE64DA">
        <w:rPr>
          <w:rFonts w:ascii="Times New Roman" w:hAnsi="Times New Roman" w:cs="Times New Roman"/>
        </w:rPr>
        <w:t>: extreme gradient boosting. R package version 0.4-2, 1(4), 1-4.</w:t>
      </w:r>
    </w:p>
    <w:p w14:paraId="54532466" w14:textId="77777777" w:rsidR="00DE64DA" w:rsidRPr="00DE64DA" w:rsidRDefault="00DE64DA" w:rsidP="00DE64DA">
      <w:pPr>
        <w:spacing w:after="0"/>
        <w:jc w:val="both"/>
        <w:rPr>
          <w:rFonts w:ascii="Times New Roman" w:hAnsi="Times New Roman" w:cs="Times New Roman"/>
        </w:rPr>
      </w:pPr>
    </w:p>
    <w:p w14:paraId="14A8304E"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Prokhorenkova</w:t>
      </w:r>
      <w:proofErr w:type="spellEnd"/>
      <w:r w:rsidRPr="00DE64DA">
        <w:rPr>
          <w:rFonts w:ascii="Times New Roman" w:hAnsi="Times New Roman" w:cs="Times New Roman"/>
        </w:rPr>
        <w:t xml:space="preserve">, L., Gusev, G., Vorobev, A., </w:t>
      </w:r>
      <w:proofErr w:type="spellStart"/>
      <w:r w:rsidRPr="00DE64DA">
        <w:rPr>
          <w:rFonts w:ascii="Times New Roman" w:hAnsi="Times New Roman" w:cs="Times New Roman"/>
        </w:rPr>
        <w:t>Dorogush</w:t>
      </w:r>
      <w:proofErr w:type="spellEnd"/>
      <w:r w:rsidRPr="00DE64DA">
        <w:rPr>
          <w:rFonts w:ascii="Times New Roman" w:hAnsi="Times New Roman" w:cs="Times New Roman"/>
        </w:rPr>
        <w:t>, A. V., &amp; Gulin, A. (2018). CatBoost: unbiased boosting with categorical features. Advances in neural information processing systems, 31.</w:t>
      </w:r>
    </w:p>
    <w:p w14:paraId="1351CC3F" w14:textId="77777777" w:rsidR="00DE64DA" w:rsidRPr="00DE64DA" w:rsidRDefault="00DE64DA" w:rsidP="00DE64DA">
      <w:pPr>
        <w:spacing w:after="0"/>
        <w:jc w:val="both"/>
        <w:rPr>
          <w:rFonts w:ascii="Times New Roman" w:hAnsi="Times New Roman" w:cs="Times New Roman"/>
        </w:rPr>
      </w:pPr>
    </w:p>
    <w:p w14:paraId="4415514C"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Friedman, J. H. (2001). Greedy function approximation: a gradient boosting machine. Annals of statistics, 1189-1232.</w:t>
      </w:r>
    </w:p>
    <w:p w14:paraId="00DCA43C" w14:textId="77777777" w:rsidR="00DE64DA" w:rsidRPr="00DE64DA" w:rsidRDefault="00DE64DA" w:rsidP="00DE64DA">
      <w:pPr>
        <w:spacing w:after="0"/>
        <w:jc w:val="both"/>
        <w:rPr>
          <w:rFonts w:ascii="Times New Roman" w:hAnsi="Times New Roman" w:cs="Times New Roman"/>
        </w:rPr>
      </w:pPr>
    </w:p>
    <w:p w14:paraId="2B953A2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Latif, I., Banerjee, A., &amp; Surana, M. (2022, October). Explainable machine learning aided optimization of masonry infilled reinforced concrete frames. In Structures (Vol. 44, pp. 1751-1766). Elsevier.</w:t>
      </w:r>
    </w:p>
    <w:p w14:paraId="16E5F33F" w14:textId="77777777" w:rsidR="00DE64DA" w:rsidRPr="00DE64DA" w:rsidRDefault="00DE64DA" w:rsidP="00DE64DA">
      <w:pPr>
        <w:spacing w:after="0"/>
        <w:jc w:val="both"/>
        <w:rPr>
          <w:rFonts w:ascii="Times New Roman" w:hAnsi="Times New Roman" w:cs="Times New Roman"/>
        </w:rPr>
      </w:pPr>
    </w:p>
    <w:p w14:paraId="0EB17285"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Zarringol</w:t>
      </w:r>
      <w:proofErr w:type="spellEnd"/>
      <w:r w:rsidRPr="00DE64DA">
        <w:rPr>
          <w:rFonts w:ascii="Times New Roman" w:hAnsi="Times New Roman" w:cs="Times New Roman"/>
        </w:rPr>
        <w:t>, M., Thai, H. T., &amp; Naser, M. Z. (2021). Application of machine learning models for designing CFCFST columns. Journal of Constructional Steel Research, 185, 106856.</w:t>
      </w:r>
    </w:p>
    <w:p w14:paraId="4883241B" w14:textId="77777777" w:rsidR="00DE64DA" w:rsidRPr="00DE64DA" w:rsidRDefault="00DE64DA" w:rsidP="00DE64DA">
      <w:pPr>
        <w:spacing w:after="0"/>
        <w:jc w:val="both"/>
        <w:rPr>
          <w:rFonts w:ascii="Times New Roman" w:hAnsi="Times New Roman" w:cs="Times New Roman"/>
        </w:rPr>
      </w:pPr>
    </w:p>
    <w:p w14:paraId="6A0D0273"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Prayoonwet</w:t>
      </w:r>
      <w:proofErr w:type="spellEnd"/>
      <w:r w:rsidRPr="00DE64DA">
        <w:rPr>
          <w:rFonts w:ascii="Times New Roman" w:hAnsi="Times New Roman" w:cs="Times New Roman"/>
        </w:rPr>
        <w:t xml:space="preserve">, W., Koshimizu, R., Ozaki, M., Sato, Y., </w:t>
      </w:r>
      <w:proofErr w:type="spellStart"/>
      <w:r w:rsidRPr="00DE64DA">
        <w:rPr>
          <w:rFonts w:ascii="Times New Roman" w:hAnsi="Times New Roman" w:cs="Times New Roman"/>
        </w:rPr>
        <w:t>Jirawattanasomkul</w:t>
      </w:r>
      <w:proofErr w:type="spellEnd"/>
      <w:r w:rsidRPr="00DE64DA">
        <w:rPr>
          <w:rFonts w:ascii="Times New Roman" w:hAnsi="Times New Roman" w:cs="Times New Roman"/>
        </w:rPr>
        <w:t xml:space="preserve">, T., &amp; </w:t>
      </w:r>
      <w:proofErr w:type="spellStart"/>
      <w:r w:rsidRPr="00DE64DA">
        <w:rPr>
          <w:rFonts w:ascii="Times New Roman" w:hAnsi="Times New Roman" w:cs="Times New Roman"/>
        </w:rPr>
        <w:t>Yodsudjai</w:t>
      </w:r>
      <w:proofErr w:type="spellEnd"/>
      <w:r w:rsidRPr="00DE64DA">
        <w:rPr>
          <w:rFonts w:ascii="Times New Roman" w:hAnsi="Times New Roman" w:cs="Times New Roman"/>
        </w:rPr>
        <w:t>, W. (2024). Shear strength prediction for RC beams without shear reinforcement by neural network incorporated with mechanical interpretations. Engineering Structures, 298, 117065.</w:t>
      </w:r>
    </w:p>
    <w:p w14:paraId="1023E7D2" w14:textId="77777777" w:rsidR="00DE64DA" w:rsidRPr="00DE64DA" w:rsidRDefault="00DE64DA" w:rsidP="00DE64DA">
      <w:pPr>
        <w:spacing w:after="0"/>
        <w:jc w:val="both"/>
        <w:rPr>
          <w:rFonts w:ascii="Times New Roman" w:hAnsi="Times New Roman" w:cs="Times New Roman"/>
        </w:rPr>
      </w:pPr>
    </w:p>
    <w:p w14:paraId="4C81284C"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Rumelhart, D. E., Hinton, G. E., &amp; Williams, R. J. (1986). Learning representations by back-propagating errors. nature, 323(6088), 533-536.</w:t>
      </w:r>
    </w:p>
    <w:p w14:paraId="11F3D09E" w14:textId="77777777" w:rsidR="00DE64DA" w:rsidRPr="00DE64DA" w:rsidRDefault="00DE64DA" w:rsidP="00DE64DA">
      <w:pPr>
        <w:spacing w:after="0"/>
        <w:jc w:val="both"/>
        <w:rPr>
          <w:rFonts w:ascii="Times New Roman" w:hAnsi="Times New Roman" w:cs="Times New Roman"/>
        </w:rPr>
      </w:pPr>
    </w:p>
    <w:p w14:paraId="5196EB2E"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Hornik, K., Stinchcombe, M., &amp; White, H. (1989). Multilayer feedforward networks are universal approximators. Neural networks, 2(5), 359-366.</w:t>
      </w:r>
    </w:p>
    <w:p w14:paraId="25C91CE1" w14:textId="77777777" w:rsidR="00DE64DA" w:rsidRPr="00DE64DA" w:rsidRDefault="00DE64DA" w:rsidP="00DE64DA">
      <w:pPr>
        <w:spacing w:after="0"/>
        <w:jc w:val="both"/>
        <w:rPr>
          <w:rFonts w:ascii="Times New Roman" w:hAnsi="Times New Roman" w:cs="Times New Roman"/>
        </w:rPr>
      </w:pPr>
    </w:p>
    <w:p w14:paraId="2F659D0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Arik, S. Ö., &amp; Pfister, T. (2021, May). Tabnet: Attentive interpretable tabular learning. In Proceedings of the AAAI conference on artificial intelligence (Vol. 35, No. 8, pp. 6679-6687).</w:t>
      </w:r>
    </w:p>
    <w:p w14:paraId="68472090" w14:textId="77777777" w:rsidR="00DE64DA" w:rsidRPr="00DE64DA" w:rsidRDefault="00DE64DA" w:rsidP="00DE64DA">
      <w:pPr>
        <w:spacing w:after="0"/>
        <w:jc w:val="both"/>
        <w:rPr>
          <w:rFonts w:ascii="Times New Roman" w:hAnsi="Times New Roman" w:cs="Times New Roman"/>
        </w:rPr>
      </w:pPr>
    </w:p>
    <w:p w14:paraId="0BB92588"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Li, W. (2025, January). TabNet for high-dimensional tabular data: advancing interpretability and performance with feature fusion. In IET Conference Proceedings CP915 (Vol. 2025, No. 2, pp. 168-173). Stevenage, UK: The Institution of Engineering and Technology.</w:t>
      </w:r>
    </w:p>
    <w:p w14:paraId="58E1977D" w14:textId="77777777" w:rsidR="00DE64DA" w:rsidRPr="00DE64DA" w:rsidRDefault="00DE64DA" w:rsidP="00DE64DA">
      <w:pPr>
        <w:spacing w:after="0"/>
        <w:jc w:val="both"/>
        <w:rPr>
          <w:rFonts w:ascii="Times New Roman" w:hAnsi="Times New Roman" w:cs="Times New Roman"/>
        </w:rPr>
      </w:pPr>
    </w:p>
    <w:p w14:paraId="617D8261"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Dentamaro</w:t>
      </w:r>
      <w:proofErr w:type="spellEnd"/>
      <w:r w:rsidRPr="00DE64DA">
        <w:rPr>
          <w:rFonts w:ascii="Times New Roman" w:hAnsi="Times New Roman" w:cs="Times New Roman"/>
        </w:rPr>
        <w:t xml:space="preserve">, V., Giglio, P., </w:t>
      </w:r>
      <w:proofErr w:type="spellStart"/>
      <w:r w:rsidRPr="00DE64DA">
        <w:rPr>
          <w:rFonts w:ascii="Times New Roman" w:hAnsi="Times New Roman" w:cs="Times New Roman"/>
        </w:rPr>
        <w:t>Impedovo</w:t>
      </w:r>
      <w:proofErr w:type="spellEnd"/>
      <w:r w:rsidRPr="00DE64DA">
        <w:rPr>
          <w:rFonts w:ascii="Times New Roman" w:hAnsi="Times New Roman" w:cs="Times New Roman"/>
        </w:rPr>
        <w:t>, D., Pirlo, G., &amp; Di Ciano, M. (2024). An interpretable adaptive multiscale attention deep neural network for tabular data. IEEE Transactions on Neural Networks and Learning Systems, 36(4), 6995-7009.</w:t>
      </w:r>
    </w:p>
    <w:p w14:paraId="26FFB9A0" w14:textId="77777777" w:rsidR="00DE64DA" w:rsidRPr="00DE64DA" w:rsidRDefault="00DE64DA" w:rsidP="00DE64DA">
      <w:pPr>
        <w:spacing w:after="0"/>
        <w:jc w:val="both"/>
        <w:rPr>
          <w:rFonts w:ascii="Times New Roman" w:hAnsi="Times New Roman" w:cs="Times New Roman"/>
        </w:rPr>
      </w:pPr>
    </w:p>
    <w:p w14:paraId="3B8108AA"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Pasaribu</w:t>
      </w:r>
      <w:proofErr w:type="spellEnd"/>
      <w:r w:rsidRPr="00DE64DA">
        <w:rPr>
          <w:rFonts w:ascii="Times New Roman" w:hAnsi="Times New Roman" w:cs="Times New Roman"/>
        </w:rPr>
        <w:t xml:space="preserve">, J., </w:t>
      </w:r>
      <w:proofErr w:type="spellStart"/>
      <w:r w:rsidRPr="00DE64DA">
        <w:rPr>
          <w:rFonts w:ascii="Times New Roman" w:hAnsi="Times New Roman" w:cs="Times New Roman"/>
        </w:rPr>
        <w:t>Yudistira</w:t>
      </w:r>
      <w:proofErr w:type="spellEnd"/>
      <w:r w:rsidRPr="00DE64DA">
        <w:rPr>
          <w:rFonts w:ascii="Times New Roman" w:hAnsi="Times New Roman" w:cs="Times New Roman"/>
        </w:rPr>
        <w:t xml:space="preserve">, N., &amp; </w:t>
      </w:r>
      <w:proofErr w:type="spellStart"/>
      <w:r w:rsidRPr="00DE64DA">
        <w:rPr>
          <w:rFonts w:ascii="Times New Roman" w:hAnsi="Times New Roman" w:cs="Times New Roman"/>
        </w:rPr>
        <w:t>Mahmudy</w:t>
      </w:r>
      <w:proofErr w:type="spellEnd"/>
      <w:r w:rsidRPr="00DE64DA">
        <w:rPr>
          <w:rFonts w:ascii="Times New Roman" w:hAnsi="Times New Roman" w:cs="Times New Roman"/>
        </w:rPr>
        <w:t xml:space="preserve">, W. F. (2024). Tabular data classification and regression: </w:t>
      </w:r>
      <w:proofErr w:type="spellStart"/>
      <w:r w:rsidRPr="00DE64DA">
        <w:rPr>
          <w:rFonts w:ascii="Times New Roman" w:hAnsi="Times New Roman" w:cs="Times New Roman"/>
        </w:rPr>
        <w:t>Xgboost</w:t>
      </w:r>
      <w:proofErr w:type="spellEnd"/>
      <w:r w:rsidRPr="00DE64DA">
        <w:rPr>
          <w:rFonts w:ascii="Times New Roman" w:hAnsi="Times New Roman" w:cs="Times New Roman"/>
        </w:rPr>
        <w:t xml:space="preserve"> or deep learning with retrieval-augmented generation. IEEE Access, 12, 191719-191732.</w:t>
      </w:r>
    </w:p>
    <w:p w14:paraId="60363DEB" w14:textId="77777777" w:rsidR="00DE64DA" w:rsidRPr="00DE64DA" w:rsidRDefault="00DE64DA" w:rsidP="00DE64DA">
      <w:pPr>
        <w:spacing w:after="0"/>
        <w:jc w:val="both"/>
        <w:rPr>
          <w:rFonts w:ascii="Times New Roman" w:hAnsi="Times New Roman" w:cs="Times New Roman"/>
        </w:rPr>
      </w:pPr>
    </w:p>
    <w:p w14:paraId="1BF24A3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lastRenderedPageBreak/>
        <w:t xml:space="preserve">Liu, D., Tan, Y., </w:t>
      </w:r>
      <w:proofErr w:type="spellStart"/>
      <w:r w:rsidRPr="00DE64DA">
        <w:rPr>
          <w:rFonts w:ascii="Times New Roman" w:hAnsi="Times New Roman" w:cs="Times New Roman"/>
        </w:rPr>
        <w:t>Khoram</w:t>
      </w:r>
      <w:proofErr w:type="spellEnd"/>
      <w:r w:rsidRPr="00DE64DA">
        <w:rPr>
          <w:rFonts w:ascii="Times New Roman" w:hAnsi="Times New Roman" w:cs="Times New Roman"/>
        </w:rPr>
        <w:t>, E., &amp; Yu, Z. (2018). Training deep neural networks for the inverse design of nanophotonic structures. Acs Photonics, 5(4), 1365-1369.</w:t>
      </w:r>
    </w:p>
    <w:p w14:paraId="39171F9D" w14:textId="77777777" w:rsidR="00DE64DA" w:rsidRPr="00DE64DA" w:rsidRDefault="00DE64DA" w:rsidP="00DE64DA">
      <w:pPr>
        <w:spacing w:after="0"/>
        <w:jc w:val="both"/>
        <w:rPr>
          <w:rFonts w:ascii="Times New Roman" w:hAnsi="Times New Roman" w:cs="Times New Roman"/>
        </w:rPr>
      </w:pPr>
    </w:p>
    <w:p w14:paraId="4724A3E0"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Xu, X., Sun, C., Li, Y., Zhao, J., Han, J., &amp; Huang, W. (2021). An improved tandem neural network for the inverse design of </w:t>
      </w:r>
      <w:proofErr w:type="spellStart"/>
      <w:r w:rsidRPr="00DE64DA">
        <w:rPr>
          <w:rFonts w:ascii="Times New Roman" w:hAnsi="Times New Roman" w:cs="Times New Roman"/>
        </w:rPr>
        <w:t>nanophotonics</w:t>
      </w:r>
      <w:proofErr w:type="spellEnd"/>
      <w:r w:rsidRPr="00DE64DA">
        <w:rPr>
          <w:rFonts w:ascii="Times New Roman" w:hAnsi="Times New Roman" w:cs="Times New Roman"/>
        </w:rPr>
        <w:t xml:space="preserve"> devices. Optics Communications, 481, 126513.</w:t>
      </w:r>
    </w:p>
    <w:p w14:paraId="63AF9A0C" w14:textId="77777777" w:rsidR="00DE64DA" w:rsidRPr="00DE64DA" w:rsidRDefault="00DE64DA" w:rsidP="00DE64DA">
      <w:pPr>
        <w:spacing w:after="0"/>
        <w:jc w:val="both"/>
        <w:rPr>
          <w:rFonts w:ascii="Times New Roman" w:hAnsi="Times New Roman" w:cs="Times New Roman"/>
        </w:rPr>
      </w:pPr>
    </w:p>
    <w:p w14:paraId="62B597BF"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Grbcic</w:t>
      </w:r>
      <w:proofErr w:type="spellEnd"/>
      <w:r w:rsidRPr="00DE64DA">
        <w:rPr>
          <w:rFonts w:ascii="Times New Roman" w:hAnsi="Times New Roman" w:cs="Times New Roman"/>
        </w:rPr>
        <w:t xml:space="preserve">, L., Müller, J., &amp; de Jong, W. A. (2025). </w:t>
      </w:r>
      <w:proofErr w:type="spellStart"/>
      <w:r w:rsidRPr="00DE64DA">
        <w:rPr>
          <w:rFonts w:ascii="Times New Roman" w:hAnsi="Times New Roman" w:cs="Times New Roman"/>
        </w:rPr>
        <w:t>AutoTandemML</w:t>
      </w:r>
      <w:proofErr w:type="spellEnd"/>
      <w:r w:rsidRPr="00DE64DA">
        <w:rPr>
          <w:rFonts w:ascii="Times New Roman" w:hAnsi="Times New Roman" w:cs="Times New Roman"/>
        </w:rPr>
        <w:t>: active learning enhanced tandem neural networks for inverse design problems. Applied Soft Computing, 113828.</w:t>
      </w:r>
    </w:p>
    <w:p w14:paraId="6B8B6EF9" w14:textId="77777777" w:rsidR="00DE64DA" w:rsidRPr="00DE64DA" w:rsidRDefault="00DE64DA" w:rsidP="00DE64DA">
      <w:pPr>
        <w:spacing w:after="0"/>
        <w:jc w:val="both"/>
        <w:rPr>
          <w:rFonts w:ascii="Times New Roman" w:hAnsi="Times New Roman" w:cs="Times New Roman"/>
        </w:rPr>
      </w:pPr>
    </w:p>
    <w:p w14:paraId="5F2D3892"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Zhuang, B., Gallet, A., &amp; Smyl, D. (2025). Inverse structural design with generative and probabilistic autoencoders and diffusion models. Engineering Applications of Artificial Intelligence, 161, 112143.</w:t>
      </w:r>
    </w:p>
    <w:p w14:paraId="64E02B74" w14:textId="77777777" w:rsidR="00DE64DA" w:rsidRPr="00DE64DA" w:rsidRDefault="00DE64DA" w:rsidP="00DE64DA">
      <w:pPr>
        <w:spacing w:after="0"/>
        <w:jc w:val="both"/>
        <w:rPr>
          <w:rFonts w:ascii="Times New Roman" w:hAnsi="Times New Roman" w:cs="Times New Roman"/>
        </w:rPr>
      </w:pPr>
    </w:p>
    <w:p w14:paraId="06EFE8F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Li, J., Miao, Z., Li, S., &amp; Ma, Q. (2023). Inverse design of micro </w:t>
      </w:r>
      <w:proofErr w:type="spellStart"/>
      <w:r w:rsidRPr="00DE64DA">
        <w:rPr>
          <w:rFonts w:ascii="Times New Roman" w:hAnsi="Times New Roman" w:cs="Times New Roman"/>
        </w:rPr>
        <w:t>phononic</w:t>
      </w:r>
      <w:proofErr w:type="spellEnd"/>
      <w:r w:rsidRPr="00DE64DA">
        <w:rPr>
          <w:rFonts w:ascii="Times New Roman" w:hAnsi="Times New Roman" w:cs="Times New Roman"/>
        </w:rPr>
        <w:t xml:space="preserve"> beams incorporating size effects via tandem neural network. Materials, 16(4), 1518.</w:t>
      </w:r>
    </w:p>
    <w:p w14:paraId="3CCA28AC" w14:textId="77777777" w:rsidR="00DE64DA" w:rsidRPr="00DE64DA" w:rsidRDefault="00DE64DA" w:rsidP="00DE64DA">
      <w:pPr>
        <w:spacing w:after="0"/>
        <w:jc w:val="both"/>
        <w:rPr>
          <w:rFonts w:ascii="Times New Roman" w:hAnsi="Times New Roman" w:cs="Times New Roman"/>
        </w:rPr>
      </w:pPr>
    </w:p>
    <w:p w14:paraId="32872481"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Sohn, K., Lee, H., &amp; Yan, X. (2015). Learning structured output representation using deep conditional generative models. Advances in neural information processing systems, 28.</w:t>
      </w:r>
    </w:p>
    <w:p w14:paraId="0590306C" w14:textId="77777777" w:rsidR="00DE64DA" w:rsidRPr="00DE64DA" w:rsidRDefault="00DE64DA" w:rsidP="00DE64DA">
      <w:pPr>
        <w:spacing w:after="0"/>
        <w:jc w:val="both"/>
        <w:rPr>
          <w:rFonts w:ascii="Times New Roman" w:hAnsi="Times New Roman" w:cs="Times New Roman"/>
        </w:rPr>
      </w:pPr>
    </w:p>
    <w:p w14:paraId="079E649F"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Kingma, D. P., &amp; Welling, M. (2013). Auto-encoding variational bayes. </w:t>
      </w:r>
      <w:proofErr w:type="spellStart"/>
      <w:r w:rsidRPr="00DE64DA">
        <w:rPr>
          <w:rFonts w:ascii="Times New Roman" w:hAnsi="Times New Roman" w:cs="Times New Roman"/>
        </w:rPr>
        <w:t>arXiv</w:t>
      </w:r>
      <w:proofErr w:type="spellEnd"/>
      <w:r w:rsidRPr="00DE64DA">
        <w:rPr>
          <w:rFonts w:ascii="Times New Roman" w:hAnsi="Times New Roman" w:cs="Times New Roman"/>
        </w:rPr>
        <w:t xml:space="preserve"> preprint arXiv:1312.6114.</w:t>
      </w:r>
    </w:p>
    <w:p w14:paraId="6286E2E1" w14:textId="77777777" w:rsidR="00DE64DA" w:rsidRPr="00DE64DA" w:rsidRDefault="00DE64DA" w:rsidP="00DE64DA">
      <w:pPr>
        <w:spacing w:after="0"/>
        <w:jc w:val="both"/>
        <w:rPr>
          <w:rFonts w:ascii="Times New Roman" w:hAnsi="Times New Roman" w:cs="Times New Roman"/>
        </w:rPr>
      </w:pPr>
    </w:p>
    <w:p w14:paraId="6BBAB7A3"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Ortner, M., Schwenn, M., &amp; </w:t>
      </w:r>
      <w:proofErr w:type="spellStart"/>
      <w:r w:rsidRPr="00DE64DA">
        <w:rPr>
          <w:rFonts w:ascii="Times New Roman" w:hAnsi="Times New Roman" w:cs="Times New Roman"/>
        </w:rPr>
        <w:t>Kromoser</w:t>
      </w:r>
      <w:proofErr w:type="spellEnd"/>
      <w:r w:rsidRPr="00DE64DA">
        <w:rPr>
          <w:rFonts w:ascii="Times New Roman" w:hAnsi="Times New Roman" w:cs="Times New Roman"/>
        </w:rPr>
        <w:t>, B. (2024). Comparison of pull-out capacities of robotically and manually drilled and set fasteners. Automation in Construction, 161, 105365.</w:t>
      </w:r>
    </w:p>
    <w:p w14:paraId="7523E99D" w14:textId="77777777" w:rsidR="00DE64DA" w:rsidRPr="00DE64DA" w:rsidRDefault="00DE64DA" w:rsidP="00DE64DA">
      <w:pPr>
        <w:spacing w:after="0"/>
        <w:jc w:val="both"/>
        <w:rPr>
          <w:rFonts w:ascii="Times New Roman" w:hAnsi="Times New Roman" w:cs="Times New Roman"/>
        </w:rPr>
      </w:pPr>
    </w:p>
    <w:p w14:paraId="7DC6208C"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Dedoncker</w:t>
      </w:r>
      <w:proofErr w:type="spellEnd"/>
      <w:r w:rsidRPr="00DE64DA">
        <w:rPr>
          <w:rFonts w:ascii="Times New Roman" w:hAnsi="Times New Roman" w:cs="Times New Roman"/>
        </w:rPr>
        <w:t xml:space="preserve">, S., Donner, C., Bischof, R., </w:t>
      </w:r>
      <w:proofErr w:type="spellStart"/>
      <w:r w:rsidRPr="00DE64DA">
        <w:rPr>
          <w:rFonts w:ascii="Times New Roman" w:hAnsi="Times New Roman" w:cs="Times New Roman"/>
        </w:rPr>
        <w:t>Taenzer</w:t>
      </w:r>
      <w:proofErr w:type="spellEnd"/>
      <w:r w:rsidRPr="00DE64DA">
        <w:rPr>
          <w:rFonts w:ascii="Times New Roman" w:hAnsi="Times New Roman" w:cs="Times New Roman"/>
        </w:rPr>
        <w:t>, L., &amp; Van Damme, B. (2025). Generative inverse design of multimodal resonant structures for locally resonant metamaterials. Engineering with Computers, 41(4), 2671-2687.</w:t>
      </w:r>
    </w:p>
    <w:p w14:paraId="34DB8615" w14:textId="77777777" w:rsidR="00DE64DA" w:rsidRPr="00DE64DA" w:rsidRDefault="00DE64DA" w:rsidP="00DE64DA">
      <w:pPr>
        <w:spacing w:after="0"/>
        <w:jc w:val="both"/>
        <w:rPr>
          <w:rFonts w:ascii="Times New Roman" w:hAnsi="Times New Roman" w:cs="Times New Roman"/>
        </w:rPr>
      </w:pPr>
    </w:p>
    <w:p w14:paraId="64B3AAC5"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Hu, X., Chen, S., Ding, Y., Fu, L., &amp; Li, X. (2026). Spectrum-compatible artificial accelerograms via conditional variational autoencoder with generative adversarial networks. Engineering Structures, 348, 121766.</w:t>
      </w:r>
    </w:p>
    <w:p w14:paraId="5BAB2AEC" w14:textId="77777777" w:rsidR="00DE64DA" w:rsidRPr="00DE64DA" w:rsidRDefault="00DE64DA" w:rsidP="00DE64DA">
      <w:pPr>
        <w:spacing w:after="0"/>
        <w:jc w:val="both"/>
        <w:rPr>
          <w:rFonts w:ascii="Times New Roman" w:hAnsi="Times New Roman" w:cs="Times New Roman"/>
        </w:rPr>
      </w:pPr>
    </w:p>
    <w:p w14:paraId="509A7407"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Kovacs, E. (2021). The LSST-DESC 3x2pt Tomography Optimization Challenge. The Open Journal of Astrophysics.</w:t>
      </w:r>
    </w:p>
    <w:p w14:paraId="506217A5" w14:textId="77777777" w:rsidR="00DE64DA" w:rsidRPr="00DE64DA" w:rsidRDefault="00DE64DA" w:rsidP="00DE64DA">
      <w:pPr>
        <w:spacing w:after="0"/>
        <w:jc w:val="both"/>
        <w:rPr>
          <w:rFonts w:ascii="Times New Roman" w:hAnsi="Times New Roman" w:cs="Times New Roman"/>
        </w:rPr>
      </w:pPr>
    </w:p>
    <w:p w14:paraId="5E31EC62"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Naser, M. Z. (2023). Machine learning for all! Benchmarking automated, explainable, and coding-free platforms on civil and environmental engineering problems. Journal of Infrastructure Intelligence and Resilience, 2(1), 100028.</w:t>
      </w:r>
    </w:p>
    <w:p w14:paraId="3C464478" w14:textId="77777777" w:rsidR="00DE64DA" w:rsidRPr="00DE64DA" w:rsidRDefault="00DE64DA" w:rsidP="00DE64DA">
      <w:pPr>
        <w:spacing w:after="0"/>
        <w:jc w:val="both"/>
        <w:rPr>
          <w:rFonts w:ascii="Times New Roman" w:hAnsi="Times New Roman" w:cs="Times New Roman"/>
        </w:rPr>
      </w:pPr>
    </w:p>
    <w:p w14:paraId="6EBD7367"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lastRenderedPageBreak/>
        <w:t>Tipu, R. K., Panchal, V. R., &amp; Pandya, K. S. (2022, November). An ensemble approach to improve BPNN model precision for predicting compressive strength of high-performance concrete. In Structures (Vol. 45, pp. 500-508). Elsevier.</w:t>
      </w:r>
    </w:p>
    <w:p w14:paraId="75011F04" w14:textId="77777777" w:rsidR="00DE64DA" w:rsidRPr="00DE64DA" w:rsidRDefault="00DE64DA" w:rsidP="00DE64DA">
      <w:pPr>
        <w:spacing w:after="0"/>
        <w:jc w:val="both"/>
        <w:rPr>
          <w:rFonts w:ascii="Times New Roman" w:hAnsi="Times New Roman" w:cs="Times New Roman"/>
        </w:rPr>
      </w:pPr>
    </w:p>
    <w:p w14:paraId="470FCC2C"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Hao, H., Bi, K., Chen, W., Pham, T. M., &amp; Li, J. (2023). Towards next generation design of sustainable, durable, multi-hazard resistant, resilient, and smart civil engineering structures. Engineering Structures, 277, 115477.</w:t>
      </w:r>
    </w:p>
    <w:p w14:paraId="4418873B" w14:textId="77777777" w:rsidR="00DE64DA" w:rsidRPr="00DE64DA" w:rsidRDefault="00DE64DA" w:rsidP="00DE64DA">
      <w:pPr>
        <w:spacing w:after="0"/>
        <w:jc w:val="both"/>
        <w:rPr>
          <w:rFonts w:ascii="Times New Roman" w:hAnsi="Times New Roman" w:cs="Times New Roman"/>
        </w:rPr>
      </w:pPr>
    </w:p>
    <w:p w14:paraId="7C08B4B4"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Sarmadi</w:t>
      </w:r>
      <w:proofErr w:type="spellEnd"/>
      <w:r w:rsidRPr="00DE64DA">
        <w:rPr>
          <w:rFonts w:ascii="Times New Roman" w:hAnsi="Times New Roman" w:cs="Times New Roman"/>
        </w:rPr>
        <w:t xml:space="preserve">, H., &amp; Yuen, K. V. (2022). Structural health monitoring by a novel probabilistic machine learning method based on extreme value theory and mixture quantile </w:t>
      </w:r>
      <w:proofErr w:type="spellStart"/>
      <w:r w:rsidRPr="00DE64DA">
        <w:rPr>
          <w:rFonts w:ascii="Times New Roman" w:hAnsi="Times New Roman" w:cs="Times New Roman"/>
        </w:rPr>
        <w:t>modeling</w:t>
      </w:r>
      <w:proofErr w:type="spellEnd"/>
      <w:r w:rsidRPr="00DE64DA">
        <w:rPr>
          <w:rFonts w:ascii="Times New Roman" w:hAnsi="Times New Roman" w:cs="Times New Roman"/>
        </w:rPr>
        <w:t>. Mechanical Systems and Signal Processing, 173, 109049.</w:t>
      </w:r>
    </w:p>
    <w:p w14:paraId="75094829" w14:textId="77777777" w:rsidR="00DE64DA" w:rsidRPr="00DE64DA" w:rsidRDefault="00DE64DA" w:rsidP="00DE64DA">
      <w:pPr>
        <w:spacing w:after="0"/>
        <w:jc w:val="both"/>
        <w:rPr>
          <w:rFonts w:ascii="Times New Roman" w:hAnsi="Times New Roman" w:cs="Times New Roman"/>
        </w:rPr>
      </w:pPr>
    </w:p>
    <w:p w14:paraId="002246F5"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Elhadi, K. M., Selmi, A., Raza, A., Ahmed, B., El Ouni, M. H., &amp; Arshad, M. (2024). Experiments and analytical model for axial strength of FRP-reinforced reactive powder concrete circular columns under axial compression. Engineering Structures, 306, 117768.</w:t>
      </w:r>
    </w:p>
    <w:p w14:paraId="3E08D46F" w14:textId="77777777" w:rsidR="00DE64DA" w:rsidRPr="00DE64DA" w:rsidRDefault="00DE64DA" w:rsidP="00DE64DA">
      <w:pPr>
        <w:spacing w:after="0"/>
        <w:jc w:val="both"/>
        <w:rPr>
          <w:rFonts w:ascii="Times New Roman" w:hAnsi="Times New Roman" w:cs="Times New Roman"/>
        </w:rPr>
      </w:pPr>
    </w:p>
    <w:p w14:paraId="73CA7F56"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Marani, A., &amp; Nehdi, M. L. (2022). Predicting shear strength of FRP-reinforced concrete beams using novel synthetic data driven deep learning. Engineering Structures, 257, 114083.</w:t>
      </w:r>
    </w:p>
    <w:p w14:paraId="3A840CBD" w14:textId="77777777" w:rsidR="00DE64DA" w:rsidRPr="00DE64DA" w:rsidRDefault="00DE64DA" w:rsidP="00DE64DA">
      <w:pPr>
        <w:spacing w:after="0"/>
        <w:jc w:val="both"/>
        <w:rPr>
          <w:rFonts w:ascii="Times New Roman" w:hAnsi="Times New Roman" w:cs="Times New Roman"/>
        </w:rPr>
      </w:pPr>
    </w:p>
    <w:p w14:paraId="76E98A4B" w14:textId="77777777" w:rsidR="00DE64DA" w:rsidRPr="00DE64DA" w:rsidRDefault="00DE64DA" w:rsidP="00DE64DA">
      <w:pPr>
        <w:spacing w:after="0"/>
        <w:jc w:val="both"/>
        <w:rPr>
          <w:rFonts w:ascii="Times New Roman" w:hAnsi="Times New Roman" w:cs="Times New Roman"/>
        </w:rPr>
      </w:pPr>
      <w:proofErr w:type="spellStart"/>
      <w:r w:rsidRPr="00DE64DA">
        <w:rPr>
          <w:rFonts w:ascii="Times New Roman" w:hAnsi="Times New Roman" w:cs="Times New Roman"/>
        </w:rPr>
        <w:t>Raissi</w:t>
      </w:r>
      <w:proofErr w:type="spellEnd"/>
      <w:r w:rsidRPr="00DE64DA">
        <w:rPr>
          <w:rFonts w:ascii="Times New Roman" w:hAnsi="Times New Roman" w:cs="Times New Roman"/>
        </w:rPr>
        <w:t xml:space="preserve">, M., </w:t>
      </w:r>
      <w:proofErr w:type="spellStart"/>
      <w:r w:rsidRPr="00DE64DA">
        <w:rPr>
          <w:rFonts w:ascii="Times New Roman" w:hAnsi="Times New Roman" w:cs="Times New Roman"/>
        </w:rPr>
        <w:t>Perdikaris</w:t>
      </w:r>
      <w:proofErr w:type="spellEnd"/>
      <w:r w:rsidRPr="00DE64DA">
        <w:rPr>
          <w:rFonts w:ascii="Times New Roman" w:hAnsi="Times New Roman" w:cs="Times New Roman"/>
        </w:rPr>
        <w:t xml:space="preserve">, P., &amp; </w:t>
      </w:r>
      <w:proofErr w:type="spellStart"/>
      <w:r w:rsidRPr="00DE64DA">
        <w:rPr>
          <w:rFonts w:ascii="Times New Roman" w:hAnsi="Times New Roman" w:cs="Times New Roman"/>
        </w:rPr>
        <w:t>Karniadakis</w:t>
      </w:r>
      <w:proofErr w:type="spellEnd"/>
      <w:r w:rsidRPr="00DE64DA">
        <w:rPr>
          <w:rFonts w:ascii="Times New Roman" w:hAnsi="Times New Roman" w:cs="Times New Roman"/>
        </w:rPr>
        <w:t>, G. E. (2019). Physics-informed neural networks: A deep learning framework for solving forward and inverse problems involving nonlinear partial differential equations. Journal of Computational physics, 378, 686-707.</w:t>
      </w:r>
    </w:p>
    <w:p w14:paraId="786B6511" w14:textId="77777777" w:rsidR="00DE64DA" w:rsidRPr="00DE64DA" w:rsidRDefault="00DE64DA" w:rsidP="00DE64DA">
      <w:pPr>
        <w:spacing w:after="0"/>
        <w:jc w:val="both"/>
        <w:rPr>
          <w:rFonts w:ascii="Times New Roman" w:hAnsi="Times New Roman" w:cs="Times New Roman"/>
        </w:rPr>
      </w:pPr>
    </w:p>
    <w:p w14:paraId="4B1126E6"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Breiman, L., Friedman, J., </w:t>
      </w:r>
      <w:proofErr w:type="spellStart"/>
      <w:r w:rsidRPr="00DE64DA">
        <w:rPr>
          <w:rFonts w:ascii="Times New Roman" w:hAnsi="Times New Roman" w:cs="Times New Roman"/>
        </w:rPr>
        <w:t>Olshen</w:t>
      </w:r>
      <w:proofErr w:type="spellEnd"/>
      <w:r w:rsidRPr="00DE64DA">
        <w:rPr>
          <w:rFonts w:ascii="Times New Roman" w:hAnsi="Times New Roman" w:cs="Times New Roman"/>
        </w:rPr>
        <w:t>, R. A., &amp; Stone, C. J. (2017). Classification and regression trees. Chapman and Hall/CRC.</w:t>
      </w:r>
    </w:p>
    <w:p w14:paraId="6C0E2AC8" w14:textId="77777777" w:rsidR="00DE64DA" w:rsidRPr="00DE64DA" w:rsidRDefault="00DE64DA" w:rsidP="00DE64DA">
      <w:pPr>
        <w:spacing w:after="0"/>
        <w:jc w:val="both"/>
        <w:rPr>
          <w:rFonts w:ascii="Times New Roman" w:hAnsi="Times New Roman" w:cs="Times New Roman"/>
        </w:rPr>
      </w:pPr>
    </w:p>
    <w:p w14:paraId="768C23B4"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Fisher, A., Rudin, C., &amp; Dominici, F. (2019). All models are wrong, but many are useful: Learning a variable's importance by studying an entire class of prediction models simultaneously. Journal of Machine Learning Research, 20(177), 1-81.</w:t>
      </w:r>
    </w:p>
    <w:p w14:paraId="7942A3B4" w14:textId="77777777" w:rsidR="00DE64DA" w:rsidRPr="00DE64DA" w:rsidRDefault="00DE64DA" w:rsidP="00DE64DA">
      <w:pPr>
        <w:spacing w:after="0"/>
        <w:jc w:val="both"/>
        <w:rPr>
          <w:rFonts w:ascii="Times New Roman" w:hAnsi="Times New Roman" w:cs="Times New Roman"/>
        </w:rPr>
      </w:pPr>
    </w:p>
    <w:p w14:paraId="0C8F1F37"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Willmott, C. J., &amp; Matsuura, K. (2005). Advantages of the mean absolute error (MAE) over the root mean square error (RMSE) in assessing average model performance. Climate research, 30(1), 79-82.</w:t>
      </w:r>
    </w:p>
    <w:p w14:paraId="69AD26F8" w14:textId="77777777" w:rsidR="00DE64DA" w:rsidRPr="00DE64DA" w:rsidRDefault="00DE64DA" w:rsidP="00DE64DA">
      <w:pPr>
        <w:spacing w:after="0"/>
        <w:jc w:val="both"/>
        <w:rPr>
          <w:rFonts w:ascii="Times New Roman" w:hAnsi="Times New Roman" w:cs="Times New Roman"/>
        </w:rPr>
      </w:pPr>
    </w:p>
    <w:p w14:paraId="32BCD575"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 xml:space="preserve">Chicco, D., Warrens, M. J., &amp; Jurman, G. (2021). The coefficient of determination R-squared is more informative than SMAPE, MAE, MAPE, MSE and RMSE in regression analysis evaluation. </w:t>
      </w:r>
      <w:proofErr w:type="spellStart"/>
      <w:r w:rsidRPr="00DE64DA">
        <w:rPr>
          <w:rFonts w:ascii="Times New Roman" w:hAnsi="Times New Roman" w:cs="Times New Roman"/>
        </w:rPr>
        <w:t>Peerj</w:t>
      </w:r>
      <w:proofErr w:type="spellEnd"/>
      <w:r w:rsidRPr="00DE64DA">
        <w:rPr>
          <w:rFonts w:ascii="Times New Roman" w:hAnsi="Times New Roman" w:cs="Times New Roman"/>
        </w:rPr>
        <w:t xml:space="preserve"> computer science, 7, e623.</w:t>
      </w:r>
    </w:p>
    <w:p w14:paraId="1155A96C" w14:textId="77777777" w:rsidR="00DE64DA" w:rsidRPr="00DE64DA" w:rsidRDefault="00DE64DA" w:rsidP="00DE64DA">
      <w:pPr>
        <w:spacing w:after="0"/>
        <w:jc w:val="both"/>
        <w:rPr>
          <w:rFonts w:ascii="Times New Roman" w:hAnsi="Times New Roman" w:cs="Times New Roman"/>
        </w:rPr>
      </w:pPr>
    </w:p>
    <w:p w14:paraId="1E514564"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Stone, M. (1974). Cross‐validatory choice and assessment of statistical predictions. Journal of the royal statistical society: Series B (Methodological), 36(2), 111-133.</w:t>
      </w:r>
    </w:p>
    <w:p w14:paraId="2EDFC6CD" w14:textId="77777777" w:rsidR="00DE64DA" w:rsidRPr="00DE64DA" w:rsidRDefault="00DE64DA" w:rsidP="00DE64DA">
      <w:pPr>
        <w:spacing w:after="0"/>
        <w:jc w:val="both"/>
        <w:rPr>
          <w:rFonts w:ascii="Times New Roman" w:hAnsi="Times New Roman" w:cs="Times New Roman"/>
        </w:rPr>
      </w:pPr>
    </w:p>
    <w:p w14:paraId="59DA6629" w14:textId="77777777" w:rsidR="00DE64DA" w:rsidRPr="00DE64DA" w:rsidRDefault="00DE64DA" w:rsidP="00DE64DA">
      <w:pPr>
        <w:spacing w:after="0"/>
        <w:jc w:val="both"/>
        <w:rPr>
          <w:rFonts w:ascii="Times New Roman" w:hAnsi="Times New Roman" w:cs="Times New Roman"/>
        </w:rPr>
      </w:pPr>
      <w:r w:rsidRPr="00DE64DA">
        <w:rPr>
          <w:rFonts w:ascii="Times New Roman" w:hAnsi="Times New Roman" w:cs="Times New Roman"/>
        </w:rPr>
        <w:t>Bergstra, J., &amp; Bengio, Y. (2012). Random search for hyper-parameter optimization. Journal of machine learning research, 13(2).</w:t>
      </w:r>
    </w:p>
    <w:p w14:paraId="3356AAA4" w14:textId="77777777" w:rsidR="00523EDB" w:rsidRPr="001668EA" w:rsidRDefault="00523EDB" w:rsidP="00DE64DA">
      <w:pPr>
        <w:spacing w:after="0"/>
        <w:jc w:val="both"/>
        <w:rPr>
          <w:rFonts w:ascii="Times New Roman" w:hAnsi="Times New Roman" w:cs="Times New Roman"/>
        </w:rPr>
      </w:pPr>
    </w:p>
    <w:sectPr w:rsidR="00523EDB" w:rsidRPr="00166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83"/>
    <w:rsid w:val="00065B15"/>
    <w:rsid w:val="000E5F80"/>
    <w:rsid w:val="00102F21"/>
    <w:rsid w:val="00110BF4"/>
    <w:rsid w:val="00152630"/>
    <w:rsid w:val="001668EA"/>
    <w:rsid w:val="001A2D10"/>
    <w:rsid w:val="001E05D7"/>
    <w:rsid w:val="0023460F"/>
    <w:rsid w:val="00265B61"/>
    <w:rsid w:val="002D3636"/>
    <w:rsid w:val="00301A5D"/>
    <w:rsid w:val="003C6084"/>
    <w:rsid w:val="003C67E0"/>
    <w:rsid w:val="003D0766"/>
    <w:rsid w:val="004169D4"/>
    <w:rsid w:val="004176D1"/>
    <w:rsid w:val="004348B0"/>
    <w:rsid w:val="00444FDC"/>
    <w:rsid w:val="00464A2F"/>
    <w:rsid w:val="00472E3A"/>
    <w:rsid w:val="00476D4F"/>
    <w:rsid w:val="00495AAE"/>
    <w:rsid w:val="004E13A7"/>
    <w:rsid w:val="004F6355"/>
    <w:rsid w:val="004F692D"/>
    <w:rsid w:val="00512AC0"/>
    <w:rsid w:val="00523EDB"/>
    <w:rsid w:val="005479DA"/>
    <w:rsid w:val="005D3990"/>
    <w:rsid w:val="005F5280"/>
    <w:rsid w:val="006459F5"/>
    <w:rsid w:val="0067373B"/>
    <w:rsid w:val="006C661F"/>
    <w:rsid w:val="006C7D83"/>
    <w:rsid w:val="006D3C6D"/>
    <w:rsid w:val="007251A8"/>
    <w:rsid w:val="007A2399"/>
    <w:rsid w:val="007C4053"/>
    <w:rsid w:val="007C6B8E"/>
    <w:rsid w:val="008337ED"/>
    <w:rsid w:val="00855626"/>
    <w:rsid w:val="00860473"/>
    <w:rsid w:val="00962CC5"/>
    <w:rsid w:val="00B22C69"/>
    <w:rsid w:val="00B4549B"/>
    <w:rsid w:val="00B548A1"/>
    <w:rsid w:val="00B7347E"/>
    <w:rsid w:val="00BA32FC"/>
    <w:rsid w:val="00BC142C"/>
    <w:rsid w:val="00BD11FD"/>
    <w:rsid w:val="00C1028E"/>
    <w:rsid w:val="00C74161"/>
    <w:rsid w:val="00C92D11"/>
    <w:rsid w:val="00D363F5"/>
    <w:rsid w:val="00D434BB"/>
    <w:rsid w:val="00D46DFA"/>
    <w:rsid w:val="00D61A46"/>
    <w:rsid w:val="00DB5007"/>
    <w:rsid w:val="00DE64DA"/>
    <w:rsid w:val="00E4165C"/>
    <w:rsid w:val="00E7056E"/>
    <w:rsid w:val="00E77FDE"/>
    <w:rsid w:val="00EF6754"/>
    <w:rsid w:val="00F602CC"/>
    <w:rsid w:val="00F63785"/>
    <w:rsid w:val="00F84285"/>
    <w:rsid w:val="00FB3415"/>
    <w:rsid w:val="00FC2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51AF"/>
  <w15:chartTrackingRefBased/>
  <w15:docId w15:val="{37F43D99-570A-46DC-9D92-8DCC501B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D83"/>
  </w:style>
  <w:style w:type="paragraph" w:styleId="Heading1">
    <w:name w:val="heading 1"/>
    <w:basedOn w:val="Normal"/>
    <w:next w:val="Normal"/>
    <w:link w:val="Heading1Char"/>
    <w:uiPriority w:val="9"/>
    <w:qFormat/>
    <w:rsid w:val="006C7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D83"/>
    <w:rPr>
      <w:rFonts w:eastAsiaTheme="majorEastAsia" w:cstheme="majorBidi"/>
      <w:color w:val="272727" w:themeColor="text1" w:themeTint="D8"/>
    </w:rPr>
  </w:style>
  <w:style w:type="paragraph" w:styleId="Title">
    <w:name w:val="Title"/>
    <w:basedOn w:val="Normal"/>
    <w:next w:val="Normal"/>
    <w:link w:val="TitleChar"/>
    <w:uiPriority w:val="10"/>
    <w:qFormat/>
    <w:rsid w:val="006C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D83"/>
    <w:pPr>
      <w:spacing w:before="160"/>
      <w:jc w:val="center"/>
    </w:pPr>
    <w:rPr>
      <w:i/>
      <w:iCs/>
      <w:color w:val="404040" w:themeColor="text1" w:themeTint="BF"/>
    </w:rPr>
  </w:style>
  <w:style w:type="character" w:customStyle="1" w:styleId="QuoteChar">
    <w:name w:val="Quote Char"/>
    <w:basedOn w:val="DefaultParagraphFont"/>
    <w:link w:val="Quote"/>
    <w:uiPriority w:val="29"/>
    <w:rsid w:val="006C7D83"/>
    <w:rPr>
      <w:i/>
      <w:iCs/>
      <w:color w:val="404040" w:themeColor="text1" w:themeTint="BF"/>
    </w:rPr>
  </w:style>
  <w:style w:type="paragraph" w:styleId="ListParagraph">
    <w:name w:val="List Paragraph"/>
    <w:basedOn w:val="Normal"/>
    <w:uiPriority w:val="34"/>
    <w:qFormat/>
    <w:rsid w:val="006C7D83"/>
    <w:pPr>
      <w:ind w:left="720"/>
      <w:contextualSpacing/>
    </w:pPr>
  </w:style>
  <w:style w:type="character" w:styleId="IntenseEmphasis">
    <w:name w:val="Intense Emphasis"/>
    <w:basedOn w:val="DefaultParagraphFont"/>
    <w:uiPriority w:val="21"/>
    <w:qFormat/>
    <w:rsid w:val="006C7D83"/>
    <w:rPr>
      <w:i/>
      <w:iCs/>
      <w:color w:val="0F4761" w:themeColor="accent1" w:themeShade="BF"/>
    </w:rPr>
  </w:style>
  <w:style w:type="paragraph" w:styleId="IntenseQuote">
    <w:name w:val="Intense Quote"/>
    <w:basedOn w:val="Normal"/>
    <w:next w:val="Normal"/>
    <w:link w:val="IntenseQuoteChar"/>
    <w:uiPriority w:val="30"/>
    <w:qFormat/>
    <w:rsid w:val="006C7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D83"/>
    <w:rPr>
      <w:i/>
      <w:iCs/>
      <w:color w:val="0F4761" w:themeColor="accent1" w:themeShade="BF"/>
    </w:rPr>
  </w:style>
  <w:style w:type="character" w:styleId="IntenseReference">
    <w:name w:val="Intense Reference"/>
    <w:basedOn w:val="DefaultParagraphFont"/>
    <w:uiPriority w:val="32"/>
    <w:qFormat/>
    <w:rsid w:val="006C7D83"/>
    <w:rPr>
      <w:b/>
      <w:bCs/>
      <w:smallCaps/>
      <w:color w:val="0F4761" w:themeColor="accent1" w:themeShade="BF"/>
      <w:spacing w:val="5"/>
    </w:rPr>
  </w:style>
  <w:style w:type="table" w:styleId="TableGrid">
    <w:name w:val="Table Grid"/>
    <w:basedOn w:val="TableNormal"/>
    <w:uiPriority w:val="39"/>
    <w:rsid w:val="007C4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82C03-E595-4231-8288-F27B4642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19</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THAKUR</dc:creator>
  <cp:keywords/>
  <dc:description/>
  <cp:lastModifiedBy>SHRIKANT THAKUR</cp:lastModifiedBy>
  <cp:revision>29</cp:revision>
  <dcterms:created xsi:type="dcterms:W3CDTF">2026-02-21T15:18:00Z</dcterms:created>
  <dcterms:modified xsi:type="dcterms:W3CDTF">2026-03-05T13:17:00Z</dcterms:modified>
</cp:coreProperties>
</file>