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AROGYA LINK</w:t>
      </w:r>
    </w:p>
    <w:p>
      <w:pPr>
        <w:jc w:val="center"/>
      </w:pPr>
      <w:r>
        <w:rPr>
          <w:i/>
          <w:sz w:val="18"/>
        </w:rPr>
        <w:t>Implementation Documentation — SIH 2026</w:t>
      </w:r>
    </w:p>
    <w:p>
      <w:pPr>
        <w:pStyle w:val="Title"/>
      </w:pPr>
      <w:r>
        <w:t>01 — PRD.md | Project Requirements Document</w:t>
      </w:r>
    </w:p>
    <w:p>
      <w:r>
        <w:t>Purpose: Define what Arogya Link is building, who uses it, the capabilities required for implementation, and the acceptance criteria. This PRD is grounded in the supplied Arogya Link implementation plan.</w:t>
      </w:r>
    </w:p>
    <w:p>
      <w:pPr>
        <w:pStyle w:val="Heading1"/>
      </w:pPr>
      <w:r>
        <w:t>1. Product Vision</w:t>
      </w:r>
    </w:p>
    <w:p>
      <w:r>
        <w:t>Arogya Link is a patient/caregiver kiosk and authenticated doctor/admin clinical-review platform. It combines deterministic safety screening, document OCR, multilingual voice input, structured Gemini summaries, contradiction detection, real-time escalation, auditability, offline-first intake, FHIR-compatible export, and the five SIH pitch add-ons.</w:t>
      </w:r>
    </w:p>
    <w:p>
      <w:pPr>
        <w:pStyle w:val="Heading1"/>
      </w:pPr>
      <w:r>
        <w:t>2. Target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User</w:t>
            </w:r>
          </w:p>
        </w:tc>
        <w:tc>
          <w:tcPr>
            <w:tcW w:type="dxa" w:w="3408"/>
            <w:shd w:fill="D9EAF7"/>
          </w:tcPr>
          <w:p>
            <w:r>
              <w:t>Authentication</w:t>
            </w:r>
          </w:p>
        </w:tc>
        <w:tc>
          <w:tcPr>
            <w:tcW w:type="dxa" w:w="3408"/>
            <w:shd w:fill="D9EAF7"/>
          </w:tcPr>
          <w:p>
            <w:r>
              <w:t>Primary Needs</w:t>
            </w:r>
          </w:p>
        </w:tc>
      </w:tr>
      <w:tr>
        <w:tc>
          <w:tcPr>
            <w:tcW w:type="dxa" w:w="3408"/>
          </w:tcPr>
          <w:p>
            <w:r>
              <w:t>Patient / Caregiver</w:t>
            </w:r>
          </w:p>
        </w:tc>
        <w:tc>
          <w:tcPr>
            <w:tcW w:type="dxa" w:w="3408"/>
          </w:tcPr>
          <w:p>
            <w:r>
              <w:t>No staff login; encounter + consent flow</w:t>
            </w:r>
          </w:p>
        </w:tc>
        <w:tc>
          <w:tcPr>
            <w:tcW w:type="dxa" w:w="3408"/>
          </w:tcPr>
          <w:p>
            <w:r>
              <w:t>Complete intake, optionally use voice, upload documents, continue through temporary network failures.</w:t>
            </w:r>
          </w:p>
        </w:tc>
      </w:tr>
      <w:tr>
        <w:tc>
          <w:tcPr>
            <w:tcW w:type="dxa" w:w="3408"/>
          </w:tcPr>
          <w:p>
            <w:r>
              <w:t>Doctor</w:t>
            </w:r>
          </w:p>
        </w:tc>
        <w:tc>
          <w:tcPr>
            <w:tcW w:type="dxa" w:w="3408"/>
          </w:tcPr>
          <w:p>
            <w:r>
              <w:t>Supabase Auth</w:t>
            </w:r>
          </w:p>
        </w:tc>
        <w:tc>
          <w:tcPr>
            <w:tcW w:type="dxa" w:w="3408"/>
          </w:tcPr>
          <w:p>
            <w:r>
              <w:t>Review encounters, red flags, documents, summaries and contradictions; edit/approve summaries; acknowledge escalations.</w:t>
            </w:r>
          </w:p>
        </w:tc>
      </w:tr>
      <w:tr>
        <w:tc>
          <w:tcPr>
            <w:tcW w:type="dxa" w:w="3408"/>
          </w:tcPr>
          <w:p>
            <w:r>
              <w:t>Admin</w:t>
            </w:r>
          </w:p>
        </w:tc>
        <w:tc>
          <w:tcPr>
            <w:tcW w:type="dxa" w:w="3408"/>
          </w:tcPr>
          <w:p>
            <w:r>
              <w:t>Supabase Auth</w:t>
            </w:r>
          </w:p>
        </w:tc>
        <w:tc>
          <w:tcPr>
            <w:tcW w:type="dxa" w:w="3408"/>
          </w:tcPr>
          <w:p>
            <w:r>
              <w:t>Manage authorized staff/system settings and view permitted audit information.</w:t>
            </w:r>
          </w:p>
        </w:tc>
      </w:tr>
    </w:tbl>
    <w:p>
      <w:pPr>
        <w:pStyle w:val="Heading1"/>
      </w:pPr>
      <w:r>
        <w:t>3. Core Product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ID</w:t>
            </w:r>
          </w:p>
        </w:tc>
        <w:tc>
          <w:tcPr>
            <w:tcW w:type="dxa" w:w="3408"/>
            <w:shd w:fill="D9EAF7"/>
          </w:tcPr>
          <w:p>
            <w:r>
              <w:t>Requirement</w:t>
            </w:r>
          </w:p>
        </w:tc>
        <w:tc>
          <w:tcPr>
            <w:tcW w:type="dxa" w:w="3408"/>
            <w:shd w:fill="D9EAF7"/>
          </w:tcPr>
          <w:p>
            <w:r>
              <w:t>Acceptance Direction</w:t>
            </w:r>
          </w:p>
        </w:tc>
      </w:tr>
      <w:tr>
        <w:tc>
          <w:tcPr>
            <w:tcW w:type="dxa" w:w="3408"/>
          </w:tcPr>
          <w:p>
            <w:r>
              <w:t>PRD-01</w:t>
            </w:r>
          </w:p>
        </w:tc>
        <w:tc>
          <w:tcPr>
            <w:tcW w:type="dxa" w:w="3408"/>
          </w:tcPr>
          <w:p>
            <w:r>
              <w:t>Patient session and consent</w:t>
            </w:r>
          </w:p>
        </w:tc>
        <w:tc>
          <w:tcPr>
            <w:tcW w:type="dxa" w:w="3408"/>
          </w:tcPr>
          <w:p>
            <w:r>
              <w:t>Create a traceable encounter and require explicit consent before clinical data is recorded.</w:t>
            </w:r>
          </w:p>
        </w:tc>
      </w:tr>
      <w:tr>
        <w:tc>
          <w:tcPr>
            <w:tcW w:type="dxa" w:w="3408"/>
          </w:tcPr>
          <w:p>
            <w:r>
              <w:t>PRD-02</w:t>
            </w:r>
          </w:p>
        </w:tc>
        <w:tc>
          <w:tcPr>
            <w:tcW w:type="dxa" w:w="3408"/>
          </w:tcPr>
          <w:p>
            <w:r>
              <w:t>Adaptive intake</w:t>
            </w:r>
          </w:p>
        </w:tc>
        <w:tc>
          <w:tcPr>
            <w:tcW w:type="dxa" w:w="3408"/>
          </w:tcPr>
          <w:p>
            <w:r>
              <w:t>Run deterministic complaint-driven questions using the backend question engine.</w:t>
            </w:r>
          </w:p>
        </w:tc>
      </w:tr>
      <w:tr>
        <w:tc>
          <w:tcPr>
            <w:tcW w:type="dxa" w:w="3408"/>
          </w:tcPr>
          <w:p>
            <w:r>
              <w:t>PRD-03</w:t>
            </w:r>
          </w:p>
        </w:tc>
        <w:tc>
          <w:tcPr>
            <w:tcW w:type="dxa" w:w="3408"/>
          </w:tcPr>
          <w:p>
            <w:r>
              <w:t>Deterministic red flags</w:t>
            </w:r>
          </w:p>
        </w:tc>
        <w:tc>
          <w:tcPr>
            <w:tcW w:type="dxa" w:w="3408"/>
          </w:tcPr>
          <w:p>
            <w:r>
              <w:t>Evaluate explicit versioned rules and expose severity plus evidence; Gemini must not determine emergency priority.</w:t>
            </w:r>
          </w:p>
        </w:tc>
      </w:tr>
      <w:tr>
        <w:tc>
          <w:tcPr>
            <w:tcW w:type="dxa" w:w="3408"/>
          </w:tcPr>
          <w:p>
            <w:r>
              <w:t>PRD-04</w:t>
            </w:r>
          </w:p>
        </w:tc>
        <w:tc>
          <w:tcPr>
            <w:tcW w:type="dxa" w:w="3408"/>
          </w:tcPr>
          <w:p>
            <w:r>
              <w:t>Doctor dashboard</w:t>
            </w:r>
          </w:p>
        </w:tc>
        <w:tc>
          <w:tcPr>
            <w:tcW w:type="dxa" w:w="3408"/>
          </w:tcPr>
          <w:p>
            <w:r>
              <w:t>Provide queue, patient detail, review/edit/approve workflow and role-based actions.</w:t>
            </w:r>
          </w:p>
        </w:tc>
      </w:tr>
      <w:tr>
        <w:tc>
          <w:tcPr>
            <w:tcW w:type="dxa" w:w="3408"/>
          </w:tcPr>
          <w:p>
            <w:r>
              <w:t>PRD-05</w:t>
            </w:r>
          </w:p>
        </w:tc>
        <w:tc>
          <w:tcPr>
            <w:tcW w:type="dxa" w:w="3408"/>
          </w:tcPr>
          <w:p>
            <w:r>
              <w:t>Real-time escalation</w:t>
            </w:r>
          </w:p>
        </w:tc>
        <w:tc>
          <w:tcPr>
            <w:tcW w:type="dxa" w:w="3408"/>
          </w:tcPr>
          <w:p>
            <w:r>
              <w:t>Push high/configured-severity alerts to connected staff without refresh.</w:t>
            </w:r>
          </w:p>
        </w:tc>
      </w:tr>
      <w:tr>
        <w:tc>
          <w:tcPr>
            <w:tcW w:type="dxa" w:w="3408"/>
          </w:tcPr>
          <w:p>
            <w:r>
              <w:t>PRD-06</w:t>
            </w:r>
          </w:p>
        </w:tc>
        <w:tc>
          <w:tcPr>
            <w:tcW w:type="dxa" w:w="3408"/>
          </w:tcPr>
          <w:p>
            <w:r>
              <w:t>OCR</w:t>
            </w:r>
          </w:p>
        </w:tc>
        <w:tc>
          <w:tcPr>
            <w:tcW w:type="dxa" w:w="3408"/>
          </w:tcPr>
          <w:p>
            <w:r>
              <w:t>Extract text from image/PDF medical documents and show original plus extracted text for doctor verification.</w:t>
            </w:r>
          </w:p>
        </w:tc>
      </w:tr>
      <w:tr>
        <w:tc>
          <w:tcPr>
            <w:tcW w:type="dxa" w:w="3408"/>
          </w:tcPr>
          <w:p>
            <w:r>
              <w:t>PRD-07</w:t>
            </w:r>
          </w:p>
        </w:tc>
        <w:tc>
          <w:tcPr>
            <w:tcW w:type="dxa" w:w="3408"/>
          </w:tcPr>
          <w:p>
            <w:r>
              <w:t>Voice</w:t>
            </w:r>
          </w:p>
        </w:tc>
        <w:tc>
          <w:tcPr>
            <w:tcW w:type="dxa" w:w="3408"/>
          </w:tcPr>
          <w:p>
            <w:r>
              <w:t>Support multilingual STT with Bhashini/AI4Bharat primary and Whisper fallback; require transcript confirmation.</w:t>
            </w:r>
          </w:p>
        </w:tc>
      </w:tr>
      <w:tr>
        <w:tc>
          <w:tcPr>
            <w:tcW w:type="dxa" w:w="3408"/>
          </w:tcPr>
          <w:p>
            <w:r>
              <w:t>PRD-08</w:t>
            </w:r>
          </w:p>
        </w:tc>
        <w:tc>
          <w:tcPr>
            <w:tcW w:type="dxa" w:w="3408"/>
          </w:tcPr>
          <w:p>
            <w:r>
              <w:t>Clinical summary</w:t>
            </w:r>
          </w:p>
        </w:tc>
        <w:tc>
          <w:tcPr>
            <w:tcW w:type="dxa" w:w="3408"/>
          </w:tcPr>
          <w:p>
            <w:r>
              <w:t>Generate validated structured Gemini summaries only after deterministic inputs are stable.</w:t>
            </w:r>
          </w:p>
        </w:tc>
      </w:tr>
      <w:tr>
        <w:tc>
          <w:tcPr>
            <w:tcW w:type="dxa" w:w="3408"/>
          </w:tcPr>
          <w:p>
            <w:r>
              <w:t>PRD-09</w:t>
            </w:r>
          </w:p>
        </w:tc>
        <w:tc>
          <w:tcPr>
            <w:tcW w:type="dxa" w:w="3408"/>
          </w:tcPr>
          <w:p>
            <w:r>
              <w:t>Contradiction detection</w:t>
            </w:r>
          </w:p>
        </w:tc>
        <w:tc>
          <w:tcPr>
            <w:tcW w:type="dxa" w:w="3408"/>
          </w:tcPr>
          <w:p>
            <w:r>
              <w:t>Flag field-level conflicts without automatically deciding which source is correct.</w:t>
            </w:r>
          </w:p>
        </w:tc>
      </w:tr>
      <w:tr>
        <w:tc>
          <w:tcPr>
            <w:tcW w:type="dxa" w:w="3408"/>
          </w:tcPr>
          <w:p>
            <w:r>
              <w:t>PRD-10</w:t>
            </w:r>
          </w:p>
        </w:tc>
        <w:tc>
          <w:tcPr>
            <w:tcW w:type="dxa" w:w="3408"/>
          </w:tcPr>
          <w:p>
            <w:r>
              <w:t>Audit logging</w:t>
            </w:r>
          </w:p>
        </w:tc>
        <w:tc>
          <w:tcPr>
            <w:tcW w:type="dxa" w:w="3408"/>
          </w:tcPr>
          <w:p>
            <w:r>
              <w:t>Trace sensitive staff actions to authenticated Supabase identities.</w:t>
            </w:r>
          </w:p>
        </w:tc>
      </w:tr>
      <w:tr>
        <w:tc>
          <w:tcPr>
            <w:tcW w:type="dxa" w:w="3408"/>
          </w:tcPr>
          <w:p>
            <w:r>
              <w:t>PRD-11</w:t>
            </w:r>
          </w:p>
        </w:tc>
        <w:tc>
          <w:tcPr>
            <w:tcW w:type="dxa" w:w="3408"/>
          </w:tcPr>
          <w:p>
            <w:r>
              <w:t>Offline kiosk</w:t>
            </w:r>
          </w:p>
        </w:tc>
        <w:tc>
          <w:tcPr>
            <w:tcW w:type="dxa" w:w="3408"/>
          </w:tcPr>
          <w:p>
            <w:r>
              <w:t>Queue unsent answers locally and synchronize idempotently after connectivity returns.</w:t>
            </w:r>
          </w:p>
        </w:tc>
      </w:tr>
      <w:tr>
        <w:tc>
          <w:tcPr>
            <w:tcW w:type="dxa" w:w="3408"/>
          </w:tcPr>
          <w:p>
            <w:r>
              <w:t>PRD-12</w:t>
            </w:r>
          </w:p>
        </w:tc>
        <w:tc>
          <w:tcPr>
            <w:tcW w:type="dxa" w:w="3408"/>
          </w:tcPr>
          <w:p>
            <w:r>
              <w:t>History/export/testing</w:t>
            </w:r>
          </w:p>
        </w:tc>
        <w:tc>
          <w:tcPr>
            <w:tcW w:type="dxa" w:w="3408"/>
          </w:tcPr>
          <w:p>
            <w:r>
              <w:t>Provide timeline, FHIR-compatible JSON export and an explicit automated test matrix.</w:t>
            </w:r>
          </w:p>
        </w:tc>
      </w:tr>
      <w:tr>
        <w:tc>
          <w:tcPr>
            <w:tcW w:type="dxa" w:w="3408"/>
          </w:tcPr>
          <w:p>
            <w:r>
              <w:t>PRD-13</w:t>
            </w:r>
          </w:p>
        </w:tc>
        <w:tc>
          <w:tcPr>
            <w:tcW w:type="dxa" w:w="3408"/>
          </w:tcPr>
          <w:p>
            <w:r>
              <w:t>ABHA/ABDM</w:t>
            </w:r>
          </w:p>
        </w:tc>
        <w:tc>
          <w:tcPr>
            <w:tcW w:type="dxa" w:w="3408"/>
          </w:tcPr>
          <w:p>
            <w:r>
              <w:t>Optionally link encounters to ABHA and push the FHIR bundle through the ABDM sandbox flow.</w:t>
            </w:r>
          </w:p>
        </w:tc>
      </w:tr>
      <w:tr>
        <w:tc>
          <w:tcPr>
            <w:tcW w:type="dxa" w:w="3408"/>
          </w:tcPr>
          <w:p>
            <w:r>
              <w:t>PRD-14</w:t>
            </w:r>
          </w:p>
        </w:tc>
        <w:tc>
          <w:tcPr>
            <w:tcW w:type="dxa" w:w="3408"/>
          </w:tcPr>
          <w:p>
            <w:r>
              <w:t>AYUSH assessment</w:t>
            </w:r>
          </w:p>
        </w:tc>
        <w:tc>
          <w:tcPr>
            <w:tcW w:type="dxa" w:w="3408"/>
          </w:tcPr>
          <w:p>
            <w:r>
              <w:t>Capture Dashavidha Pariksha and Ahara-Vihara as structured data.</w:t>
            </w:r>
          </w:p>
        </w:tc>
      </w:tr>
      <w:tr>
        <w:tc>
          <w:tcPr>
            <w:tcW w:type="dxa" w:w="3408"/>
          </w:tcPr>
          <w:p>
            <w:r>
              <w:t>PRD-15</w:t>
            </w:r>
          </w:p>
        </w:tc>
        <w:tc>
          <w:tcPr>
            <w:tcW w:type="dxa" w:w="3408"/>
          </w:tcPr>
          <w:p>
            <w:r>
              <w:t>Reminders</w:t>
            </w:r>
          </w:p>
        </w:tc>
        <w:tc>
          <w:tcPr>
            <w:tcW w:type="dxa" w:w="3408"/>
          </w:tcPr>
          <w:p>
            <w:r>
              <w:t>Schedule medicine and follow-up reminders after approval.</w:t>
            </w:r>
          </w:p>
        </w:tc>
      </w:tr>
      <w:tr>
        <w:tc>
          <w:tcPr>
            <w:tcW w:type="dxa" w:w="3408"/>
          </w:tcPr>
          <w:p>
            <w:r>
              <w:t>PRD-16</w:t>
            </w:r>
          </w:p>
        </w:tc>
        <w:tc>
          <w:tcPr>
            <w:tcW w:type="dxa" w:w="3408"/>
          </w:tcPr>
          <w:p>
            <w:r>
              <w:t>Smart follow-up</w:t>
            </w:r>
          </w:p>
        </w:tc>
        <w:tc>
          <w:tcPr>
            <w:tcW w:type="dxa" w:w="3408"/>
          </w:tcPr>
          <w:p>
            <w:r>
              <w:t>Reuse prior encounter answers and ask only what changed, with explicit reconfirmation.</w:t>
            </w:r>
          </w:p>
        </w:tc>
      </w:tr>
      <w:tr>
        <w:tc>
          <w:tcPr>
            <w:tcW w:type="dxa" w:w="3408"/>
          </w:tcPr>
          <w:p>
            <w:r>
              <w:t>PRD-17</w:t>
            </w:r>
          </w:p>
        </w:tc>
        <w:tc>
          <w:tcPr>
            <w:tcW w:type="dxa" w:w="3408"/>
          </w:tcPr>
          <w:p>
            <w:r>
              <w:t>Traceable AI</w:t>
            </w:r>
          </w:p>
        </w:tc>
        <w:tc>
          <w:tcPr>
            <w:tcW w:type="dxa" w:w="3408"/>
          </w:tcPr>
          <w:p>
            <w:r>
              <w:t>Make each summary line traceable to voice, touch, or document source.</w:t>
            </w:r>
          </w:p>
        </w:tc>
      </w:tr>
    </w:tbl>
    <w:p>
      <w:pPr>
        <w:pStyle w:val="Heading1"/>
      </w:pPr>
      <w:r>
        <w:t>4. Non-Functional Requirements</w:t>
      </w:r>
    </w:p>
    <w:p>
      <w:pPr>
        <w:pStyle w:val="ListBullet"/>
      </w:pPr>
      <w:r>
        <w:t>Security: Supabase handles staff authentication; FastAPI independently verifies identity and enforces role authorization.</w:t>
      </w:r>
    </w:p>
    <w:p>
      <w:pPr>
        <w:pStyle w:val="ListBullet"/>
      </w:pPr>
      <w:r>
        <w:t>Safety: deterministic red-flag rules are authoritative; AI is downstream and cannot override severity.</w:t>
      </w:r>
    </w:p>
    <w:p>
      <w:pPr>
        <w:pStyle w:val="ListBullet"/>
      </w:pPr>
      <w:r>
        <w:t>Reliability: core touch intake must remain usable when voice, Gemini, or temporary network connectivity fails.</w:t>
      </w:r>
    </w:p>
    <w:p>
      <w:pPr>
        <w:pStyle w:val="ListBullet"/>
      </w:pPr>
      <w:r>
        <w:t>Auditability: sensitive actions, approvals and escalation acknowledgements must be traceable.</w:t>
      </w:r>
    </w:p>
    <w:p>
      <w:pPr>
        <w:pStyle w:val="ListBullet"/>
      </w:pPr>
      <w:r>
        <w:t>Maintainability: deterministic engines should be pure Python where practical and backed by fixtures/unit tests.</w:t>
      </w:r>
    </w:p>
    <w:p>
      <w:pPr>
        <w:pStyle w:val="ListBullet"/>
      </w:pPr>
      <w:r>
        <w:t>Interoperability: completed encounters should support FHIR-compatible JSON export.</w:t>
      </w:r>
    </w:p>
    <w:p>
      <w:pPr>
        <w:pStyle w:val="ListBullet"/>
      </w:pPr>
      <w:r>
        <w:t>Privacy minimization: collect only encounter-required patient details; ABHA integration stores the ABHA reference rather than Aadhaar number.</w:t>
      </w:r>
    </w:p>
    <w:p>
      <w:pPr>
        <w:pStyle w:val="Heading1"/>
      </w:pPr>
      <w:r>
        <w:t>5. Out of Scope / Boundaries</w:t>
      </w:r>
    </w:p>
    <w:p>
      <w:pPr>
        <w:pStyle w:val="ListBullet"/>
      </w:pPr>
      <w:r>
        <w:t>The frontend must not contain the authoritative branching logic for adaptive intake.</w:t>
      </w:r>
    </w:p>
    <w:p>
      <w:pPr>
        <w:pStyle w:val="ListBullet"/>
      </w:pPr>
      <w:r>
        <w:t>The frontend must not be trusted for role authorization.</w:t>
      </w:r>
    </w:p>
    <w:p>
      <w:pPr>
        <w:pStyle w:val="ListBullet"/>
      </w:pPr>
      <w:r>
        <w:t>Gemini must not independently decide emergency priority.</w:t>
      </w:r>
    </w:p>
    <w:p>
      <w:pPr>
        <w:pStyle w:val="ListBullet"/>
      </w:pPr>
      <w:r>
        <w:t>OCR output is not ground truth without doctor verification.</w:t>
      </w:r>
    </w:p>
    <w:p>
      <w:pPr>
        <w:pStyle w:val="ListBullet"/>
      </w:pPr>
      <w:r>
        <w:t>Contradiction detection flags conflicts; it does not automatically resolve them.</w:t>
      </w:r>
    </w:p>
    <w:p>
      <w:pPr>
        <w:pStyle w:val="ListBullet"/>
      </w:pPr>
      <w:r>
        <w:t>Voice is additive; intake must not depend on voice availability.</w:t>
      </w:r>
    </w:p>
    <w:p>
      <w:pPr>
        <w:pStyle w:val="Heading1"/>
      </w:pPr>
      <w:r>
        <w:t>6. Primary Success Scenario</w:t>
      </w:r>
    </w:p>
    <w:p>
      <w:pPr>
        <w:pStyle w:val="ListNumber"/>
      </w:pPr>
      <w:r>
        <w:t>Patient starts a session and gives consent.</w:t>
      </w:r>
    </w:p>
    <w:p>
      <w:pPr>
        <w:pStyle w:val="ListNumber"/>
      </w:pPr>
      <w:r>
        <w:t>Patient completes adaptive touch intake, optionally with confirmed voice answers.</w:t>
      </w:r>
    </w:p>
    <w:p>
      <w:pPr>
        <w:pStyle w:val="ListNumber"/>
      </w:pPr>
      <w:r>
        <w:t>A deterministic rule detects a high-severity red flag.</w:t>
      </w:r>
    </w:p>
    <w:p>
      <w:pPr>
        <w:pStyle w:val="ListNumber"/>
      </w:pPr>
      <w:r>
        <w:t>The escalation is persisted and a connected doctor receives a live alert.</w:t>
      </w:r>
    </w:p>
    <w:p>
      <w:pPr>
        <w:pStyle w:val="ListNumber"/>
      </w:pPr>
      <w:r>
        <w:t>Patient/encounter documents are uploaded and OCR is completed.</w:t>
      </w:r>
    </w:p>
    <w:p>
      <w:pPr>
        <w:pStyle w:val="ListNumber"/>
      </w:pPr>
      <w:r>
        <w:t>Gemini generates a schema-validated draft using controlled structured inputs.</w:t>
      </w:r>
    </w:p>
    <w:p>
      <w:pPr>
        <w:pStyle w:val="ListNumber"/>
      </w:pPr>
      <w:r>
        <w:t>Doctor reviews answers, red flags, documents, contradictions and summary.</w:t>
      </w:r>
    </w:p>
    <w:p>
      <w:pPr>
        <w:pStyle w:val="ListNumber"/>
      </w:pPr>
      <w:r>
        <w:t>Doctor edits/approves the summary; the action is audit logged.</w:t>
      </w:r>
    </w:p>
    <w:p>
      <w:pPr>
        <w:pStyle w:val="ListNumber"/>
      </w:pPr>
      <w:r>
        <w:t>The encounter can be exported and, where enabled, linked to ABDM/ABHA and follow-up reminders.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Arogya Link • Implementation Documentation • SIH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