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AROGYA LINK</w:t>
      </w:r>
    </w:p>
    <w:p>
      <w:pPr>
        <w:jc w:val="center"/>
      </w:pPr>
      <w:r>
        <w:rPr>
          <w:i/>
          <w:sz w:val="18"/>
        </w:rPr>
        <w:t>Implementation Documentation — SIH 2026</w:t>
      </w:r>
    </w:p>
    <w:p>
      <w:pPr>
        <w:pStyle w:val="Title"/>
      </w:pPr>
      <w:r>
        <w:t>02 — Architecture.md | System Architecture</w:t>
      </w:r>
    </w:p>
    <w:p>
      <w:r>
        <w:t>Purpose: Define application flow, component boundaries, repository structure and technology choices. The supplied implementation plan specifies React/Vite for both frontends, FastAPI/Python for backend logic, PostgreSQL/SQLAlchemy, Supabase Auth, Gemini, PaddleOCR, Bhashini/AI4Bharat with Whisper fallback, WebSockets, IndexedDB/Workbox and FHIR-compatible JSON.</w:t>
      </w:r>
    </w:p>
    <w:p>
      <w:pPr>
        <w:pStyle w:val="Heading1"/>
      </w:pPr>
      <w:r>
        <w:t>1. High-Level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Layer</w:t>
            </w:r>
          </w:p>
        </w:tc>
        <w:tc>
          <w:tcPr>
            <w:tcW w:type="dxa" w:w="3408"/>
            <w:shd w:fill="D9EAF7"/>
          </w:tcPr>
          <w:p>
            <w:r>
              <w:t>Technology</w:t>
            </w:r>
          </w:p>
        </w:tc>
        <w:tc>
          <w:tcPr>
            <w:tcW w:type="dxa" w:w="3408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3408"/>
          </w:tcPr>
          <w:p>
            <w:r>
              <w:t>Patient Frontend</w:t>
            </w:r>
          </w:p>
        </w:tc>
        <w:tc>
          <w:tcPr>
            <w:tcW w:type="dxa" w:w="3408"/>
          </w:tcPr>
          <w:p>
            <w:r>
              <w:t>React 18 + Vite</w:t>
            </w:r>
          </w:p>
        </w:tc>
        <w:tc>
          <w:tcPr>
            <w:tcW w:type="dxa" w:w="3408"/>
          </w:tcPr>
          <w:p>
            <w:r>
              <w:t>Kiosk/session, consent, intake, voice capture, document upload, offline UX.</w:t>
            </w:r>
          </w:p>
        </w:tc>
      </w:tr>
      <w:tr>
        <w:tc>
          <w:tcPr>
            <w:tcW w:type="dxa" w:w="3408"/>
          </w:tcPr>
          <w:p>
            <w:r>
              <w:t>Doctor Frontend</w:t>
            </w:r>
          </w:p>
        </w:tc>
        <w:tc>
          <w:tcPr>
            <w:tcW w:type="dxa" w:w="3408"/>
          </w:tcPr>
          <w:p>
            <w:r>
              <w:t>React 18 + Vite</w:t>
            </w:r>
          </w:p>
        </w:tc>
        <w:tc>
          <w:tcPr>
            <w:tcW w:type="dxa" w:w="3408"/>
          </w:tcPr>
          <w:p>
            <w:r>
              <w:t>Authenticated queue, patient detail, live alerts, review/edit/approve.</w:t>
            </w:r>
          </w:p>
        </w:tc>
      </w:tr>
      <w:tr>
        <w:tc>
          <w:tcPr>
            <w:tcW w:type="dxa" w:w="3408"/>
          </w:tcPr>
          <w:p>
            <w:r>
              <w:t>UI</w:t>
            </w:r>
          </w:p>
        </w:tc>
        <w:tc>
          <w:tcPr>
            <w:tcW w:type="dxa" w:w="3408"/>
          </w:tcPr>
          <w:p>
            <w:r>
              <w:t>Tailwind CSS or CSS</w:t>
            </w:r>
          </w:p>
        </w:tc>
        <w:tc>
          <w:tcPr>
            <w:tcW w:type="dxa" w:w="3408"/>
          </w:tcPr>
          <w:p>
            <w:r>
              <w:t>Responsive layouts, shared tokens and kiosk-friendly controls.</w:t>
            </w:r>
          </w:p>
        </w:tc>
      </w:tr>
      <w:tr>
        <w:tc>
          <w:tcPr>
            <w:tcW w:type="dxa" w:w="3408"/>
          </w:tcPr>
          <w:p>
            <w:r>
              <w:t>Authentication</w:t>
            </w:r>
          </w:p>
        </w:tc>
        <w:tc>
          <w:tcPr>
            <w:tcW w:type="dxa" w:w="3408"/>
          </w:tcPr>
          <w:p>
            <w:r>
              <w:t>Supabase Auth + supabase-js</w:t>
            </w:r>
          </w:p>
        </w:tc>
        <w:tc>
          <w:tcPr>
            <w:tcW w:type="dxa" w:w="3408"/>
          </w:tcPr>
          <w:p>
            <w:r>
              <w:t>Staff sign-in, session lifecycle and access tokens.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FastAPI + Python</w:t>
            </w:r>
          </w:p>
        </w:tc>
        <w:tc>
          <w:tcPr>
            <w:tcW w:type="dxa" w:w="3408"/>
          </w:tcPr>
          <w:p>
            <w:r>
              <w:t>APIs, business logic, authorization, orchestration.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</w:t>
            </w:r>
          </w:p>
        </w:tc>
        <w:tc>
          <w:tcPr>
            <w:tcW w:type="dxa" w:w="3408"/>
          </w:tcPr>
          <w:p>
            <w:r>
              <w:t>Clinical/application records, audit data and workflow state.</w:t>
            </w:r>
          </w:p>
        </w:tc>
      </w:tr>
      <w:tr>
        <w:tc>
          <w:tcPr>
            <w:tcW w:type="dxa" w:w="3408"/>
          </w:tcPr>
          <w:p>
            <w:r>
              <w:t>ORM / Validation</w:t>
            </w:r>
          </w:p>
        </w:tc>
        <w:tc>
          <w:tcPr>
            <w:tcW w:type="dxa" w:w="3408"/>
          </w:tcPr>
          <w:p>
            <w:r>
              <w:t>SQLAlchemy + Pydantic</w:t>
            </w:r>
          </w:p>
        </w:tc>
        <w:tc>
          <w:tcPr>
            <w:tcW w:type="dxa" w:w="3408"/>
          </w:tcPr>
          <w:p>
            <w:r>
              <w:t>Models/queries and request/AI-output validation.</w:t>
            </w:r>
          </w:p>
        </w:tc>
      </w:tr>
      <w:tr>
        <w:tc>
          <w:tcPr>
            <w:tcW w:type="dxa" w:w="3408"/>
          </w:tcPr>
          <w:p>
            <w:r>
              <w:t>AI</w:t>
            </w:r>
          </w:p>
        </w:tc>
        <w:tc>
          <w:tcPr>
            <w:tcW w:type="dxa" w:w="3408"/>
          </w:tcPr>
          <w:p>
            <w:r>
              <w:t>Google Gemini API</w:t>
            </w:r>
          </w:p>
        </w:tc>
        <w:tc>
          <w:tcPr>
            <w:tcW w:type="dxa" w:w="3408"/>
          </w:tcPr>
          <w:p>
            <w:r>
              <w:t>Structured clinical summary drafting.</w:t>
            </w:r>
          </w:p>
        </w:tc>
      </w:tr>
      <w:tr>
        <w:tc>
          <w:tcPr>
            <w:tcW w:type="dxa" w:w="3408"/>
          </w:tcPr>
          <w:p>
            <w:r>
              <w:t>OCR</w:t>
            </w:r>
          </w:p>
        </w:tc>
        <w:tc>
          <w:tcPr>
            <w:tcW w:type="dxa" w:w="3408"/>
          </w:tcPr>
          <w:p>
            <w:r>
              <w:t>PaddleOCR</w:t>
            </w:r>
          </w:p>
        </w:tc>
        <w:tc>
          <w:tcPr>
            <w:tcW w:type="dxa" w:w="3408"/>
          </w:tcPr>
          <w:p>
            <w:r>
              <w:t>Medical document text extraction.</w:t>
            </w:r>
          </w:p>
        </w:tc>
      </w:tr>
      <w:tr>
        <w:tc>
          <w:tcPr>
            <w:tcW w:type="dxa" w:w="3408"/>
          </w:tcPr>
          <w:p>
            <w:r>
              <w:t>Speech</w:t>
            </w:r>
          </w:p>
        </w:tc>
        <w:tc>
          <w:tcPr>
            <w:tcW w:type="dxa" w:w="3408"/>
          </w:tcPr>
          <w:p>
            <w:r>
              <w:t>Bhashini / AI4Bharat; Whisper fallback</w:t>
            </w:r>
          </w:p>
        </w:tc>
        <w:tc>
          <w:tcPr>
            <w:tcW w:type="dxa" w:w="3408"/>
          </w:tcPr>
          <w:p>
            <w:r>
              <w:t>Multilingual speech-to-text.</w:t>
            </w:r>
          </w:p>
        </w:tc>
      </w:tr>
      <w:tr>
        <w:tc>
          <w:tcPr>
            <w:tcW w:type="dxa" w:w="3408"/>
          </w:tcPr>
          <w:p>
            <w:r>
              <w:t>Realtime</w:t>
            </w:r>
          </w:p>
        </w:tc>
        <w:tc>
          <w:tcPr>
            <w:tcW w:type="dxa" w:w="3408"/>
          </w:tcPr>
          <w:p>
            <w:r>
              <w:t>FastAPI WebSockets</w:t>
            </w:r>
          </w:p>
        </w:tc>
        <w:tc>
          <w:tcPr>
            <w:tcW w:type="dxa" w:w="3408"/>
          </w:tcPr>
          <w:p>
            <w:r>
              <w:t>Staff escalation alerts.</w:t>
            </w:r>
          </w:p>
        </w:tc>
      </w:tr>
      <w:tr>
        <w:tc>
          <w:tcPr>
            <w:tcW w:type="dxa" w:w="3408"/>
          </w:tcPr>
          <w:p>
            <w:r>
              <w:t>Offline</w:t>
            </w:r>
          </w:p>
        </w:tc>
        <w:tc>
          <w:tcPr>
            <w:tcW w:type="dxa" w:w="3408"/>
          </w:tcPr>
          <w:p>
            <w:r>
              <w:t>IndexedDB + idb; Service Worker + Workbox</w:t>
            </w:r>
          </w:p>
        </w:tc>
        <w:tc>
          <w:tcPr>
            <w:tcW w:type="dxa" w:w="3408"/>
          </w:tcPr>
          <w:p>
            <w:r>
              <w:t>Queued answers and cached app/rules/questions.</w:t>
            </w:r>
          </w:p>
        </w:tc>
      </w:tr>
      <w:tr>
        <w:tc>
          <w:tcPr>
            <w:tcW w:type="dxa" w:w="3408"/>
          </w:tcPr>
          <w:p>
            <w:r>
              <w:t>Export</w:t>
            </w:r>
          </w:p>
        </w:tc>
        <w:tc>
          <w:tcPr>
            <w:tcW w:type="dxa" w:w="3408"/>
          </w:tcPr>
          <w:p>
            <w:r>
              <w:t>FHIR-compatible JSON</w:t>
            </w:r>
          </w:p>
        </w:tc>
        <w:tc>
          <w:tcPr>
            <w:tcW w:type="dxa" w:w="3408"/>
          </w:tcPr>
          <w:p>
            <w:r>
              <w:t>Structured encounter export.</w:t>
            </w:r>
          </w:p>
        </w:tc>
      </w:tr>
    </w:tbl>
    <w:p>
      <w:pPr>
        <w:pStyle w:val="Heading1"/>
      </w:pPr>
      <w:r>
        <w:t>2. Request / Data Flow</w:t>
      </w:r>
    </w:p>
    <w:p>
      <w:pPr>
        <w:pStyle w:val="ListNumber"/>
      </w:pPr>
      <w:r>
        <w:t>Patient Kiosk creates a patient + encounter through POST /session; consent is then recorded through POST /consent. The encounter_id is the server-issued traceability anchor used by subsequent kiosk actions.</w:t>
      </w:r>
    </w:p>
    <w:p>
      <w:pPr>
        <w:pStyle w:val="ListNumber"/>
      </w:pPr>
      <w:r>
        <w:t>Consent is recorded through POST /consent; the server issues the encounter/session identity.</w:t>
      </w:r>
    </w:p>
    <w:p>
      <w:pPr>
        <w:pStyle w:val="ListNumber"/>
      </w:pPr>
      <w:r>
        <w:t>Adaptive intake calls GET /intake/next-question and POST /intake/answer.</w:t>
      </w:r>
    </w:p>
    <w:p>
      <w:pPr>
        <w:pStyle w:val="ListNumber"/>
      </w:pPr>
      <w:r>
        <w:t>Each persisted answer triggers deterministic red-flag evaluation.</w:t>
      </w:r>
    </w:p>
    <w:p>
      <w:pPr>
        <w:pStyle w:val="ListNumber"/>
      </w:pPr>
      <w:r>
        <w:t>High/configured-severity results create an escalation and are broadcast over /ws/staff-alerts.</w:t>
      </w:r>
    </w:p>
    <w:p>
      <w:pPr>
        <w:pStyle w:val="ListNumber"/>
      </w:pPr>
      <w:r>
        <w:t>Documents are uploaded through /documents/upload; PaddleOCR processes them asynchronously.</w:t>
      </w:r>
    </w:p>
    <w:p>
      <w:pPr>
        <w:pStyle w:val="ListNumber"/>
      </w:pPr>
      <w:r>
        <w:t>Voice audio is sent to /voice/transcribe; the transcript must be confirmed before saving.</w:t>
      </w:r>
    </w:p>
    <w:p>
      <w:pPr>
        <w:pStyle w:val="ListNumber"/>
      </w:pPr>
      <w:r>
        <w:t>The normalized deterministic data is passed to the single Gemini integration point and validated with Pydantic.</w:t>
      </w:r>
    </w:p>
    <w:p>
      <w:pPr>
        <w:pStyle w:val="ListNumber"/>
      </w:pPr>
      <w:r>
        <w:t>The Doctor Dashboard reviews all sources, contradictions and the AI draft.</w:t>
      </w:r>
    </w:p>
    <w:p>
      <w:pPr>
        <w:pStyle w:val="ListNumber"/>
      </w:pPr>
      <w:r>
        <w:t>Doctor approval, edits and escalation acknowledgements are audit logged.</w:t>
      </w:r>
    </w:p>
    <w:p>
      <w:pPr>
        <w:pStyle w:val="ListNumber"/>
      </w:pPr>
      <w:r>
        <w:t>Offline answers are synchronized through idempotent POST /sync/answers when connectivity returns.</w:t>
      </w:r>
    </w:p>
    <w:p>
      <w:pPr>
        <w:pStyle w:val="ListNumber"/>
      </w:pPr>
      <w:r>
        <w:t>Completed encounters can be assembled into a FHIR-compatible JSON export.</w:t>
      </w:r>
    </w:p>
    <w:p>
      <w:pPr>
        <w:pStyle w:val="Heading1"/>
      </w:pPr>
      <w:r>
        <w:t>3. Recommended Repository Structure</w:t>
      </w:r>
    </w:p>
    <w:p>
      <w:r>
        <w:t>arogya-link/</w:t>
        <w:br/>
        <w:t>├── apps/</w:t>
        <w:br/>
        <w:t>│   ├── patient-kiosk/</w:t>
        <w:br/>
        <w:t>│   │   ├── src/</w:t>
        <w:br/>
        <w:t>│   │   │   ├── components/</w:t>
        <w:br/>
        <w:t>│   │   │   ├── pages/</w:t>
        <w:br/>
        <w:t>│   │   │   ├── hooks/</w:t>
        <w:br/>
        <w:t>│   │   │   ├── lib/</w:t>
        <w:br/>
        <w:t>│   │   │   └── offline/</w:t>
        <w:br/>
        <w:t>│   │   └── public/</w:t>
        <w:br/>
        <w:t>│   └── doctor-dashboard/</w:t>
        <w:br/>
        <w:t>│       ├── src/</w:t>
        <w:br/>
        <w:t>│       │   ├── components/</w:t>
        <w:br/>
        <w:t>│       │   ├── pages/</w:t>
        <w:br/>
        <w:t>│       │   ├── hooks/</w:t>
        <w:br/>
        <w:t>│       │   ├── lib/</w:t>
        <w:br/>
        <w:t>│       │   └── realtime/</w:t>
        <w:br/>
        <w:t>│       └── public/</w:t>
        <w:br/>
        <w:t>├── backend/</w:t>
        <w:br/>
        <w:t>│   ├── app/</w:t>
        <w:br/>
        <w:t>│   │   ├── api/</w:t>
        <w:br/>
        <w:t>│   │   ├── core/</w:t>
        <w:br/>
        <w:t>│   │   ├── models/</w:t>
        <w:br/>
        <w:t>│   │   ├── schemas/</w:t>
        <w:br/>
        <w:t>│   │   ├── services/</w:t>
        <w:br/>
        <w:t>│   │   ├── engines/</w:t>
        <w:br/>
        <w:t>│   │   └── main.py</w:t>
        <w:br/>
        <w:t>│   ├── questions.json</w:t>
        <w:br/>
        <w:t>│   ├── ayush_questions.json</w:t>
        <w:br/>
        <w:t>│   ├── red_flags.json</w:t>
        <w:br/>
        <w:t>│   └── tests/</w:t>
        <w:br/>
        <w:t>├── migrations/</w:t>
        <w:br/>
        <w:t>├── docker-compose.yml</w:t>
        <w:br/>
        <w:t>├── .env.example</w:t>
        <w:br/>
        <w:t>└── README.md</w:t>
      </w:r>
    </w:p>
    <w:p>
      <w:r>
        <w:t>Implementation note: the exact folder names above are a recommended organization derived from the phase boundaries; the source document explicitly establishes two Vite apps and backend engines/configuration files, but does not prescribe every subfolder.</w:t>
      </w:r>
    </w:p>
    <w:p>
      <w:pPr>
        <w:pStyle w:val="Heading1"/>
      </w:pPr>
      <w:r>
        <w:t>4. Security Boundary</w:t>
      </w:r>
    </w:p>
    <w:p>
      <w:pPr>
        <w:pStyle w:val="ListBullet"/>
      </w:pPr>
      <w:r>
        <w:t>Supabase Auth answers who the staff user is.</w:t>
      </w:r>
    </w:p>
    <w:p>
      <w:pPr>
        <w:pStyle w:val="ListBullet"/>
      </w:pPr>
      <w:r>
        <w:t>FastAPI verifies the Supabase-issued bearer token before protected handler logic.</w:t>
      </w:r>
    </w:p>
    <w:p>
      <w:pPr>
        <w:pStyle w:val="ListBullet"/>
      </w:pPr>
      <w:r>
        <w:t>FastAPI resolves the staff role from server-side staff_profiles.</w:t>
      </w:r>
    </w:p>
    <w:p>
      <w:pPr>
        <w:pStyle w:val="ListBullet"/>
      </w:pPr>
      <w:r>
        <w:t>Sensitive routes explicitly depend on require_doctor or require_admin.</w:t>
      </w:r>
    </w:p>
    <w:p>
      <w:pPr>
        <w:pStyle w:val="ListBullet"/>
      </w:pPr>
      <w:r>
        <w:t>The Supabase service-role key is server-only and never shipped to a frontend.</w:t>
      </w:r>
    </w:p>
    <w:p>
      <w:pPr>
        <w:pStyle w:val="ListBullet"/>
      </w:pPr>
      <w:r>
        <w:t>CORS is restricted to the kiosk and dashboard origins.</w:t>
      </w:r>
    </w:p>
    <w:p>
      <w:pPr>
        <w:pStyle w:val="Heading1"/>
      </w:pPr>
      <w:r>
        <w:t>5. Core Database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Table</w:t>
            </w:r>
          </w:p>
        </w:tc>
        <w:tc>
          <w:tcPr>
            <w:tcW w:type="dxa" w:w="5112"/>
            <w:shd w:fill="D9EAF7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staff_profiles</w:t>
            </w:r>
          </w:p>
        </w:tc>
        <w:tc>
          <w:tcPr>
            <w:tcW w:type="dxa" w:w="5112"/>
          </w:tcPr>
          <w:p>
            <w:r>
              <w:t>Server-side doctor/admin role assignment.</w:t>
            </w:r>
          </w:p>
        </w:tc>
      </w:tr>
      <w:tr>
        <w:tc>
          <w:tcPr>
            <w:tcW w:type="dxa" w:w="5112"/>
          </w:tcPr>
          <w:p>
            <w:r>
              <w:t>patients</w:t>
            </w:r>
          </w:p>
        </w:tc>
        <w:tc>
          <w:tcPr>
            <w:tcW w:type="dxa" w:w="5112"/>
          </w:tcPr>
          <w:p>
            <w:r>
              <w:t>Minimal patient identity fields.</w:t>
            </w:r>
          </w:p>
        </w:tc>
      </w:tr>
      <w:tr>
        <w:tc>
          <w:tcPr>
            <w:tcW w:type="dxa" w:w="5112"/>
          </w:tcPr>
          <w:p>
            <w:r>
              <w:t>encounters</w:t>
            </w:r>
          </w:p>
        </w:tc>
        <w:tc>
          <w:tcPr>
            <w:tcW w:type="dxa" w:w="5112"/>
          </w:tcPr>
          <w:p>
            <w:r>
              <w:t>Traceable patient session/encounter.</w:t>
            </w:r>
          </w:p>
        </w:tc>
      </w:tr>
      <w:tr>
        <w:tc>
          <w:tcPr>
            <w:tcW w:type="dxa" w:w="5112"/>
          </w:tcPr>
          <w:p>
            <w:r>
              <w:t>consent</w:t>
            </w:r>
          </w:p>
        </w:tc>
        <w:tc>
          <w:tcPr>
            <w:tcW w:type="dxa" w:w="5112"/>
          </w:tcPr>
          <w:p>
            <w:r>
              <w:t>Versioned consent event.</w:t>
            </w:r>
          </w:p>
        </w:tc>
      </w:tr>
      <w:tr>
        <w:tc>
          <w:tcPr>
            <w:tcW w:type="dxa" w:w="5112"/>
          </w:tcPr>
          <w:p>
            <w:r>
              <w:t>answers</w:t>
            </w:r>
          </w:p>
        </w:tc>
        <w:tc>
          <w:tcPr>
            <w:tcW w:type="dxa" w:w="5112"/>
          </w:tcPr>
          <w:p>
            <w:r>
              <w:t>Structured intake answers.</w:t>
            </w:r>
          </w:p>
        </w:tc>
      </w:tr>
      <w:tr>
        <w:tc>
          <w:tcPr>
            <w:tcW w:type="dxa" w:w="5112"/>
          </w:tcPr>
          <w:p>
            <w:r>
              <w:t>red_flags</w:t>
            </w:r>
          </w:p>
        </w:tc>
        <w:tc>
          <w:tcPr>
            <w:tcW w:type="dxa" w:w="5112"/>
          </w:tcPr>
          <w:p>
            <w:r>
              <w:t>Rule evaluation results and evidence.</w:t>
            </w:r>
          </w:p>
        </w:tc>
      </w:tr>
      <w:tr>
        <w:tc>
          <w:tcPr>
            <w:tcW w:type="dxa" w:w="5112"/>
          </w:tcPr>
          <w:p>
            <w:r>
              <w:t>escalations</w:t>
            </w:r>
          </w:p>
        </w:tc>
        <w:tc>
          <w:tcPr>
            <w:tcW w:type="dxa" w:w="5112"/>
          </w:tcPr>
          <w:p>
            <w:r>
              <w:t>Persistent priority events.</w:t>
            </w:r>
          </w:p>
        </w:tc>
      </w:tr>
      <w:tr>
        <w:tc>
          <w:tcPr>
            <w:tcW w:type="dxa" w:w="5112"/>
          </w:tcPr>
          <w:p>
            <w:r>
              <w:t>documents</w:t>
            </w:r>
          </w:p>
        </w:tc>
        <w:tc>
          <w:tcPr>
            <w:tcW w:type="dxa" w:w="5112"/>
          </w:tcPr>
          <w:p>
            <w:r>
              <w:t>Uploaded file metadata and OCR result.</w:t>
            </w:r>
          </w:p>
        </w:tc>
      </w:tr>
      <w:tr>
        <w:tc>
          <w:tcPr>
            <w:tcW w:type="dxa" w:w="5112"/>
          </w:tcPr>
          <w:p>
            <w:r>
              <w:t>summaries</w:t>
            </w:r>
          </w:p>
        </w:tc>
        <w:tc>
          <w:tcPr>
            <w:tcW w:type="dxa" w:w="5112"/>
          </w:tcPr>
          <w:p>
            <w:r>
              <w:t>Versioned Gemini/doctor-edited summaries.</w:t>
            </w:r>
          </w:p>
        </w:tc>
      </w:tr>
      <w:tr>
        <w:tc>
          <w:tcPr>
            <w:tcW w:type="dxa" w:w="5112"/>
          </w:tcPr>
          <w:p>
            <w:r>
              <w:t>contradictions</w:t>
            </w:r>
          </w:p>
        </w:tc>
        <w:tc>
          <w:tcPr>
            <w:tcW w:type="dxa" w:w="5112"/>
          </w:tcPr>
          <w:p>
            <w:r>
              <w:t>Conflicting source values and review state.</w:t>
            </w:r>
          </w:p>
        </w:tc>
      </w:tr>
      <w:tr>
        <w:tc>
          <w:tcPr>
            <w:tcW w:type="dxa" w:w="5112"/>
          </w:tcPr>
          <w:p>
            <w:r>
              <w:t>audit_log</w:t>
            </w:r>
          </w:p>
        </w:tc>
        <w:tc>
          <w:tcPr>
            <w:tcW w:type="dxa" w:w="5112"/>
          </w:tcPr>
          <w:p>
            <w:r>
              <w:t>Append-only sensitive action history.</w:t>
            </w:r>
          </w:p>
        </w:tc>
      </w:tr>
      <w:tr>
        <w:tc>
          <w:tcPr>
            <w:tcW w:type="dxa" w:w="5112"/>
          </w:tcPr>
          <w:p>
            <w:r>
              <w:t>abha_links</w:t>
            </w:r>
          </w:p>
        </w:tc>
        <w:tc>
          <w:tcPr>
            <w:tcW w:type="dxa" w:w="5112"/>
          </w:tcPr>
          <w:p>
            <w:r>
              <w:t>Optional ABHA reference and consent artifact.</w:t>
            </w:r>
          </w:p>
        </w:tc>
      </w:tr>
      <w:tr>
        <w:tc>
          <w:tcPr>
            <w:tcW w:type="dxa" w:w="5112"/>
          </w:tcPr>
          <w:p>
            <w:r>
              <w:t>ayush_assessments</w:t>
            </w:r>
          </w:p>
        </w:tc>
        <w:tc>
          <w:tcPr>
            <w:tcW w:type="dxa" w:w="5112"/>
          </w:tcPr>
          <w:p>
            <w:r>
              <w:t>Structured AYUSH assessment.</w:t>
            </w:r>
          </w:p>
        </w:tc>
      </w:tr>
      <w:tr>
        <w:tc>
          <w:tcPr>
            <w:tcW w:type="dxa" w:w="5112"/>
          </w:tcPr>
          <w:p>
            <w:r>
              <w:t>reminders</w:t>
            </w:r>
          </w:p>
        </w:tc>
        <w:tc>
          <w:tcPr>
            <w:tcW w:type="dxa" w:w="5112"/>
          </w:tcPr>
          <w:p>
            <w:r>
              <w:t>Medicine/follow-up reminder scheduling and delivery state.</w:t>
            </w:r>
          </w:p>
        </w:tc>
      </w:tr>
      <w:tr>
        <w:tc>
          <w:tcPr>
            <w:tcW w:type="dxa" w:w="5112"/>
          </w:tcPr>
          <w:p>
            <w:r>
              <w:t>encounter_links</w:t>
            </w:r>
          </w:p>
        </w:tc>
        <w:tc>
          <w:tcPr>
            <w:tcW w:type="dxa" w:w="5112"/>
          </w:tcPr>
          <w:p>
            <w:r>
              <w:t>Prior/current encounter relationship for smart follow-up.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Arogya Link • Implementation Documentation • SIH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