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0"/>
        <w:gridCol w:w="915"/>
        <w:gridCol w:w="1170"/>
        <w:gridCol w:w="855"/>
        <w:tblGridChange w:id="0">
          <w:tblGrid>
            <w:gridCol w:w="6000"/>
            <w:gridCol w:w="915"/>
            <w:gridCol w:w="1170"/>
            <w:gridCol w:w="8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  <w:rtl w:val="0"/>
              </w:rPr>
              <w:t xml:space="preserve">1. Emphasis on understanding individual carbon footprints. (Ali)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  <w:rtl w:val="0"/>
              </w:rPr>
              <w:t xml:space="preserve">3. Raising awareness about environmental consequences. (Shrinjita)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  <w:rtl w:val="0"/>
              </w:rPr>
              <w:t xml:space="preserve">4. Strategies for reducing carbon emissions. (Ali)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  <w:rtl w:val="0"/>
              </w:rPr>
              <w:t xml:space="preserve">6. Promotion of public transportation. (Shrinjita)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  <w:rtl w:val="0"/>
              </w:rPr>
              <w:t xml:space="preserve">13. Influencing consumer choices. (Ancy)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  <w:rtl w:val="0"/>
              </w:rPr>
              <w:t xml:space="preserve">15. Vital for environmental reporting. (Ali)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  <w:rtl w:val="0"/>
              </w:rPr>
              <w:t xml:space="preserve">17. Contributing to the fight against climate change. (Shrinjita)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  <w:rtl w:val="0"/>
              </w:rPr>
              <w:t xml:space="preserve">18. Different methodologies for measuring carbon footprints. (Ali)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  <w:rtl w:val="0"/>
              </w:rPr>
              <w:t xml:space="preserve">21. Sector-specific metrics. (Ali)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  <w:rtl w:val="0"/>
              </w:rPr>
              <w:t xml:space="preserve">22. Innovation in methodologies. (Shrinjita)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  <w:rtl w:val="0"/>
              </w:rPr>
              <w:t xml:space="preserve">24. Challenges and trade-offs in methodologies. (Shrinjita)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  <w:rtl w:val="0"/>
              </w:rPr>
              <w:t xml:space="preserve">25. Exploration of diverse data sources. (Shrinjita)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  <w:rtl w:val="0"/>
              </w:rPr>
              <w:t xml:space="preserve">26. Utilizing satellite data. (Ancy)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  <w:rtl w:val="0"/>
              </w:rPr>
              <w:t xml:space="preserve">28. Crowd-sourced data for community engagement. (Shrinjita)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  <w:rtl w:val="0"/>
              </w:rPr>
              <w:t xml:space="preserve">29. Enhancing accuracy in calculations. (Ancy)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  <w:rtl w:val="0"/>
              </w:rPr>
              <w:t xml:space="preserve">30. Broadening understanding through unconventional data sources. (Ali)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  <w:rtl w:val="0"/>
              </w:rPr>
              <w:t xml:space="preserve">32. Gamification for engagement. (Ali)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  <w:rtl w:val="0"/>
              </w:rPr>
              <w:t xml:space="preserve">33. Personalized action plans. (Shrinjita)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  <w:rtl w:val="0"/>
              </w:rPr>
              <w:t xml:space="preserve">34. Mobile app accessibility. (Ancy)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  <w:rtl w:val="0"/>
              </w:rPr>
              <w:t xml:space="preserve">35. Social integration. (Shrinjita)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  <w:rtl w:val="0"/>
              </w:rPr>
              <w:t xml:space="preserve">37. A global approach for accessibility. (Ancy)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  <w:rtl w:val="0"/>
              </w:rPr>
              <w:t xml:space="preserve">39. The role of divergent thinking in inspiring behavioral change. (Shrinjita)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  <w:rtl w:val="0"/>
              </w:rPr>
              <w:t xml:space="preserve">40. Education and awareness. (Ali)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  <w:rtl w:val="0"/>
              </w:rPr>
              <w:t xml:space="preserve">41. Cultivation of sustainable habits. (Ancy)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  <w:rtl w:val="0"/>
              </w:rPr>
              <w:t xml:space="preserve">42. Envisioning innovative solutions. (Shrinjita)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  <w:rtl w:val="0"/>
              </w:rPr>
              <w:t xml:space="preserve">44. Empowering individuals and communities. (Ali)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  <w:rtl w:val="0"/>
              </w:rPr>
              <w:t xml:space="preserve">46. Privacy issues in data collection. (Shrinjita)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  <w:rtl w:val="0"/>
              </w:rPr>
              <w:t xml:space="preserve">47. Ensuring equitable access. (Ali)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  <w:rtl w:val="0"/>
              </w:rPr>
              <w:t xml:space="preserve">48. Responsibility of individuals and organizations. (Shrinjita)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  <w:rtl w:val="0"/>
              </w:rPr>
              <w:t xml:space="preserve">50. Artificial intelligence for predictive modeling. (Ancy)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