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**Slide 1:**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*Panel 1: Sam looking overwhelmed with books scattered around.*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 (thinking): "Ugh, homework... why does it have to be so tedious?"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**Slide 2:**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*Panel 1: Alex walks in, seeing Sam's struggle.*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Alex: "Hey, Sam! Tired of the homework battle?"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**Slide 3:**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*Panel 1: Alex sharing some advice with Sam.*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Alex: "You know, there's a better way. Let me show you how."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**Slide 4:**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*Panel 1: Sam studying with headphones on, listening to nature sounds.*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Alex: "Organize your space, set a routine, use ambient sounds. It helps block distractions and keeps you in the zone."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**Slide 5:**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*Panel 1: Sam, now confident and smiling, finishing homework quickly.*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Alex: "See? Study less, but study better. Time to enjoy more of what you love! Remember, Sam, it's all about..."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**Slide 6:**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*Panel 1: Close-up of Alex and Sam.*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Alex &amp; Sam together: "Study Smarter, Not Harder."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