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</w:t>
      </w:r>
    </w:p>
    <w:p>
      <w:r>
        <w:t>Project Title: Client Portfolio Data Migration &amp; Reporting System</w:t>
      </w:r>
    </w:p>
    <w:p>
      <w:r>
        <w:t>Prepared By: [Your Name]</w:t>
      </w:r>
    </w:p>
    <w:p>
      <w:r>
        <w:t>Date: [Insert Date]</w:t>
      </w:r>
    </w:p>
    <w:p>
      <w:pPr>
        <w:pStyle w:val="Heading1"/>
      </w:pPr>
      <w:r>
        <w:t>1. Executive Summary</w:t>
      </w:r>
    </w:p>
    <w:p>
      <w:r>
        <w:t>Simulated data migration for an investment management company, moving from a legacy system to SQL. Focus on accounting integrity, data quality, and reporting.</w:t>
      </w:r>
    </w:p>
    <w:p>
      <w:pPr>
        <w:pStyle w:val="Heading1"/>
      </w:pPr>
      <w:r>
        <w:t>2. Business Objectives</w:t>
      </w:r>
    </w:p>
    <w:p>
      <w:r>
        <w:t>- Migrate legacy client data into normalized database</w:t>
        <w:br/>
        <w:t>- Maintain accounting logic (interest, entries)</w:t>
        <w:br/>
        <w:t>- Deliver SQL reports and insights</w:t>
        <w:br/>
        <w:t>- Document business requirements (BRD/FRD)</w:t>
      </w:r>
    </w:p>
    <w:p>
      <w:pPr>
        <w:pStyle w:val="Heading1"/>
      </w:pPr>
      <w:r>
        <w:t>3. Key Stakeholders</w:t>
      </w:r>
    </w:p>
    <w:p>
      <w:r>
        <w:t>- Product Owner: Portfolio Manager</w:t>
        <w:br/>
        <w:t>- Technical Analyst: DBA</w:t>
        <w:br/>
        <w:t>- Business Analyst: [Your Name]</w:t>
        <w:br/>
        <w:t>- Reporting Analyst: BI Developer</w:t>
      </w:r>
    </w:p>
    <w:p>
      <w:pPr>
        <w:pStyle w:val="Heading1"/>
      </w:pPr>
      <w:r>
        <w:t>4. Current System Overview</w:t>
      </w:r>
    </w:p>
    <w:p>
      <w:r>
        <w:t>Legacy Excel files with inconsistent structure. No referential integrity.</w:t>
      </w:r>
    </w:p>
    <w:p>
      <w:pPr>
        <w:pStyle w:val="Heading1"/>
      </w:pPr>
      <w:r>
        <w:t>5. Business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 ID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BR-01</w:t>
            </w:r>
          </w:p>
        </w:tc>
        <w:tc>
          <w:tcPr>
            <w:tcW w:type="dxa" w:w="4320"/>
          </w:tcPr>
          <w:p>
            <w:r>
              <w:t>Clean and migrate client/holding data</w:t>
            </w:r>
          </w:p>
        </w:tc>
      </w:tr>
      <w:tr>
        <w:tc>
          <w:tcPr>
            <w:tcW w:type="dxa" w:w="4320"/>
          </w:tcPr>
          <w:p>
            <w:r>
              <w:t>BR-02</w:t>
            </w:r>
          </w:p>
        </w:tc>
        <w:tc>
          <w:tcPr>
            <w:tcW w:type="dxa" w:w="4320"/>
          </w:tcPr>
          <w:p>
            <w:r>
              <w:t>Normalize product types and map accurately</w:t>
            </w:r>
          </w:p>
        </w:tc>
      </w:tr>
      <w:tr>
        <w:tc>
          <w:tcPr>
            <w:tcW w:type="dxa" w:w="4320"/>
          </w:tcPr>
          <w:p>
            <w:r>
              <w:t>BR-03</w:t>
            </w:r>
          </w:p>
        </w:tc>
        <w:tc>
          <w:tcPr>
            <w:tcW w:type="dxa" w:w="4320"/>
          </w:tcPr>
          <w:p>
            <w:r>
              <w:t>Simulate accounting entries and validations</w:t>
            </w:r>
          </w:p>
        </w:tc>
      </w:tr>
      <w:tr>
        <w:tc>
          <w:tcPr>
            <w:tcW w:type="dxa" w:w="4320"/>
          </w:tcPr>
          <w:p>
            <w:r>
              <w:t>BR-04</w:t>
            </w:r>
          </w:p>
        </w:tc>
        <w:tc>
          <w:tcPr>
            <w:tcW w:type="dxa" w:w="4320"/>
          </w:tcPr>
          <w:p>
            <w:r>
              <w:t>Enable portfolio-level reporting via SQL</w:t>
            </w:r>
          </w:p>
        </w:tc>
      </w:tr>
    </w:tbl>
    <w:p>
      <w:pPr>
        <w:pStyle w:val="Heading1"/>
      </w:pPr>
      <w:r>
        <w:t>6. Assumptions &amp; Constraints</w:t>
      </w:r>
    </w:p>
    <w:p>
      <w:r>
        <w:t>- Data available as CSV</w:t>
        <w:br/>
        <w:t>- PostgreSQL/MySQL used</w:t>
        <w:br/>
        <w:t>- One-time batch migration (no live sync)</w:t>
      </w:r>
    </w:p>
    <w:p>
      <w:pPr>
        <w:pStyle w:val="Heading1"/>
      </w:pPr>
      <w:r>
        <w:t>7. Success Metrics</w:t>
      </w:r>
    </w:p>
    <w:p>
      <w:r>
        <w:t>- Record count match pre/post</w:t>
        <w:br/>
        <w:t>- 100% validation of totals</w:t>
        <w:br/>
        <w:t>- All reports run successfully</w:t>
      </w:r>
    </w:p>
    <w:p>
      <w:r>
        <w:br w:type="page"/>
      </w:r>
    </w:p>
    <w:p>
      <w:pPr>
        <w:pStyle w:val="Title"/>
      </w:pPr>
      <w:r>
        <w:t>Functional Requirements Document (FRD)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 ID</w:t>
            </w:r>
          </w:p>
        </w:tc>
        <w:tc>
          <w:tcPr>
            <w:tcW w:type="dxa" w:w="4320"/>
          </w:tcPr>
          <w:p>
            <w:r>
              <w:t>Functional Requirement</w:t>
            </w:r>
          </w:p>
        </w:tc>
      </w:tr>
      <w:tr>
        <w:tc>
          <w:tcPr>
            <w:tcW w:type="dxa" w:w="4320"/>
          </w:tcPr>
          <w:p>
            <w:r>
              <w:t>FR-01</w:t>
            </w:r>
          </w:p>
        </w:tc>
        <w:tc>
          <w:tcPr>
            <w:tcW w:type="dxa" w:w="4320"/>
          </w:tcPr>
          <w:p>
            <w:r>
              <w:t>Create normalized schema (clients, products, holdings)</w:t>
            </w:r>
          </w:p>
        </w:tc>
      </w:tr>
      <w:tr>
        <w:tc>
          <w:tcPr>
            <w:tcW w:type="dxa" w:w="4320"/>
          </w:tcPr>
          <w:p>
            <w:r>
              <w:t>FR-02</w:t>
            </w:r>
          </w:p>
        </w:tc>
        <w:tc>
          <w:tcPr>
            <w:tcW w:type="dxa" w:w="4320"/>
          </w:tcPr>
          <w:p>
            <w:r>
              <w:t>SQL scripts to insert, join, transform data</w:t>
            </w:r>
          </w:p>
        </w:tc>
      </w:tr>
      <w:tr>
        <w:tc>
          <w:tcPr>
            <w:tcW w:type="dxa" w:w="4320"/>
          </w:tcPr>
          <w:p>
            <w:r>
              <w:t>FR-03</w:t>
            </w:r>
          </w:p>
        </w:tc>
        <w:tc>
          <w:tcPr>
            <w:tcW w:type="dxa" w:w="4320"/>
          </w:tcPr>
          <w:p>
            <w:r>
              <w:t>Add journal_entries table with logic for Buy</w:t>
            </w:r>
          </w:p>
        </w:tc>
      </w:tr>
      <w:tr>
        <w:tc>
          <w:tcPr>
            <w:tcW w:type="dxa" w:w="4320"/>
          </w:tcPr>
          <w:p>
            <w:r>
              <w:t>FR-04</w:t>
            </w:r>
          </w:p>
        </w:tc>
        <w:tc>
          <w:tcPr>
            <w:tcW w:type="dxa" w:w="4320"/>
          </w:tcPr>
          <w:p>
            <w:r>
              <w:t>SQL reports for client value, allocation, top investor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