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2960"/>
        <w:gridCol w:w="12960"/>
      </w:tblGrid>
      <w:tr>
        <w:trPr>
          <w:trHeight w:hRule="exact" w:val="3664"/>
        </w:trPr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4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10840" cy="2250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2250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4" w:val="left"/>
              </w:tabs>
              <w:autoSpaceDE w:val="0"/>
              <w:widowControl/>
              <w:spacing w:line="262" w:lineRule="auto" w:before="676" w:after="0"/>
              <w:ind w:left="52" w:right="230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72"/>
              </w:rPr>
              <w:t xml:space="preserve">G H Raisoni College of Engineering &amp; Management, Pune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(An Empowered Autonomous Institute Affiliated to Savitribai Phule Pune University)</w:t>
            </w:r>
          </w:p>
          <w:p>
            <w:pPr>
              <w:autoSpaceDN w:val="0"/>
              <w:autoSpaceDE w:val="0"/>
              <w:widowControl/>
              <w:spacing w:line="269" w:lineRule="auto" w:before="446" w:after="0"/>
              <w:ind w:left="18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2"/>
              </w:rPr>
              <w:t>--------------------------------------------------------------------------------------------------------------------------------------------------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72"/>
              </w:rPr>
              <w:t>Department of Information Technology</w:t>
            </w:r>
          </w:p>
        </w:tc>
      </w:tr>
    </w:tbl>
    <w:p>
      <w:pPr>
        <w:autoSpaceDN w:val="0"/>
        <w:autoSpaceDE w:val="0"/>
        <w:widowControl/>
        <w:spacing w:line="230" w:lineRule="auto" w:before="1114" w:after="0"/>
        <w:ind w:left="418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60"/>
          <w:u w:val="single"/>
        </w:rPr>
        <w:t>Title: “ SkillBridge – A Smart Platform for Hiring Verified Skilled Professionals”</w:t>
      </w:r>
    </w:p>
    <w:p>
      <w:pPr>
        <w:autoSpaceDN w:val="0"/>
        <w:tabs>
          <w:tab w:pos="12064" w:val="left"/>
        </w:tabs>
        <w:autoSpaceDE w:val="0"/>
        <w:widowControl/>
        <w:spacing w:line="334" w:lineRule="auto" w:before="778" w:after="0"/>
        <w:ind w:left="11268" w:right="1123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7030A0"/>
          <w:sz w:val="72"/>
        </w:rPr>
        <w:t xml:space="preserve">Project Review I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Presented by: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1) Shripal Rathod[BTechITC27]</w:t>
      </w:r>
    </w:p>
    <w:p>
      <w:pPr>
        <w:autoSpaceDN w:val="0"/>
        <w:autoSpaceDE w:val="0"/>
        <w:widowControl/>
        <w:spacing w:line="197" w:lineRule="auto" w:before="150" w:after="0"/>
        <w:ind w:left="0" w:right="104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48"/>
        </w:rPr>
        <w:t>2) Siddheshwar Vaidya [BTechITC30]</w:t>
      </w:r>
    </w:p>
    <w:p>
      <w:pPr>
        <w:autoSpaceDN w:val="0"/>
        <w:autoSpaceDE w:val="0"/>
        <w:widowControl/>
        <w:spacing w:line="197" w:lineRule="auto" w:before="90" w:after="0"/>
        <w:ind w:left="0" w:right="1168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48"/>
        </w:rPr>
        <w:t>3) Vivek Devare [BTech ITC57]</w:t>
      </w:r>
    </w:p>
    <w:p>
      <w:pPr>
        <w:autoSpaceDN w:val="0"/>
        <w:autoSpaceDE w:val="0"/>
        <w:widowControl/>
        <w:spacing w:line="230" w:lineRule="auto" w:before="576" w:after="0"/>
        <w:ind w:left="0" w:right="748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Guided By: Mrs. Vaishali Anaspure </w:t>
      </w:r>
    </w:p>
    <w:p>
      <w:pPr>
        <w:autoSpaceDN w:val="0"/>
        <w:autoSpaceDE w:val="0"/>
        <w:widowControl/>
        <w:spacing w:line="240" w:lineRule="auto" w:before="1462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6730" cy="1717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6730" cy="171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4" w:after="0"/>
        <w:ind w:left="1980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>Contents</w:t>
      </w:r>
    </w:p>
    <w:p>
      <w:pPr>
        <w:autoSpaceDN w:val="0"/>
        <w:autoSpaceDE w:val="0"/>
        <w:widowControl/>
        <w:spacing w:line="257" w:lineRule="auto" w:before="1142" w:after="0"/>
        <w:ind w:left="3458" w:right="171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Problem Statement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Objectives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Literature Review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Proposed Methodology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System Architecture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Module-wise Breakdown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Use Case / System Flow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Tools &amp; Technologies Used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Conclusion &amp; Future Work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References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918" w:after="0"/>
        <w:ind w:left="1980" w:right="0" w:firstLine="0"/>
        <w:jc w:val="left"/>
      </w:pPr>
      <w:r>
        <w:rPr>
          <w:rFonts w:ascii="Calibri" w:hAnsi="Calibri" w:eastAsia="Calibri"/>
          <w:b/>
          <w:i w:val="0"/>
          <w:color w:val="FF0000"/>
          <w:sz w:val="132"/>
        </w:rPr>
        <w:t>Problem Statement</w:t>
      </w:r>
    </w:p>
    <w:p>
      <w:pPr>
        <w:autoSpaceDN w:val="0"/>
        <w:autoSpaceDE w:val="0"/>
        <w:widowControl/>
        <w:spacing w:line="245" w:lineRule="auto" w:before="264" w:after="0"/>
        <w:ind w:left="1980" w:right="1486" w:firstLine="0"/>
        <w:jc w:val="both"/>
      </w:pPr>
      <w:r>
        <w:rPr>
          <w:rFonts w:ascii="Canva Sans" w:hAnsi="Canva Sans" w:eastAsia="Canva Sans"/>
          <w:b/>
          <w:i w:val="0"/>
          <w:color w:val="000000"/>
          <w:sz w:val="72"/>
        </w:rPr>
        <w:t xml:space="preserve">Millions of skilled workers in India struggle to find consistent work due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to lack of digital access, poor visibility, and dependence on middlemen.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At the same time, people and businesses find it difficult to hire verified,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nearby service providers. Most platforms today focus only on urban or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white-collar jobs, leaving skilled trade workers behind. There’s a clear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gap between skill availability and service demand. SkillBridge aims to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bridge this gap with a smart, AI-powered platform that connects skilled </w:t>
      </w:r>
      <w:r>
        <w:rPr>
          <w:rFonts w:ascii="Canva Sans" w:hAnsi="Canva Sans" w:eastAsia="Canva Sans"/>
          <w:b/>
          <w:i w:val="0"/>
          <w:color w:val="000000"/>
          <w:sz w:val="72"/>
        </w:rPr>
        <w:t>individuals directly with real job opportunities.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920" w:after="0"/>
        <w:ind w:left="1980" w:right="0" w:firstLine="0"/>
        <w:jc w:val="left"/>
      </w:pPr>
      <w:r>
        <w:rPr>
          <w:rFonts w:ascii="Calibri" w:hAnsi="Calibri" w:eastAsia="Calibri"/>
          <w:b/>
          <w:i w:val="0"/>
          <w:color w:val="FF0000"/>
          <w:sz w:val="132"/>
        </w:rPr>
        <w:t>Objectives</w:t>
      </w:r>
    </w:p>
    <w:p>
      <w:pPr>
        <w:autoSpaceDN w:val="0"/>
        <w:autoSpaceDE w:val="0"/>
        <w:widowControl/>
        <w:spacing w:line="245" w:lineRule="auto" w:before="334" w:after="0"/>
        <w:ind w:left="2212" w:right="1008" w:firstLine="28"/>
        <w:jc w:val="left"/>
      </w:pP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The primarygoal of the SkillBridge project is to create a functional and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accessible digital ecosystem that empowers skilled manual workers and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streamlines their connection with job providers. The project focuses not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only on job discovery but also on promoting trust, transparency, and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>inclusivity in the informal labor sector</w:t>
      </w:r>
    </w:p>
    <w:p>
      <w:pPr>
        <w:autoSpaceDN w:val="0"/>
        <w:autoSpaceDE w:val="0"/>
        <w:widowControl/>
        <w:spacing w:line="240" w:lineRule="auto" w:before="414" w:after="0"/>
        <w:ind w:left="2212" w:right="0" w:firstLine="0"/>
        <w:jc w:val="left"/>
      </w:pPr>
      <w:r>
        <w:rPr>
          <w:rFonts w:ascii="Canva Sans" w:hAnsi="Canva Sans" w:eastAsia="Canva Sans"/>
          <w:b w:val="0"/>
          <w:i w:val="0"/>
          <w:color w:val="000000"/>
          <w:sz w:val="72"/>
        </w:rPr>
        <w:t>To achieve this, the specific objectives of the project are outlined below:</w:t>
      </w:r>
    </w:p>
    <w:p>
      <w:pPr>
        <w:autoSpaceDN w:val="0"/>
        <w:autoSpaceDE w:val="0"/>
        <w:widowControl/>
        <w:spacing w:line="245" w:lineRule="auto" w:before="426" w:after="0"/>
        <w:ind w:left="2212" w:right="1092" w:firstLine="0"/>
        <w:jc w:val="both"/>
      </w:pPr>
      <w:r>
        <w:rPr>
          <w:rFonts w:ascii="Canva Sans" w:hAnsi="Canva Sans" w:eastAsia="Canva Sans"/>
          <w:b/>
          <w:i w:val="0"/>
          <w:color w:val="000000"/>
          <w:sz w:val="68"/>
        </w:rPr>
        <w:t xml:space="preserve">Objective 1 – Requirement Analysis &amp; Platform Foundation </w:t>
      </w:r>
      <w:r>
        <w:rPr>
          <w:rFonts w:ascii="Canva Sans" w:hAnsi="Canva Sans" w:eastAsia="Canva Sans"/>
          <w:b w:val="0"/>
          <w:i w:val="0"/>
          <w:color w:val="000000"/>
          <w:sz w:val="68"/>
        </w:rPr>
        <w:t xml:space="preserve">To design and </w:t>
      </w:r>
      <w:r>
        <w:rPr>
          <w:rFonts w:ascii="Canva Sans" w:hAnsi="Canva Sans" w:eastAsia="Canva Sans"/>
          <w:b w:val="0"/>
          <w:i w:val="0"/>
          <w:color w:val="000000"/>
          <w:sz w:val="68"/>
        </w:rPr>
        <w:t xml:space="preserve">develop a digital platform that connects skilled manual workers with local job </w:t>
      </w:r>
      <w:r>
        <w:rPr>
          <w:rFonts w:ascii="Canva Sans" w:hAnsi="Canva Sans" w:eastAsia="Canva Sans"/>
          <w:b w:val="0"/>
          <w:i w:val="0"/>
          <w:color w:val="000000"/>
          <w:sz w:val="68"/>
        </w:rPr>
        <w:t>providers, reducing communication gaps and worker idle time.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288" w:after="0"/>
        <w:ind w:left="16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Objective 2 – Core Functionality &amp; User Experience </w:t>
      </w:r>
    </w:p>
    <w:p>
      <w:pPr>
        <w:autoSpaceDN w:val="0"/>
        <w:autoSpaceDE w:val="0"/>
        <w:widowControl/>
        <w:spacing w:line="245" w:lineRule="auto" w:before="88" w:after="0"/>
        <w:ind w:left="162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Toimplement essential system featuressuch asskill-based categorization, location- based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search, job-type filtering, and real-time availability to enhance usability and efficiency.</w:t>
      </w:r>
    </w:p>
    <w:p>
      <w:pPr>
        <w:autoSpaceDN w:val="0"/>
        <w:autoSpaceDE w:val="0"/>
        <w:widowControl/>
        <w:spacing w:line="230" w:lineRule="auto" w:before="990" w:after="0"/>
        <w:ind w:left="16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Objective 3 – Trust &amp; Reliability Mechanisms </w:t>
      </w:r>
    </w:p>
    <w:p>
      <w:pPr>
        <w:autoSpaceDN w:val="0"/>
        <w:autoSpaceDE w:val="0"/>
        <w:widowControl/>
        <w:spacing w:line="245" w:lineRule="auto" w:before="88" w:after="0"/>
        <w:ind w:left="162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Toestablish credibility within thesystemthrough profile verification, rating mechanisms,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and review systems, ensuring reliable and transparent worker–employer interactions.</w:t>
      </w:r>
    </w:p>
    <w:p>
      <w:pPr>
        <w:autoSpaceDN w:val="0"/>
        <w:autoSpaceDE w:val="0"/>
        <w:widowControl/>
        <w:spacing w:line="230" w:lineRule="auto" w:before="852" w:after="0"/>
        <w:ind w:left="16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>Objective 4 – Intelligent System Enhancement Using AI/ML</w:t>
      </w:r>
    </w:p>
    <w:p>
      <w:pPr>
        <w:autoSpaceDN w:val="0"/>
        <w:autoSpaceDE w:val="0"/>
        <w:widowControl/>
        <w:spacing w:line="245" w:lineRule="auto" w:before="88" w:after="0"/>
        <w:ind w:left="162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TointegrateAI andMachine Learning techniques for personalized job recommendations,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feedback sentiment analysis, and dynamic trust scoring that improves over time.</w:t>
      </w:r>
    </w:p>
    <w:p>
      <w:pPr>
        <w:autoSpaceDN w:val="0"/>
        <w:autoSpaceDE w:val="0"/>
        <w:widowControl/>
        <w:spacing w:line="230" w:lineRule="auto" w:before="852" w:after="0"/>
        <w:ind w:left="16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Objective 5 – Accessibility, Scalability &amp; Inclusivity </w:t>
      </w:r>
    </w:p>
    <w:p>
      <w:pPr>
        <w:autoSpaceDN w:val="0"/>
        <w:autoSpaceDE w:val="0"/>
        <w:widowControl/>
        <w:spacing w:line="245" w:lineRule="auto" w:before="88" w:after="0"/>
        <w:ind w:left="1620" w:right="11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Toensure the platformis accessible touserswith low digital literacy through multilingual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support, icon-driven and voice-assisted interfaces, while maintaining scalability for future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regional and sectoral expansion.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4" w:after="0"/>
        <w:ind w:left="1980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>Literature Review</w:t>
      </w:r>
    </w:p>
    <w:p>
      <w:pPr>
        <w:autoSpaceDN w:val="0"/>
        <w:autoSpaceDE w:val="0"/>
        <w:widowControl/>
        <w:spacing w:line="240" w:lineRule="auto" w:before="5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585690" cy="7560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85690" cy="7560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9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547590" cy="756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47590" cy="756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4" w:after="0"/>
        <w:ind w:left="1980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 xml:space="preserve">Proposed Methodology </w:t>
      </w:r>
    </w:p>
    <w:p>
      <w:pPr>
        <w:autoSpaceDN w:val="0"/>
        <w:autoSpaceDE w:val="0"/>
        <w:widowControl/>
        <w:spacing w:line="245" w:lineRule="auto" w:before="580" w:after="0"/>
        <w:ind w:left="2270" w:right="1092" w:firstLine="0"/>
        <w:jc w:val="both"/>
      </w:pPr>
      <w:r>
        <w:rPr>
          <w:rFonts w:ascii="Canva Sans" w:hAnsi="Canva Sans" w:eastAsia="Canva Sans"/>
          <w:b/>
          <w:i w:val="0"/>
          <w:color w:val="000000"/>
          <w:sz w:val="72"/>
        </w:rPr>
        <w:t xml:space="preserve">Methodology Overview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The SkillBridge system is developed using a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phased and agile-based approach to ensure scalability, usability, and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continuous improvement. The platform follows iterative development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>with regular validation and feedback integration.</w:t>
      </w:r>
    </w:p>
    <w:p>
      <w:pPr>
        <w:autoSpaceDN w:val="0"/>
        <w:autoSpaceDE w:val="0"/>
        <w:widowControl/>
        <w:spacing w:line="240" w:lineRule="auto" w:before="1418" w:after="0"/>
        <w:ind w:left="2270" w:right="0" w:firstLine="0"/>
        <w:jc w:val="left"/>
      </w:pPr>
      <w:r>
        <w:rPr>
          <w:rFonts w:ascii="Canva Sans" w:hAnsi="Canva Sans" w:eastAsia="Canva Sans"/>
          <w:b/>
          <w:i w:val="0"/>
          <w:color w:val="000000"/>
          <w:sz w:val="72"/>
        </w:rPr>
        <w:t>Development Approach</w:t>
      </w:r>
    </w:p>
    <w:p>
      <w:pPr>
        <w:autoSpaceDN w:val="0"/>
        <w:autoSpaceDE w:val="0"/>
        <w:widowControl/>
        <w:spacing w:line="245" w:lineRule="auto" w:before="172" w:after="0"/>
        <w:ind w:left="3494" w:right="11088" w:firstLine="0"/>
        <w:jc w:val="left"/>
      </w:pP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Requirement Analysis &amp; Planning </w:t>
      </w:r>
      <w:r>
        <w:br/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UI/UX Design (User-Centric &amp; Accessible) </w:t>
      </w:r>
      <w:r>
        <w:br/>
      </w:r>
      <w:r>
        <w:rPr>
          <w:rFonts w:ascii="Canva Sans" w:hAnsi="Canva Sans" w:eastAsia="Canva Sans"/>
          <w:b w:val="0"/>
          <w:i w:val="0"/>
          <w:color w:val="000000"/>
          <w:sz w:val="72"/>
        </w:rPr>
        <w:t>Frontend Development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12960"/>
        <w:gridCol w:w="12960"/>
      </w:tblGrid>
      <w:tr>
        <w:trPr>
          <w:trHeight w:hRule="exact" w:val="13464"/>
        </w:trPr>
        <w:tc>
          <w:tcPr>
            <w:tcW w:type="dxa" w:w="9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22" w:after="0"/>
              <w:ind w:left="1664" w:right="14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72"/>
              </w:rPr>
              <w:t xml:space="preserve">Backend Development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72"/>
              </w:rPr>
              <w:t xml:space="preserve">Database Integration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72"/>
              </w:rPr>
              <w:t xml:space="preserve">AI/ML Integration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72"/>
              </w:rPr>
              <w:t>Testing &amp; Validation</w:t>
            </w:r>
          </w:p>
        </w:tc>
        <w:tc>
          <w:tcPr>
            <w:tcW w:type="dxa" w:w="14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029450" cy="84861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0" cy="8486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392" w:after="0"/>
        <w:ind w:left="1980" w:right="0" w:firstLine="0"/>
        <w:jc w:val="left"/>
      </w:pPr>
      <w:r>
        <w:rPr>
          <w:rFonts w:ascii="Calibri" w:hAnsi="Calibri" w:eastAsia="Calibri"/>
          <w:b/>
          <w:i w:val="0"/>
          <w:color w:val="FF0000"/>
          <w:sz w:val="132"/>
        </w:rPr>
        <w:t xml:space="preserve">System Architecture :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8694420</wp:posOffset>
            </wp:positionH>
            <wp:positionV relativeFrom="page">
              <wp:posOffset>-177800</wp:posOffset>
            </wp:positionV>
            <wp:extent cx="6714489" cy="106164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14489" cy="106164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962" w:after="1188"/>
        <w:ind w:left="87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>Phase wise Implimentation Planning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</wp:posOffset>
            </wp:positionH>
            <wp:positionV relativeFrom="page">
              <wp:posOffset>1988820</wp:posOffset>
            </wp:positionV>
            <wp:extent cx="17172939" cy="698650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72939" cy="698650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0.0" w:type="dxa"/>
      </w:tblPr>
      <w:tblGrid>
        <w:gridCol w:w="5184"/>
        <w:gridCol w:w="5184"/>
        <w:gridCol w:w="5184"/>
        <w:gridCol w:w="5184"/>
        <w:gridCol w:w="5184"/>
      </w:tblGrid>
      <w:tr>
        <w:trPr>
          <w:trHeight w:hRule="exact" w:val="638"/>
        </w:trPr>
        <w:tc>
          <w:tcPr>
            <w:tcW w:type="dxa" w:w="8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8" w:after="0"/>
              <w:ind w:left="0" w:right="2848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 xml:space="preserve"> Months Activities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6" w:after="0"/>
              <w:ind w:left="0" w:right="1266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Jan 26</w:t>
            </w:r>
          </w:p>
        </w:tc>
        <w:tc>
          <w:tcPr>
            <w:tcW w:type="dxa" w:w="3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4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Feb 26</w:t>
            </w:r>
          </w:p>
        </w:tc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976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March 26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814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April 26</w:t>
            </w:r>
          </w:p>
        </w:tc>
      </w:tr>
    </w:tbl>
    <w:p>
      <w:pPr>
        <w:autoSpaceDN w:val="0"/>
        <w:autoSpaceDE w:val="0"/>
        <w:widowControl/>
        <w:spacing w:line="5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5184"/>
        <w:gridCol w:w="5184"/>
        <w:gridCol w:w="5184"/>
        <w:gridCol w:w="5184"/>
        <w:gridCol w:w="5184"/>
      </w:tblGrid>
      <w:tr>
        <w:trPr>
          <w:trHeight w:hRule="exact" w:val="109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66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Problem Statement Identification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1802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3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86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3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30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194" w:after="0"/>
              <w:ind w:left="0" w:right="1234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</w:tr>
      <w:tr>
        <w:trPr>
          <w:trHeight w:hRule="exact" w:val="120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6" w:after="0"/>
              <w:ind w:left="790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Literature Review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2" w:after="0"/>
              <w:ind w:left="0" w:right="1802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4" w:after="0"/>
              <w:ind w:left="766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Requirement Analysis</w:t>
            </w:r>
          </w:p>
        </w:tc>
        <w:tc>
          <w:tcPr>
            <w:tcW w:type="dxa" w:w="5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2" w:after="0"/>
              <w:ind w:left="0" w:right="1802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0" w:after="0"/>
              <w:ind w:left="766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Designing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6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6" w:after="0"/>
              <w:ind w:left="790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Experimental Analysis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6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30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50" w:after="0"/>
              <w:ind w:left="790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Module Wise Implementation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3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6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50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2" w:after="0"/>
              <w:ind w:left="790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Testing And Debugging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3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0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114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0" w:after="0"/>
              <w:ind w:left="766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Project Report Preperation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34" w:after="0"/>
              <w:ind w:left="0" w:right="1234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962" w:after="0"/>
        <w:ind w:left="87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>Use Case / System Flow</w:t>
      </w:r>
    </w:p>
    <w:p>
      <w:pPr>
        <w:autoSpaceDN w:val="0"/>
        <w:autoSpaceDE w:val="0"/>
        <w:widowControl/>
        <w:spacing w:line="240" w:lineRule="auto" w:before="456" w:after="0"/>
        <w:ind w:left="25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926060" cy="807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26060" cy="807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4" w:after="0"/>
        <w:ind w:left="1980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 xml:space="preserve">Conclusion </w:t>
      </w:r>
    </w:p>
    <w:p>
      <w:pPr>
        <w:autoSpaceDN w:val="0"/>
        <w:autoSpaceDE w:val="0"/>
        <w:widowControl/>
        <w:spacing w:line="266" w:lineRule="auto" w:before="2184" w:after="0"/>
        <w:ind w:left="1980" w:right="1116" w:firstLine="0"/>
        <w:jc w:val="both"/>
      </w:pP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Skillbridge demonstrates the effective use of artificial intelligence in a service- based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marketplace by connecting skilled workers with customers efficiently. Through AI-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powered recommendations, location-based matching, sentiment- based feedback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analysis, dynamic pricing, and secure face-recognition authentication, the platform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offers a reliable, transparent, and smarter alternative to traditional service-matching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systems.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050" w:after="0"/>
        <w:ind w:left="1620" w:right="0" w:firstLine="0"/>
        <w:jc w:val="left"/>
      </w:pPr>
      <w:r>
        <w:rPr>
          <w:rFonts w:ascii="Calibri" w:hAnsi="Calibri" w:eastAsia="Calibri"/>
          <w:b/>
          <w:i w:val="0"/>
          <w:color w:val="FF0000"/>
          <w:sz w:val="132"/>
        </w:rPr>
        <w:t>References</w:t>
      </w:r>
    </w:p>
    <w:p>
      <w:pPr>
        <w:autoSpaceDN w:val="0"/>
        <w:autoSpaceDE w:val="0"/>
        <w:widowControl/>
        <w:spacing w:line="252" w:lineRule="auto" w:before="696" w:after="0"/>
        <w:ind w:left="2896" w:right="5616" w:hanging="720"/>
        <w:jc w:val="left"/>
      </w:pP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[1] Ministry of Labour and Employment, Government of India,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“Periodic Labour Force Survey (PLFS) 2022–23 Annual Report,”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New Delhi, India, 2023.</w:t>
      </w:r>
    </w:p>
    <w:p>
      <w:pPr>
        <w:autoSpaceDN w:val="0"/>
        <w:autoSpaceDE w:val="0"/>
        <w:widowControl/>
        <w:spacing w:line="252" w:lineRule="auto" w:before="1290" w:after="0"/>
        <w:ind w:left="2896" w:right="5760" w:hanging="720"/>
        <w:jc w:val="left"/>
      </w:pP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[2] R. Kaur and P. Singh, </w:t>
      </w:r>
      <w:r>
        <w:br/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“AI-driven job platforms in India,”</w:t>
      </w:r>
      <w:r>
        <w:br/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Int. J. Comput. Appl. (IJCA), vol. XX, no. X, pp. XX–XX, 2021.</w:t>
      </w:r>
    </w:p>
    <w:p>
      <w:pPr>
        <w:autoSpaceDN w:val="0"/>
        <w:autoSpaceDE w:val="0"/>
        <w:widowControl/>
        <w:spacing w:line="252" w:lineRule="auto" w:before="1290" w:after="0"/>
        <w:ind w:left="2896" w:right="11664" w:hanging="720"/>
        <w:jc w:val="left"/>
      </w:pP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[3] NITI Aayog, </w:t>
      </w:r>
      <w:r>
        <w:br/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“India’s gig economy outlook,”</w:t>
      </w:r>
      <w:r>
        <w:br/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Government of India, New Delhi, India, 2023.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2176" w:after="0"/>
        <w:ind w:left="2502" w:right="7488" w:hanging="162"/>
        <w:jc w:val="left"/>
      </w:pPr>
      <w:r>
        <w:rPr>
          <w:rFonts w:ascii="Calibri" w:hAnsi="Calibri" w:eastAsia="Calibri"/>
          <w:b w:val="0"/>
          <w:i w:val="0"/>
          <w:color w:val="000000"/>
          <w:sz w:val="72"/>
        </w:rPr>
        <w:t xml:space="preserve">4] A. Mahajan and R. Gupta,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72"/>
        </w:rPr>
        <w:t>“Digital platforms for informal labor in India: A case study,”</w:t>
      </w:r>
      <w:r>
        <w:rPr>
          <w:rFonts w:ascii="Calibri" w:hAnsi="Calibri" w:eastAsia="Calibri"/>
          <w:b w:val="0"/>
          <w:i w:val="0"/>
          <w:color w:val="000000"/>
          <w:sz w:val="72"/>
        </w:rPr>
        <w:t>J. Socio-Economic Development, vol. XX, no. X, pp. XX–XX, 2022.</w:t>
      </w:r>
    </w:p>
    <w:p>
      <w:pPr>
        <w:autoSpaceDN w:val="0"/>
        <w:autoSpaceDE w:val="0"/>
        <w:widowControl/>
        <w:spacing w:line="250" w:lineRule="auto" w:before="1290" w:after="0"/>
        <w:ind w:left="2990" w:right="10224" w:hanging="650"/>
        <w:jc w:val="left"/>
      </w:pPr>
      <w:r>
        <w:rPr>
          <w:rFonts w:ascii="Calibri" w:hAnsi="Calibri" w:eastAsia="Calibri"/>
          <w:b w:val="0"/>
          <w:i w:val="0"/>
          <w:color w:val="000000"/>
          <w:sz w:val="72"/>
        </w:rPr>
        <w:t xml:space="preserve">[5] S. Verma and P. Kulkarni,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72"/>
        </w:rPr>
        <w:t>“Mobile-first solutions for rural employment access,”</w:t>
      </w:r>
      <w:r>
        <w:rPr>
          <w:rFonts w:ascii="Calibri" w:hAnsi="Calibri" w:eastAsia="Calibri"/>
          <w:b w:val="0"/>
          <w:i w:val="0"/>
          <w:color w:val="000000"/>
          <w:sz w:val="72"/>
        </w:rPr>
        <w:t>Int. J. ICT Develop., vol. XX, no. X, pp. XX–XX, 2021.</w:t>
      </w:r>
    </w:p>
    <w:p>
      <w:pPr>
        <w:autoSpaceDN w:val="0"/>
        <w:autoSpaceDE w:val="0"/>
        <w:widowControl/>
        <w:spacing w:line="250" w:lineRule="auto" w:before="1290" w:after="0"/>
        <w:ind w:left="2990" w:right="6336" w:hanging="650"/>
        <w:jc w:val="left"/>
      </w:pPr>
      <w:r>
        <w:rPr>
          <w:rFonts w:ascii="Calibri" w:hAnsi="Calibri" w:eastAsia="Calibri"/>
          <w:b w:val="0"/>
          <w:i w:val="0"/>
          <w:color w:val="000000"/>
          <w:sz w:val="72"/>
        </w:rPr>
        <w:t xml:space="preserve">[6] T. Sharma and N. Bose,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72"/>
        </w:rPr>
        <w:t>“AI in blue-collar service platforms: Challenges and opportunities,”</w:t>
      </w:r>
      <w:r>
        <w:rPr>
          <w:rFonts w:ascii="Calibri" w:hAnsi="Calibri" w:eastAsia="Calibri"/>
          <w:b w:val="0"/>
          <w:i w:val="0"/>
          <w:color w:val="000000"/>
          <w:sz w:val="72"/>
        </w:rPr>
        <w:t>AI &amp; Society, vol. XX, no. X, pp. XX–XX, 2020.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6780" w:after="0"/>
        <w:ind w:left="0" w:right="9036" w:firstLine="0"/>
        <w:jc w:val="right"/>
      </w:pPr>
      <w:r>
        <w:rPr>
          <w:rFonts w:ascii="Times New Roman" w:hAnsi="Times New Roman" w:eastAsia="Times New Roman"/>
          <w:b w:val="0"/>
          <w:i w:val="0"/>
          <w:color w:val="FF0000"/>
          <w:sz w:val="216"/>
        </w:rPr>
        <w:t>Thank You..</w:t>
      </w:r>
    </w:p>
    <w:p>
      <w:pPr>
        <w:autoSpaceDN w:val="0"/>
        <w:autoSpaceDE w:val="0"/>
        <w:widowControl/>
        <w:spacing w:line="240" w:lineRule="auto" w:before="4626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6730" cy="1717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6730" cy="171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tabs>
          <w:tab w:pos="3670" w:val="left"/>
          <w:tab w:pos="3910" w:val="left"/>
          <w:tab w:pos="5404" w:val="left"/>
        </w:tabs>
        <w:autoSpaceDE w:val="0"/>
        <w:widowControl/>
        <w:spacing w:line="280" w:lineRule="exact" w:before="0" w:after="250"/>
        <w:ind w:left="2714" w:right="273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Transport Department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Government of </w:t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Maharashtra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>e-Receipt For Online Driving License Application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2662"/>
        <w:gridCol w:w="2662"/>
        <w:gridCol w:w="2662"/>
        <w:gridCol w:w="2662"/>
      </w:tblGrid>
      <w:tr>
        <w:trPr>
          <w:trHeight w:hRule="exact" w:val="340"/>
        </w:trPr>
        <w:tc>
          <w:tcPr>
            <w:tcW w:type="dxa" w:w="2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Office Name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DY.RTO, KARAD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Receipt Date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04-07-2025</w:t>
            </w:r>
          </w:p>
        </w:tc>
      </w:tr>
      <w:tr>
        <w:trPr>
          <w:trHeight w:hRule="exact" w:val="340"/>
        </w:trPr>
        <w:tc>
          <w:tcPr>
            <w:tcW w:type="dxa" w:w="2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Applicant Name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SHRIPAL DINESH RATHOD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Receipt No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MH25Y/3235081</w:t>
            </w:r>
          </w:p>
        </w:tc>
      </w:tr>
      <w:tr>
        <w:trPr>
          <w:trHeight w:hRule="exact" w:val="340"/>
        </w:trPr>
        <w:tc>
          <w:tcPr>
            <w:tcW w:type="dxa" w:w="2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Date of Birth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14-10-2003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Bank / Gateway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c-SBIe</w:t>
            </w:r>
          </w:p>
        </w:tc>
      </w:tr>
      <w:tr>
        <w:trPr>
          <w:trHeight w:hRule="exact" w:val="340"/>
        </w:trPr>
        <w:tc>
          <w:tcPr>
            <w:tcW w:type="dxa" w:w="2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Application Date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04-07-2025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Bank Reference No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555148601875</w:t>
            </w:r>
          </w:p>
        </w:tc>
      </w:tr>
      <w:tr>
        <w:trPr>
          <w:trHeight w:hRule="exact" w:val="340"/>
        </w:trPr>
        <w:tc>
          <w:tcPr>
            <w:tcW w:type="dxa" w:w="2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Application No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2652284925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Transaction ID</w:t>
            </w:r>
          </w:p>
        </w:tc>
        <w:tc>
          <w:tcPr>
            <w:tcW w:type="dxa" w:w="26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MH2025Y0025473255</w:t>
            </w:r>
          </w:p>
        </w:tc>
      </w:tr>
      <w:tr>
        <w:trPr>
          <w:trHeight w:hRule="exact" w:val="340"/>
        </w:trPr>
        <w:tc>
          <w:tcPr>
            <w:tcW w:type="dxa" w:w="1058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84" w:val="left"/>
              </w:tabs>
              <w:autoSpaceDE w:val="0"/>
              <w:widowControl/>
              <w:spacing w:line="200" w:lineRule="exact" w:before="20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NA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775"/>
        <w:gridCol w:w="1775"/>
        <w:gridCol w:w="1775"/>
        <w:gridCol w:w="1775"/>
        <w:gridCol w:w="1775"/>
        <w:gridCol w:w="1775"/>
      </w:tblGrid>
      <w:tr>
        <w:trPr>
          <w:trHeight w:hRule="exact" w:val="540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4" w:after="0"/>
              <w:ind w:left="432" w:right="576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Transaction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Name</w:t>
            </w:r>
          </w:p>
        </w:tc>
        <w:tc>
          <w:tcPr>
            <w:tcW w:type="dxa" w:w="4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Class of Vehicles</w:t>
            </w:r>
          </w:p>
        </w:tc>
        <w:tc>
          <w:tcPr>
            <w:tcW w:type="dxa" w:w="13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Fee Amount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4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Additional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Fee / Fine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</w:tr>
      <w:tr>
        <w:trPr>
          <w:trHeight w:hRule="exact" w:val="580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ISSUE NEW LL</w:t>
            </w:r>
          </w:p>
        </w:tc>
        <w:tc>
          <w:tcPr>
            <w:tcW w:type="dxa" w:w="4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Motor Cycle with Gear(Non Transport),LIGHT MOTOR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VEHICLE</w:t>
            </w:r>
          </w:p>
        </w:tc>
        <w:tc>
          <w:tcPr>
            <w:tcW w:type="dxa" w:w="13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3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289.26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2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289.26</w:t>
            </w:r>
          </w:p>
        </w:tc>
      </w:tr>
      <w:tr>
        <w:trPr>
          <w:trHeight w:hRule="exact" w:val="580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LLTEST</w:t>
            </w:r>
          </w:p>
        </w:tc>
        <w:tc>
          <w:tcPr>
            <w:tcW w:type="dxa" w:w="4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0" w:right="5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50.00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2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50.00</w:t>
            </w:r>
          </w:p>
        </w:tc>
      </w:tr>
      <w:tr>
        <w:trPr>
          <w:trHeight w:hRule="exact" w:val="580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E-Sign charge</w:t>
            </w:r>
          </w:p>
        </w:tc>
        <w:tc>
          <w:tcPr>
            <w:tcW w:type="dxa" w:w="4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0" w:right="5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2" w:after="0"/>
              <w:ind w:left="0" w:right="4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580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SERV.CHARGE-LL</w:t>
            </w:r>
          </w:p>
        </w:tc>
        <w:tc>
          <w:tcPr>
            <w:tcW w:type="dxa" w:w="44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Motor Cycle with Gear(Non Transport),LIGHT MOTOR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VEHICLE</w:t>
            </w:r>
          </w:p>
        </w:tc>
        <w:tc>
          <w:tcPr>
            <w:tcW w:type="dxa" w:w="13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2" w:after="0"/>
              <w:ind w:left="0" w:right="5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12.74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2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12.74</w:t>
            </w:r>
          </w:p>
        </w:tc>
      </w:tr>
      <w:tr>
        <w:trPr>
          <w:trHeight w:hRule="exact" w:val="600"/>
        </w:trPr>
        <w:tc>
          <w:tcPr>
            <w:tcW w:type="dxa" w:w="924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2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 Amount</w:t>
            </w:r>
          </w:p>
        </w:tc>
        <w:tc>
          <w:tcPr>
            <w:tcW w:type="dxa" w:w="13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352.00</w:t>
            </w:r>
          </w:p>
        </w:tc>
      </w:tr>
      <w:tr>
        <w:trPr>
          <w:trHeight w:hRule="exact" w:val="580"/>
        </w:trPr>
        <w:tc>
          <w:tcPr>
            <w:tcW w:type="dxa" w:w="42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 Amount (In Words)</w:t>
            </w:r>
          </w:p>
        </w:tc>
        <w:tc>
          <w:tcPr>
            <w:tcW w:type="dxa" w:w="6360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Three Hundred Fifty Two Rupees only</w:t>
            </w:r>
          </w:p>
        </w:tc>
      </w:tr>
    </w:tbl>
    <w:p>
      <w:pPr>
        <w:autoSpaceDN w:val="0"/>
        <w:autoSpaceDE w:val="0"/>
        <w:widowControl/>
        <w:spacing w:line="200" w:lineRule="exact" w:before="656" w:after="564"/>
        <w:ind w:left="91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Note: Visit the Concerned Office with Required Forms and Documents along with this Receipt</w:t>
      </w:r>
    </w:p>
    <w:p>
      <w:pPr>
        <w:sectPr>
          <w:pgSz w:w="11900" w:h="16840"/>
          <w:pgMar w:top="228" w:right="596" w:bottom="1440" w:left="6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36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SOWRCP001</w:t>
      </w:r>
    </w:p>
    <w:p>
      <w:pPr>
        <w:sectPr>
          <w:type w:val="continuous"/>
          <w:pgSz w:w="11900" w:h="16840"/>
          <w:pgMar w:top="228" w:right="596" w:bottom="1440" w:left="656" w:header="720" w:footer="720" w:gutter="0"/>
          <w:cols w:num="2" w:equalWidth="0">
            <w:col w:w="4234" w:space="0"/>
            <w:col w:w="641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40000" cy="2082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082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Column"/>
      <w:pgSz w:w="11900" w:h="16840"/>
      <w:pgMar w:top="228" w:right="596" w:bottom="1440" w:left="656" w:header="720" w:footer="720" w:gutter="0"/>
      <w:cols w:num="2" w:equalWidth="0">
        <w:col w:w="4234" w:space="0"/>
        <w:col w:w="641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