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CE33" w14:textId="77777777" w:rsidR="0028721B" w:rsidRDefault="0028721B">
      <w:pPr>
        <w:spacing w:before="600"/>
      </w:pPr>
    </w:p>
    <w:p w14:paraId="5B7A31F9" w14:textId="77777777" w:rsidR="0028721B" w:rsidRDefault="004909BF">
      <w:pPr>
        <w:spacing w:after="80"/>
        <w:jc w:val="center"/>
      </w:pPr>
      <w:r>
        <w:rPr>
          <w:b/>
          <w:bCs/>
          <w:color w:val="1F3B57"/>
          <w:sz w:val="30"/>
          <w:szCs w:val="30"/>
        </w:rPr>
        <w:t>SANJIVANI UNIVERSITY, KOPARGAON</w:t>
      </w:r>
    </w:p>
    <w:p w14:paraId="79DC072D" w14:textId="77777777" w:rsidR="0028721B" w:rsidRDefault="004909BF">
      <w:pPr>
        <w:spacing w:after="400"/>
        <w:jc w:val="center"/>
      </w:pPr>
      <w:r>
        <w:rPr>
          <w:i/>
          <w:iCs/>
          <w:color w:val="2E5C8A"/>
          <w:sz w:val="24"/>
          <w:szCs w:val="24"/>
        </w:rPr>
        <w:t>Department of Artificial Intelligence &amp; Machine Learning</w:t>
      </w:r>
    </w:p>
    <w:p w14:paraId="090C54DE" w14:textId="77777777" w:rsidR="0028721B" w:rsidRDefault="004909BF">
      <w:pPr>
        <w:spacing w:before="400" w:after="200"/>
        <w:jc w:val="center"/>
      </w:pPr>
      <w:r>
        <w:rPr>
          <w:b/>
          <w:bCs/>
          <w:color w:val="4A4A4A"/>
          <w:sz w:val="26"/>
          <w:szCs w:val="26"/>
        </w:rPr>
        <w:t>DevOps – Unit 1 Mini Project Report</w:t>
      </w:r>
    </w:p>
    <w:p w14:paraId="3920845E" w14:textId="77777777" w:rsidR="0028721B" w:rsidRDefault="004909BF">
      <w:pPr>
        <w:spacing w:before="100" w:after="500"/>
        <w:jc w:val="center"/>
      </w:pPr>
      <w:r>
        <w:rPr>
          <w:b/>
          <w:bCs/>
          <w:color w:val="1F3B57"/>
          <w:sz w:val="34"/>
          <w:szCs w:val="34"/>
        </w:rPr>
        <w:t>Enterprise Student Record and Academic Management Platform – Design Thinking and Product Planning</w:t>
      </w:r>
    </w:p>
    <w:p w14:paraId="2F82DB13" w14:textId="77777777" w:rsidR="0028721B" w:rsidRDefault="004909BF">
      <w:pPr>
        <w:spacing w:before="160" w:after="160"/>
        <w:jc w:val="center"/>
      </w:pPr>
      <w:r>
        <w:rPr>
          <w:noProof/>
        </w:rPr>
        <w:drawing>
          <wp:inline distT="0" distB="0" distL="0" distR="0" wp14:anchorId="4670D66A" wp14:editId="71DE7BB1">
            <wp:extent cx="4095750"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733675"/>
                    </a:xfrm>
                    <a:prstGeom prst="rect">
                      <a:avLst/>
                    </a:prstGeom>
                  </pic:spPr>
                </pic:pic>
              </a:graphicData>
            </a:graphic>
          </wp:inline>
        </w:drawing>
      </w:r>
    </w:p>
    <w:p w14:paraId="4A1B21F9" w14:textId="77777777" w:rsidR="0028721B" w:rsidRDefault="0028721B">
      <w:pPr>
        <w:spacing w:before="500"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28721B" w14:paraId="35471E5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90" w:type="dxa"/>
              <w:left w:w="150" w:type="dxa"/>
              <w:bottom w:w="90" w:type="dxa"/>
              <w:right w:w="120" w:type="dxa"/>
            </w:tcMar>
          </w:tcPr>
          <w:p w14:paraId="0DF31E88" w14:textId="77777777" w:rsidR="0028721B" w:rsidRDefault="004909BF">
            <w:r>
              <w:rPr>
                <w:b/>
                <w:bCs/>
                <w:color w:val="1F3B57"/>
                <w:sz w:val="23"/>
                <w:szCs w:val="23"/>
              </w:rPr>
              <w:t>Student Name:</w:t>
            </w:r>
          </w:p>
        </w:tc>
        <w:tc>
          <w:tcPr>
            <w:tcW w:w="6150" w:type="dxa"/>
            <w:tcBorders>
              <w:top w:val="none" w:sz="0" w:space="0" w:color="FFFFFF"/>
              <w:left w:val="none" w:sz="0" w:space="0" w:color="FFFFFF"/>
              <w:bottom w:val="none" w:sz="0" w:space="0" w:color="FFFFFF"/>
              <w:right w:val="none" w:sz="0" w:space="0" w:color="FFFFFF"/>
            </w:tcBorders>
            <w:tcMar>
              <w:top w:w="90" w:type="dxa"/>
              <w:left w:w="120" w:type="dxa"/>
              <w:bottom w:w="90" w:type="dxa"/>
              <w:right w:w="150" w:type="dxa"/>
            </w:tcMar>
          </w:tcPr>
          <w:p w14:paraId="42E70F6A" w14:textId="77777777" w:rsidR="0028721B" w:rsidRDefault="004909BF">
            <w:r>
              <w:rPr>
                <w:color w:val="222222"/>
                <w:sz w:val="23"/>
                <w:szCs w:val="23"/>
              </w:rPr>
              <w:t>Shriraj Kamble</w:t>
            </w:r>
          </w:p>
        </w:tc>
      </w:tr>
      <w:tr w:rsidR="0028721B" w14:paraId="433E925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90" w:type="dxa"/>
              <w:left w:w="150" w:type="dxa"/>
              <w:bottom w:w="90" w:type="dxa"/>
              <w:right w:w="120" w:type="dxa"/>
            </w:tcMar>
          </w:tcPr>
          <w:p w14:paraId="0463B85D" w14:textId="77777777" w:rsidR="0028721B" w:rsidRDefault="004909BF">
            <w:r>
              <w:rPr>
                <w:b/>
                <w:bCs/>
                <w:color w:val="1F3B57"/>
                <w:sz w:val="23"/>
                <w:szCs w:val="23"/>
              </w:rPr>
              <w:t>PRN:</w:t>
            </w:r>
          </w:p>
        </w:tc>
        <w:tc>
          <w:tcPr>
            <w:tcW w:w="6150" w:type="dxa"/>
            <w:tcBorders>
              <w:top w:val="none" w:sz="0" w:space="0" w:color="FFFFFF"/>
              <w:left w:val="none" w:sz="0" w:space="0" w:color="FFFFFF"/>
              <w:bottom w:val="none" w:sz="0" w:space="0" w:color="FFFFFF"/>
              <w:right w:val="none" w:sz="0" w:space="0" w:color="FFFFFF"/>
            </w:tcBorders>
            <w:tcMar>
              <w:top w:w="90" w:type="dxa"/>
              <w:left w:w="120" w:type="dxa"/>
              <w:bottom w:w="90" w:type="dxa"/>
              <w:right w:w="150" w:type="dxa"/>
            </w:tcMar>
          </w:tcPr>
          <w:p w14:paraId="00A48994" w14:textId="77777777" w:rsidR="0028721B" w:rsidRDefault="004909BF">
            <w:r>
              <w:rPr>
                <w:color w:val="222222"/>
                <w:sz w:val="23"/>
                <w:szCs w:val="23"/>
              </w:rPr>
              <w:t>2125UMLM1030</w:t>
            </w:r>
          </w:p>
        </w:tc>
      </w:tr>
      <w:tr w:rsidR="0028721B" w14:paraId="19CD611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90" w:type="dxa"/>
              <w:left w:w="150" w:type="dxa"/>
              <w:bottom w:w="90" w:type="dxa"/>
              <w:right w:w="120" w:type="dxa"/>
            </w:tcMar>
          </w:tcPr>
          <w:p w14:paraId="527FCC99" w14:textId="77777777" w:rsidR="0028721B" w:rsidRDefault="004909BF">
            <w:r>
              <w:rPr>
                <w:b/>
                <w:bCs/>
                <w:color w:val="1F3B57"/>
                <w:sz w:val="23"/>
                <w:szCs w:val="23"/>
              </w:rPr>
              <w:t>Department / Class:</w:t>
            </w:r>
          </w:p>
        </w:tc>
        <w:tc>
          <w:tcPr>
            <w:tcW w:w="6150" w:type="dxa"/>
            <w:tcBorders>
              <w:top w:val="none" w:sz="0" w:space="0" w:color="FFFFFF"/>
              <w:left w:val="none" w:sz="0" w:space="0" w:color="FFFFFF"/>
              <w:bottom w:val="none" w:sz="0" w:space="0" w:color="FFFFFF"/>
              <w:right w:val="none" w:sz="0" w:space="0" w:color="FFFFFF"/>
            </w:tcBorders>
            <w:tcMar>
              <w:top w:w="90" w:type="dxa"/>
              <w:left w:w="120" w:type="dxa"/>
              <w:bottom w:w="90" w:type="dxa"/>
              <w:right w:w="150" w:type="dxa"/>
            </w:tcMar>
          </w:tcPr>
          <w:p w14:paraId="0BD8DE1B" w14:textId="77777777" w:rsidR="0028721B" w:rsidRDefault="004909BF">
            <w:r>
              <w:rPr>
                <w:color w:val="222222"/>
                <w:sz w:val="23"/>
                <w:szCs w:val="23"/>
              </w:rPr>
              <w:t>SY AIML (Second Year – Artificial Intelligence &amp; Machine Learning)</w:t>
            </w:r>
          </w:p>
        </w:tc>
      </w:tr>
      <w:tr w:rsidR="0028721B" w14:paraId="7CCAB2B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90" w:type="dxa"/>
              <w:left w:w="150" w:type="dxa"/>
              <w:bottom w:w="90" w:type="dxa"/>
              <w:right w:w="120" w:type="dxa"/>
            </w:tcMar>
          </w:tcPr>
          <w:p w14:paraId="77127A6E" w14:textId="77777777" w:rsidR="0028721B" w:rsidRDefault="004909BF">
            <w:r>
              <w:rPr>
                <w:b/>
                <w:bCs/>
                <w:color w:val="1F3B57"/>
                <w:sz w:val="23"/>
                <w:szCs w:val="23"/>
              </w:rPr>
              <w:t>Course:</w:t>
            </w:r>
          </w:p>
        </w:tc>
        <w:tc>
          <w:tcPr>
            <w:tcW w:w="6150" w:type="dxa"/>
            <w:tcBorders>
              <w:top w:val="none" w:sz="0" w:space="0" w:color="FFFFFF"/>
              <w:left w:val="none" w:sz="0" w:space="0" w:color="FFFFFF"/>
              <w:bottom w:val="none" w:sz="0" w:space="0" w:color="FFFFFF"/>
              <w:right w:val="none" w:sz="0" w:space="0" w:color="FFFFFF"/>
            </w:tcBorders>
            <w:tcMar>
              <w:top w:w="90" w:type="dxa"/>
              <w:left w:w="120" w:type="dxa"/>
              <w:bottom w:w="90" w:type="dxa"/>
              <w:right w:w="150" w:type="dxa"/>
            </w:tcMar>
          </w:tcPr>
          <w:p w14:paraId="1AEFCE51" w14:textId="77777777" w:rsidR="0028721B" w:rsidRDefault="004909BF">
            <w:r>
              <w:rPr>
                <w:color w:val="222222"/>
                <w:sz w:val="23"/>
                <w:szCs w:val="23"/>
              </w:rPr>
              <w:t>DevOps – Unit 1: Product Engineering &amp; Design Thinking</w:t>
            </w:r>
          </w:p>
        </w:tc>
      </w:tr>
      <w:tr w:rsidR="0028721B" w14:paraId="74DC83E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90" w:type="dxa"/>
              <w:left w:w="150" w:type="dxa"/>
              <w:bottom w:w="90" w:type="dxa"/>
              <w:right w:w="120" w:type="dxa"/>
            </w:tcMar>
          </w:tcPr>
          <w:p w14:paraId="07382182" w14:textId="77777777" w:rsidR="0028721B" w:rsidRDefault="004909BF">
            <w:r>
              <w:rPr>
                <w:b/>
                <w:bCs/>
                <w:color w:val="1F3B57"/>
                <w:sz w:val="23"/>
                <w:szCs w:val="23"/>
              </w:rPr>
              <w:t>Project Title:</w:t>
            </w:r>
          </w:p>
        </w:tc>
        <w:tc>
          <w:tcPr>
            <w:tcW w:w="6150" w:type="dxa"/>
            <w:tcBorders>
              <w:top w:val="none" w:sz="0" w:space="0" w:color="FFFFFF"/>
              <w:left w:val="none" w:sz="0" w:space="0" w:color="FFFFFF"/>
              <w:bottom w:val="none" w:sz="0" w:space="0" w:color="FFFFFF"/>
              <w:right w:val="none" w:sz="0" w:space="0" w:color="FFFFFF"/>
            </w:tcBorders>
            <w:tcMar>
              <w:top w:w="90" w:type="dxa"/>
              <w:left w:w="120" w:type="dxa"/>
              <w:bottom w:w="90" w:type="dxa"/>
              <w:right w:w="150" w:type="dxa"/>
            </w:tcMar>
          </w:tcPr>
          <w:p w14:paraId="0F6A1CB8" w14:textId="77777777" w:rsidR="0028721B" w:rsidRDefault="004909BF">
            <w:r>
              <w:rPr>
                <w:color w:val="222222"/>
                <w:sz w:val="23"/>
                <w:szCs w:val="23"/>
              </w:rPr>
              <w:t>Enterprise Student Record and Academic Management Platform</w:t>
            </w:r>
          </w:p>
        </w:tc>
      </w:tr>
      <w:tr w:rsidR="0028721B" w14:paraId="707206B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90" w:type="dxa"/>
              <w:left w:w="150" w:type="dxa"/>
              <w:bottom w:w="90" w:type="dxa"/>
              <w:right w:w="120" w:type="dxa"/>
            </w:tcMar>
          </w:tcPr>
          <w:p w14:paraId="4ABE0712" w14:textId="77777777" w:rsidR="0028721B" w:rsidRDefault="004909BF">
            <w:r>
              <w:rPr>
                <w:b/>
                <w:bCs/>
                <w:color w:val="1F3B57"/>
                <w:sz w:val="23"/>
                <w:szCs w:val="23"/>
              </w:rPr>
              <w:t>Submitted To:</w:t>
            </w:r>
          </w:p>
        </w:tc>
        <w:tc>
          <w:tcPr>
            <w:tcW w:w="6150" w:type="dxa"/>
            <w:tcBorders>
              <w:top w:val="none" w:sz="0" w:space="0" w:color="FFFFFF"/>
              <w:left w:val="none" w:sz="0" w:space="0" w:color="FFFFFF"/>
              <w:bottom w:val="none" w:sz="0" w:space="0" w:color="FFFFFF"/>
              <w:right w:val="none" w:sz="0" w:space="0" w:color="FFFFFF"/>
            </w:tcBorders>
            <w:tcMar>
              <w:top w:w="90" w:type="dxa"/>
              <w:left w:w="120" w:type="dxa"/>
              <w:bottom w:w="90" w:type="dxa"/>
              <w:right w:w="150" w:type="dxa"/>
            </w:tcMar>
          </w:tcPr>
          <w:p w14:paraId="77220DA2" w14:textId="77777777" w:rsidR="0028721B" w:rsidRDefault="004909BF">
            <w:r>
              <w:rPr>
                <w:color w:val="222222"/>
                <w:sz w:val="23"/>
                <w:szCs w:val="23"/>
              </w:rPr>
              <w:t>Careertiq Training &amp; Engineering Division</w:t>
            </w:r>
          </w:p>
        </w:tc>
      </w:tr>
    </w:tbl>
    <w:p w14:paraId="6178BF3F" w14:textId="77777777" w:rsidR="0028721B" w:rsidRDefault="004909BF">
      <w:r>
        <w:br w:type="page"/>
      </w:r>
    </w:p>
    <w:p w14:paraId="704DBE35" w14:textId="77777777" w:rsidR="0028721B" w:rsidRDefault="0028721B">
      <w:pPr>
        <w:sectPr w:rsidR="0028721B">
          <w:pgSz w:w="12240" w:h="15840"/>
          <w:pgMar w:top="1080" w:right="1080" w:bottom="1080" w:left="1080" w:header="708" w:footer="708" w:gutter="0"/>
          <w:cols w:space="720"/>
          <w:docGrid w:linePitch="360"/>
        </w:sectPr>
      </w:pPr>
    </w:p>
    <w:p w14:paraId="7186EDCA" w14:textId="77777777" w:rsidR="0028721B" w:rsidRDefault="004909BF">
      <w:pPr>
        <w:pStyle w:val="Heading1"/>
        <w:spacing w:before="360" w:after="180"/>
      </w:pPr>
      <w:r>
        <w:rPr>
          <w:b/>
          <w:bCs/>
          <w:color w:val="1F3B57"/>
          <w:sz w:val="30"/>
          <w:szCs w:val="30"/>
        </w:rPr>
        <w:t>Table of Contents</w:t>
      </w:r>
    </w:p>
    <w:p w14:paraId="605D45DB" w14:textId="77777777" w:rsidR="0028721B" w:rsidRDefault="004909BF">
      <w:pPr>
        <w:tabs>
          <w:tab w:val="right" w:leader="dot" w:pos="9360"/>
        </w:tabs>
        <w:spacing w:after="160"/>
      </w:pPr>
      <w:r>
        <w:rPr>
          <w:color w:val="222222"/>
          <w:sz w:val="23"/>
          <w:szCs w:val="23"/>
        </w:rPr>
        <w:t>1. Introduction to Software Product Development</w:t>
      </w:r>
    </w:p>
    <w:p w14:paraId="754DDCEA" w14:textId="77777777" w:rsidR="0028721B" w:rsidRDefault="004909BF">
      <w:pPr>
        <w:tabs>
          <w:tab w:val="right" w:leader="dot" w:pos="9360"/>
        </w:tabs>
        <w:spacing w:after="160"/>
      </w:pPr>
      <w:r>
        <w:rPr>
          <w:color w:val="222222"/>
          <w:sz w:val="23"/>
          <w:szCs w:val="23"/>
        </w:rPr>
        <w:t>2. Business Understanding: Academic Management in Higher Education</w:t>
      </w:r>
    </w:p>
    <w:p w14:paraId="4720EE99" w14:textId="77777777" w:rsidR="0028721B" w:rsidRDefault="004909BF">
      <w:pPr>
        <w:tabs>
          <w:tab w:val="right" w:leader="dot" w:pos="9360"/>
        </w:tabs>
        <w:spacing w:after="160"/>
      </w:pPr>
      <w:r>
        <w:rPr>
          <w:color w:val="222222"/>
          <w:sz w:val="23"/>
          <w:szCs w:val="23"/>
        </w:rPr>
        <w:t>3. Introduction to Design Thinking</w:t>
      </w:r>
    </w:p>
    <w:p w14:paraId="556E4B82" w14:textId="77777777" w:rsidR="0028721B" w:rsidRDefault="004909BF">
      <w:pPr>
        <w:tabs>
          <w:tab w:val="right" w:leader="dot" w:pos="9360"/>
        </w:tabs>
        <w:spacing w:after="160"/>
      </w:pPr>
      <w:r>
        <w:rPr>
          <w:color w:val="222222"/>
          <w:sz w:val="23"/>
          <w:szCs w:val="23"/>
        </w:rPr>
        <w:t>4. Applying the Five Stages of Design Thinking</w:t>
      </w:r>
    </w:p>
    <w:p w14:paraId="03539199" w14:textId="77777777" w:rsidR="0028721B" w:rsidRDefault="004909BF">
      <w:pPr>
        <w:tabs>
          <w:tab w:val="right" w:leader="dot" w:pos="9360"/>
        </w:tabs>
        <w:spacing w:after="160"/>
      </w:pPr>
      <w:r>
        <w:rPr>
          <w:color w:val="222222"/>
          <w:sz w:val="23"/>
          <w:szCs w:val="23"/>
        </w:rPr>
        <w:t>5. Enterprise Expansion: IBM Design Thinking</w:t>
      </w:r>
    </w:p>
    <w:p w14:paraId="3805461E" w14:textId="77777777" w:rsidR="0028721B" w:rsidRDefault="004909BF">
      <w:pPr>
        <w:tabs>
          <w:tab w:val="right" w:leader="dot" w:pos="9360"/>
        </w:tabs>
        <w:spacing w:after="160"/>
      </w:pPr>
      <w:r>
        <w:rPr>
          <w:color w:val="222222"/>
          <w:sz w:val="23"/>
          <w:szCs w:val="23"/>
        </w:rPr>
        <w:t>6. The IBM Loop Engine</w:t>
      </w:r>
    </w:p>
    <w:p w14:paraId="3D5FB4D5" w14:textId="77777777" w:rsidR="0028721B" w:rsidRDefault="004909BF">
      <w:pPr>
        <w:tabs>
          <w:tab w:val="right" w:leader="dot" w:pos="9360"/>
        </w:tabs>
        <w:spacing w:after="160"/>
      </w:pPr>
      <w:r>
        <w:rPr>
          <w:color w:val="222222"/>
          <w:sz w:val="23"/>
          <w:szCs w:val="23"/>
        </w:rPr>
        <w:t>7. Stakeholder User Personas</w:t>
      </w:r>
    </w:p>
    <w:p w14:paraId="1BA9283F" w14:textId="77777777" w:rsidR="0028721B" w:rsidRDefault="004909BF">
      <w:pPr>
        <w:tabs>
          <w:tab w:val="right" w:leader="dot" w:pos="9360"/>
        </w:tabs>
        <w:spacing w:after="160"/>
      </w:pPr>
      <w:r>
        <w:rPr>
          <w:color w:val="222222"/>
          <w:sz w:val="23"/>
          <w:szCs w:val="23"/>
        </w:rPr>
        <w:t>8. Stakeholder Matrix</w:t>
      </w:r>
    </w:p>
    <w:p w14:paraId="4379BCB2" w14:textId="77777777" w:rsidR="0028721B" w:rsidRDefault="004909BF">
      <w:pPr>
        <w:tabs>
          <w:tab w:val="right" w:leader="dot" w:pos="9360"/>
        </w:tabs>
        <w:spacing w:after="160"/>
      </w:pPr>
      <w:r>
        <w:rPr>
          <w:color w:val="222222"/>
          <w:sz w:val="23"/>
          <w:szCs w:val="23"/>
        </w:rPr>
        <w:t>9. Requirements Engineering Specification</w:t>
      </w:r>
    </w:p>
    <w:p w14:paraId="3048E144" w14:textId="77777777" w:rsidR="0028721B" w:rsidRDefault="004909BF">
      <w:pPr>
        <w:tabs>
          <w:tab w:val="right" w:leader="dot" w:pos="9360"/>
        </w:tabs>
        <w:spacing w:after="160"/>
      </w:pPr>
      <w:r>
        <w:rPr>
          <w:color w:val="222222"/>
          <w:sz w:val="23"/>
          <w:szCs w:val="23"/>
        </w:rPr>
        <w:t>10. Product Vision &amp; Minimum Viable Product (MVP) Scope</w:t>
      </w:r>
    </w:p>
    <w:p w14:paraId="76F6B70E" w14:textId="77777777" w:rsidR="0028721B" w:rsidRDefault="004909BF">
      <w:pPr>
        <w:tabs>
          <w:tab w:val="right" w:leader="dot" w:pos="9360"/>
        </w:tabs>
        <w:spacing w:after="160"/>
      </w:pPr>
      <w:r>
        <w:rPr>
          <w:color w:val="222222"/>
          <w:sz w:val="23"/>
          <w:szCs w:val="23"/>
        </w:rPr>
        <w:t>11. Enterprise Engineering Roadmap</w:t>
      </w:r>
    </w:p>
    <w:p w14:paraId="71D98D9E" w14:textId="77777777" w:rsidR="0028721B" w:rsidRDefault="004909BF">
      <w:pPr>
        <w:tabs>
          <w:tab w:val="right" w:leader="dot" w:pos="9360"/>
        </w:tabs>
        <w:spacing w:after="160"/>
      </w:pPr>
      <w:r>
        <w:rPr>
          <w:color w:val="222222"/>
          <w:sz w:val="23"/>
          <w:szCs w:val="23"/>
        </w:rPr>
        <w:t>12. System Architecture &amp; Repository Structure</w:t>
      </w:r>
    </w:p>
    <w:p w14:paraId="421AD811" w14:textId="77777777" w:rsidR="0028721B" w:rsidRDefault="004909BF">
      <w:pPr>
        <w:tabs>
          <w:tab w:val="right" w:leader="dot" w:pos="9360"/>
        </w:tabs>
        <w:spacing w:after="160"/>
      </w:pPr>
      <w:r>
        <w:rPr>
          <w:color w:val="222222"/>
          <w:sz w:val="23"/>
          <w:szCs w:val="23"/>
        </w:rPr>
        <w:t>13. Student Deliverables Checklist</w:t>
      </w:r>
    </w:p>
    <w:p w14:paraId="1ADFCCC9" w14:textId="77777777" w:rsidR="0028721B" w:rsidRDefault="004909BF">
      <w:pPr>
        <w:tabs>
          <w:tab w:val="right" w:leader="dot" w:pos="9360"/>
        </w:tabs>
        <w:spacing w:after="160"/>
      </w:pPr>
      <w:r>
        <w:rPr>
          <w:color w:val="222222"/>
          <w:sz w:val="23"/>
          <w:szCs w:val="23"/>
        </w:rPr>
        <w:t>14. Conclusion</w:t>
      </w:r>
    </w:p>
    <w:p w14:paraId="16BFEEDF" w14:textId="77777777" w:rsidR="0028721B" w:rsidRDefault="004909BF">
      <w:r>
        <w:br w:type="page"/>
      </w:r>
    </w:p>
    <w:p w14:paraId="5C3BAF29" w14:textId="77777777" w:rsidR="0028721B" w:rsidRDefault="004909BF">
      <w:pPr>
        <w:pStyle w:val="Heading1"/>
        <w:spacing w:before="360" w:after="180"/>
      </w:pPr>
      <w:r>
        <w:rPr>
          <w:b/>
          <w:bCs/>
          <w:color w:val="1F3B57"/>
          <w:sz w:val="30"/>
          <w:szCs w:val="30"/>
        </w:rPr>
        <w:t>1. Introduction to Software Product Development</w:t>
      </w:r>
    </w:p>
    <w:p w14:paraId="78BBA30A" w14:textId="77777777" w:rsidR="0028721B" w:rsidRDefault="004909BF">
      <w:pPr>
        <w:spacing w:after="160" w:line="300" w:lineRule="auto"/>
        <w:jc w:val="both"/>
      </w:pPr>
      <w:r>
        <w:rPr>
          <w:color w:val="222222"/>
          <w:sz w:val="22"/>
          <w:szCs w:val="22"/>
        </w:rPr>
        <w:t>In modern educational institutions, software products such as academic management platforms are built using structured engineering frameworks rather than ad-hoc programming. Coding is only one execution phase within a much larger engineering lifecycle that spans research, architecture, user experience design, quality assurance, automated deployment, and continuous monitoring. This report documents the independent application of the Design Thinking methodology — as demonstrated for the Library Management Pla</w:t>
      </w:r>
      <w:r>
        <w:rPr>
          <w:color w:val="222222"/>
          <w:sz w:val="22"/>
          <w:szCs w:val="22"/>
        </w:rPr>
        <w:t>tform case study — to a new domain: the Enterprise Student Record and Academic Management Platform for a higher education institution.</w:t>
      </w:r>
    </w:p>
    <w:p w14:paraId="516AAD18" w14:textId="77777777" w:rsidR="0028721B" w:rsidRDefault="004909BF">
      <w:pPr>
        <w:pStyle w:val="Heading2"/>
        <w:spacing w:before="260" w:after="140"/>
      </w:pPr>
      <w:r>
        <w:rPr>
          <w:b/>
          <w:bCs/>
          <w:color w:val="2E5C8A"/>
          <w:sz w:val="25"/>
          <w:szCs w:val="25"/>
        </w:rPr>
        <w:t>1.1 Comparative Analysis: Programming vs. Software Engineering</w:t>
      </w:r>
    </w:p>
    <w:p w14:paraId="047F524E" w14:textId="77777777" w:rsidR="0028721B" w:rsidRDefault="004909BF">
      <w:pPr>
        <w:spacing w:after="160" w:line="300" w:lineRule="auto"/>
        <w:jc w:val="both"/>
      </w:pPr>
      <w:r>
        <w:rPr>
          <w:color w:val="222222"/>
          <w:sz w:val="22"/>
          <w:szCs w:val="22"/>
        </w:rPr>
        <w:t>Before designing the platform, it is important to distinguish between writing code and engineering a product. The table below summarises the key differences that guided the approach taken in this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50"/>
      </w:tblGrid>
      <w:tr w:rsidR="0028721B" w14:paraId="79933EA6" w14:textId="77777777">
        <w:tblPrEx>
          <w:tblCellMar>
            <w:top w:w="0" w:type="dxa"/>
            <w:bottom w:w="0" w:type="dxa"/>
          </w:tblCellMar>
        </w:tblPrEx>
        <w:trPr>
          <w:tblHeader/>
        </w:trPr>
        <w:tc>
          <w:tcPr>
            <w:tcW w:w="2400" w:type="dxa"/>
            <w:shd w:val="clear" w:color="auto" w:fill="1F3B57"/>
            <w:tcMar>
              <w:top w:w="100" w:type="dxa"/>
              <w:left w:w="120" w:type="dxa"/>
              <w:bottom w:w="100" w:type="dxa"/>
              <w:right w:w="120" w:type="dxa"/>
            </w:tcMar>
            <w:vAlign w:val="center"/>
          </w:tcPr>
          <w:p w14:paraId="238532FC" w14:textId="77777777" w:rsidR="0028721B" w:rsidRDefault="004909BF">
            <w:r>
              <w:rPr>
                <w:b/>
                <w:bCs/>
                <w:color w:val="FFFFFF"/>
              </w:rPr>
              <w:t>Dimension</w:t>
            </w:r>
          </w:p>
        </w:tc>
        <w:tc>
          <w:tcPr>
            <w:tcW w:w="3400" w:type="dxa"/>
            <w:shd w:val="clear" w:color="auto" w:fill="1F3B57"/>
            <w:tcMar>
              <w:top w:w="100" w:type="dxa"/>
              <w:left w:w="120" w:type="dxa"/>
              <w:bottom w:w="100" w:type="dxa"/>
              <w:right w:w="120" w:type="dxa"/>
            </w:tcMar>
            <w:vAlign w:val="center"/>
          </w:tcPr>
          <w:p w14:paraId="4801AD50" w14:textId="77777777" w:rsidR="0028721B" w:rsidRDefault="004909BF">
            <w:r>
              <w:rPr>
                <w:b/>
                <w:bCs/>
                <w:color w:val="FFFFFF"/>
              </w:rPr>
              <w:t>Programming / Coding</w:t>
            </w:r>
          </w:p>
        </w:tc>
        <w:tc>
          <w:tcPr>
            <w:tcW w:w="3550" w:type="dxa"/>
            <w:shd w:val="clear" w:color="auto" w:fill="1F3B57"/>
            <w:tcMar>
              <w:top w:w="100" w:type="dxa"/>
              <w:left w:w="120" w:type="dxa"/>
              <w:bottom w:w="100" w:type="dxa"/>
              <w:right w:w="120" w:type="dxa"/>
            </w:tcMar>
            <w:vAlign w:val="center"/>
          </w:tcPr>
          <w:p w14:paraId="03629FA5" w14:textId="77777777" w:rsidR="0028721B" w:rsidRDefault="004909BF">
            <w:r>
              <w:rPr>
                <w:b/>
                <w:bCs/>
                <w:color w:val="FFFFFF"/>
              </w:rPr>
              <w:t>Software Product Engineering</w:t>
            </w:r>
          </w:p>
        </w:tc>
      </w:tr>
      <w:tr w:rsidR="0028721B" w14:paraId="5039BB29" w14:textId="77777777">
        <w:tblPrEx>
          <w:tblCellMar>
            <w:top w:w="0" w:type="dxa"/>
            <w:bottom w:w="0" w:type="dxa"/>
          </w:tblCellMar>
        </w:tblPrEx>
        <w:tc>
          <w:tcPr>
            <w:tcW w:w="2400" w:type="dxa"/>
            <w:shd w:val="clear" w:color="auto" w:fill="EAF1F8"/>
            <w:tcMar>
              <w:top w:w="100" w:type="dxa"/>
              <w:left w:w="120" w:type="dxa"/>
              <w:bottom w:w="100" w:type="dxa"/>
              <w:right w:w="120" w:type="dxa"/>
            </w:tcMar>
            <w:vAlign w:val="center"/>
          </w:tcPr>
          <w:p w14:paraId="20D771F9" w14:textId="77777777" w:rsidR="0028721B" w:rsidRDefault="004909BF">
            <w:r>
              <w:rPr>
                <w:color w:val="222222"/>
              </w:rPr>
              <w:t>Primary Goal</w:t>
            </w:r>
          </w:p>
        </w:tc>
        <w:tc>
          <w:tcPr>
            <w:tcW w:w="3400" w:type="dxa"/>
            <w:shd w:val="clear" w:color="auto" w:fill="EAF1F8"/>
            <w:tcMar>
              <w:top w:w="100" w:type="dxa"/>
              <w:left w:w="120" w:type="dxa"/>
              <w:bottom w:w="100" w:type="dxa"/>
              <w:right w:w="120" w:type="dxa"/>
            </w:tcMar>
            <w:vAlign w:val="center"/>
          </w:tcPr>
          <w:p w14:paraId="043C271E" w14:textId="77777777" w:rsidR="0028721B" w:rsidRDefault="004909BF">
            <w:r>
              <w:rPr>
                <w:color w:val="222222"/>
              </w:rPr>
              <w:t>Translating logic/algorithms into executable code syntax.</w:t>
            </w:r>
          </w:p>
        </w:tc>
        <w:tc>
          <w:tcPr>
            <w:tcW w:w="3550" w:type="dxa"/>
            <w:shd w:val="clear" w:color="auto" w:fill="EAF1F8"/>
            <w:tcMar>
              <w:top w:w="100" w:type="dxa"/>
              <w:left w:w="120" w:type="dxa"/>
              <w:bottom w:w="100" w:type="dxa"/>
              <w:right w:w="120" w:type="dxa"/>
            </w:tcMar>
            <w:vAlign w:val="center"/>
          </w:tcPr>
          <w:p w14:paraId="12B54C38" w14:textId="77777777" w:rsidR="0028721B" w:rsidRDefault="004909BF">
            <w:r>
              <w:rPr>
                <w:color w:val="222222"/>
              </w:rPr>
              <w:t>Building scalable, maintainable, and valuable systems for end users (students, faculty, administrators).</w:t>
            </w:r>
          </w:p>
        </w:tc>
      </w:tr>
      <w:tr w:rsidR="0028721B" w14:paraId="739C0D4D" w14:textId="77777777">
        <w:tblPrEx>
          <w:tblCellMar>
            <w:top w:w="0" w:type="dxa"/>
            <w:bottom w:w="0" w:type="dxa"/>
          </w:tblCellMar>
        </w:tblPrEx>
        <w:tc>
          <w:tcPr>
            <w:tcW w:w="2400" w:type="dxa"/>
            <w:tcMar>
              <w:top w:w="100" w:type="dxa"/>
              <w:left w:w="120" w:type="dxa"/>
              <w:bottom w:w="100" w:type="dxa"/>
              <w:right w:w="120" w:type="dxa"/>
            </w:tcMar>
            <w:vAlign w:val="center"/>
          </w:tcPr>
          <w:p w14:paraId="51CE0449" w14:textId="77777777" w:rsidR="0028721B" w:rsidRDefault="004909BF">
            <w:r>
              <w:rPr>
                <w:color w:val="222222"/>
              </w:rPr>
              <w:t>Scope</w:t>
            </w:r>
          </w:p>
        </w:tc>
        <w:tc>
          <w:tcPr>
            <w:tcW w:w="3400" w:type="dxa"/>
            <w:tcMar>
              <w:top w:w="100" w:type="dxa"/>
              <w:left w:w="120" w:type="dxa"/>
              <w:bottom w:w="100" w:type="dxa"/>
              <w:right w:w="120" w:type="dxa"/>
            </w:tcMar>
            <w:vAlign w:val="center"/>
          </w:tcPr>
          <w:p w14:paraId="6787500A" w14:textId="77777777" w:rsidR="0028721B" w:rsidRDefault="004909BF">
            <w:r>
              <w:rPr>
                <w:color w:val="222222"/>
              </w:rPr>
              <w:t>Isolated functions, micro-tasks, or single scripts (e.g., a grade calculator).</w:t>
            </w:r>
          </w:p>
        </w:tc>
        <w:tc>
          <w:tcPr>
            <w:tcW w:w="3550" w:type="dxa"/>
            <w:tcMar>
              <w:top w:w="100" w:type="dxa"/>
              <w:left w:w="120" w:type="dxa"/>
              <w:bottom w:w="100" w:type="dxa"/>
              <w:right w:w="120" w:type="dxa"/>
            </w:tcMar>
            <w:vAlign w:val="center"/>
          </w:tcPr>
          <w:p w14:paraId="4D168293" w14:textId="77777777" w:rsidR="0028721B" w:rsidRDefault="004909BF">
            <w:r>
              <w:rPr>
                <w:color w:val="222222"/>
              </w:rPr>
              <w:t>Full lifecycle (SDLC): architecture, CI/CD, database schemas, security, and compliance.</w:t>
            </w:r>
          </w:p>
        </w:tc>
      </w:tr>
      <w:tr w:rsidR="0028721B" w14:paraId="57A003AE" w14:textId="77777777">
        <w:tblPrEx>
          <w:tblCellMar>
            <w:top w:w="0" w:type="dxa"/>
            <w:bottom w:w="0" w:type="dxa"/>
          </w:tblCellMar>
        </w:tblPrEx>
        <w:tc>
          <w:tcPr>
            <w:tcW w:w="2400" w:type="dxa"/>
            <w:shd w:val="clear" w:color="auto" w:fill="EAF1F8"/>
            <w:tcMar>
              <w:top w:w="100" w:type="dxa"/>
              <w:left w:w="120" w:type="dxa"/>
              <w:bottom w:w="100" w:type="dxa"/>
              <w:right w:w="120" w:type="dxa"/>
            </w:tcMar>
            <w:vAlign w:val="center"/>
          </w:tcPr>
          <w:p w14:paraId="44B74340" w14:textId="77777777" w:rsidR="0028721B" w:rsidRDefault="004909BF">
            <w:r>
              <w:rPr>
                <w:color w:val="222222"/>
              </w:rPr>
              <w:t>Success Metric</w:t>
            </w:r>
          </w:p>
        </w:tc>
        <w:tc>
          <w:tcPr>
            <w:tcW w:w="3400" w:type="dxa"/>
            <w:shd w:val="clear" w:color="auto" w:fill="EAF1F8"/>
            <w:tcMar>
              <w:top w:w="100" w:type="dxa"/>
              <w:left w:w="120" w:type="dxa"/>
              <w:bottom w:w="100" w:type="dxa"/>
              <w:right w:w="120" w:type="dxa"/>
            </w:tcMar>
            <w:vAlign w:val="center"/>
          </w:tcPr>
          <w:p w14:paraId="459BC6E4" w14:textId="77777777" w:rsidR="0028721B" w:rsidRDefault="004909BF">
            <w:r>
              <w:rPr>
                <w:color w:val="222222"/>
              </w:rPr>
              <w:t>Code compiles and passes basic test inputs.</w:t>
            </w:r>
          </w:p>
        </w:tc>
        <w:tc>
          <w:tcPr>
            <w:tcW w:w="3550" w:type="dxa"/>
            <w:shd w:val="clear" w:color="auto" w:fill="EAF1F8"/>
            <w:tcMar>
              <w:top w:w="100" w:type="dxa"/>
              <w:left w:w="120" w:type="dxa"/>
              <w:bottom w:w="100" w:type="dxa"/>
              <w:right w:w="120" w:type="dxa"/>
            </w:tcMar>
            <w:vAlign w:val="center"/>
          </w:tcPr>
          <w:p w14:paraId="0429EE1A" w14:textId="77777777" w:rsidR="0028721B" w:rsidRDefault="004909BF">
            <w:r>
              <w:rPr>
                <w:color w:val="222222"/>
              </w:rPr>
              <w:t>Adoption by students/faculty, high availability, fast result-processing, improved academic efficiency.</w:t>
            </w:r>
          </w:p>
        </w:tc>
      </w:tr>
      <w:tr w:rsidR="0028721B" w14:paraId="21434006" w14:textId="77777777">
        <w:tblPrEx>
          <w:tblCellMar>
            <w:top w:w="0" w:type="dxa"/>
            <w:bottom w:w="0" w:type="dxa"/>
          </w:tblCellMar>
        </w:tblPrEx>
        <w:tc>
          <w:tcPr>
            <w:tcW w:w="2400" w:type="dxa"/>
            <w:tcMar>
              <w:top w:w="100" w:type="dxa"/>
              <w:left w:w="120" w:type="dxa"/>
              <w:bottom w:w="100" w:type="dxa"/>
              <w:right w:w="120" w:type="dxa"/>
            </w:tcMar>
            <w:vAlign w:val="center"/>
          </w:tcPr>
          <w:p w14:paraId="30BA18CE" w14:textId="77777777" w:rsidR="0028721B" w:rsidRDefault="004909BF">
            <w:r>
              <w:rPr>
                <w:color w:val="222222"/>
              </w:rPr>
              <w:t>Mindset</w:t>
            </w:r>
          </w:p>
        </w:tc>
        <w:tc>
          <w:tcPr>
            <w:tcW w:w="3400" w:type="dxa"/>
            <w:tcMar>
              <w:top w:w="100" w:type="dxa"/>
              <w:left w:w="120" w:type="dxa"/>
              <w:bottom w:w="100" w:type="dxa"/>
              <w:right w:w="120" w:type="dxa"/>
            </w:tcMar>
            <w:vAlign w:val="center"/>
          </w:tcPr>
          <w:p w14:paraId="6E567492" w14:textId="77777777" w:rsidR="0028721B" w:rsidRDefault="004909BF">
            <w:r>
              <w:rPr>
                <w:color w:val="222222"/>
              </w:rPr>
              <w:t>Technology-Centric (“How do I write this function?”).</w:t>
            </w:r>
          </w:p>
        </w:tc>
        <w:tc>
          <w:tcPr>
            <w:tcW w:w="3550" w:type="dxa"/>
            <w:tcMar>
              <w:top w:w="100" w:type="dxa"/>
              <w:left w:w="120" w:type="dxa"/>
              <w:bottom w:w="100" w:type="dxa"/>
              <w:right w:w="120" w:type="dxa"/>
            </w:tcMar>
            <w:vAlign w:val="center"/>
          </w:tcPr>
          <w:p w14:paraId="05C2E7CC" w14:textId="77777777" w:rsidR="0028721B" w:rsidRDefault="004909BF">
            <w:r>
              <w:rPr>
                <w:color w:val="222222"/>
              </w:rPr>
              <w:t>Product-Centric (“What core problem are we solving for students and administrators?”).</w:t>
            </w:r>
          </w:p>
        </w:tc>
      </w:tr>
    </w:tbl>
    <w:p w14:paraId="2BFBE186" w14:textId="77777777" w:rsidR="0028721B" w:rsidRDefault="004909BF">
      <w:pPr>
        <w:pStyle w:val="Heading2"/>
        <w:spacing w:before="260" w:after="140"/>
      </w:pPr>
      <w:r>
        <w:rPr>
          <w:b/>
          <w:bCs/>
          <w:color w:val="2E5C8A"/>
          <w:sz w:val="25"/>
          <w:szCs w:val="25"/>
        </w:rPr>
        <w:t>1.2 Root Causes of Academic Software Project Failures</w:t>
      </w:r>
    </w:p>
    <w:p w14:paraId="7907A61F" w14:textId="77777777" w:rsidR="0028721B" w:rsidRDefault="004909BF">
      <w:pPr>
        <w:spacing w:after="160" w:line="300" w:lineRule="auto"/>
        <w:jc w:val="both"/>
      </w:pPr>
      <w:r>
        <w:rPr>
          <w:color w:val="222222"/>
          <w:sz w:val="22"/>
          <w:szCs w:val="22"/>
        </w:rPr>
        <w:t>Software projects in the education sector rarely fail because of poor syntax. Analysis of common failure patterns in campus software identifies the following major risk factors, which this project explicitly seeks to avoid:</w:t>
      </w:r>
    </w:p>
    <w:p w14:paraId="357CE84D" w14:textId="77777777" w:rsidR="0028721B" w:rsidRDefault="004909BF">
      <w:pPr>
        <w:pStyle w:val="ListParagraph"/>
        <w:numPr>
          <w:ilvl w:val="0"/>
          <w:numId w:val="2"/>
        </w:numPr>
        <w:spacing w:after="100" w:line="280" w:lineRule="auto"/>
      </w:pPr>
      <w:r>
        <w:rPr>
          <w:b/>
          <w:bCs/>
          <w:color w:val="1F3B57"/>
          <w:sz w:val="22"/>
          <w:szCs w:val="22"/>
        </w:rPr>
        <w:t xml:space="preserve">Misaligned Requirements: </w:t>
      </w:r>
      <w:r>
        <w:rPr>
          <w:color w:val="222222"/>
          <w:sz w:val="22"/>
          <w:szCs w:val="22"/>
        </w:rPr>
        <w:t>Building modules (e.g., elaborate analytics dashboards) that students and faculty do not actually need, while ignoring core pain points such as slow result declaration.</w:t>
      </w:r>
    </w:p>
    <w:p w14:paraId="13E8A12D" w14:textId="77777777" w:rsidR="0028721B" w:rsidRDefault="004909BF">
      <w:pPr>
        <w:pStyle w:val="ListParagraph"/>
        <w:numPr>
          <w:ilvl w:val="0"/>
          <w:numId w:val="2"/>
        </w:numPr>
        <w:spacing w:after="100" w:line="280" w:lineRule="auto"/>
      </w:pPr>
      <w:r>
        <w:rPr>
          <w:b/>
          <w:bCs/>
          <w:color w:val="1F3B57"/>
          <w:sz w:val="22"/>
          <w:szCs w:val="22"/>
        </w:rPr>
        <w:t xml:space="preserve">Technology-Centric Bias: </w:t>
      </w:r>
      <w:r>
        <w:rPr>
          <w:color w:val="222222"/>
          <w:sz w:val="22"/>
          <w:szCs w:val="22"/>
        </w:rPr>
        <w:t>Selecting frameworks based on industry trends rather than suitability for academic workflows such as semester-based attendance and examination cycles.</w:t>
      </w:r>
    </w:p>
    <w:p w14:paraId="5E7BEE99" w14:textId="77777777" w:rsidR="0028721B" w:rsidRDefault="004909BF">
      <w:pPr>
        <w:pStyle w:val="ListParagraph"/>
        <w:numPr>
          <w:ilvl w:val="0"/>
          <w:numId w:val="2"/>
        </w:numPr>
        <w:spacing w:after="100" w:line="280" w:lineRule="auto"/>
      </w:pPr>
      <w:r>
        <w:rPr>
          <w:b/>
          <w:bCs/>
          <w:color w:val="1F3B57"/>
          <w:sz w:val="22"/>
          <w:szCs w:val="22"/>
        </w:rPr>
        <w:t xml:space="preserve">Communication Silos: </w:t>
      </w:r>
      <w:r>
        <w:rPr>
          <w:color w:val="222222"/>
          <w:sz w:val="22"/>
          <w:szCs w:val="22"/>
        </w:rPr>
        <w:t>Separation between the examination cell, academic administrators, and the engineering/DevOps team building the platform.</w:t>
      </w:r>
    </w:p>
    <w:p w14:paraId="537D46B6" w14:textId="77777777" w:rsidR="0028721B" w:rsidRDefault="004909BF">
      <w:pPr>
        <w:pStyle w:val="ListParagraph"/>
        <w:numPr>
          <w:ilvl w:val="0"/>
          <w:numId w:val="2"/>
        </w:numPr>
        <w:spacing w:after="100" w:line="280" w:lineRule="auto"/>
      </w:pPr>
      <w:r>
        <w:rPr>
          <w:b/>
          <w:bCs/>
          <w:color w:val="1F3B57"/>
          <w:sz w:val="22"/>
          <w:szCs w:val="22"/>
        </w:rPr>
        <w:t xml:space="preserve">Lack of Iterative Feedback: </w:t>
      </w:r>
      <w:r>
        <w:rPr>
          <w:color w:val="222222"/>
          <w:sz w:val="22"/>
          <w:szCs w:val="22"/>
        </w:rPr>
        <w:t>Delaying feedback from students and faculty until late in development, making changes to registration or attendance logic prohibitively expensive.</w:t>
      </w:r>
    </w:p>
    <w:p w14:paraId="080E99E0" w14:textId="77777777" w:rsidR="0028721B" w:rsidRDefault="004909BF">
      <w:pPr>
        <w:pStyle w:val="Heading2"/>
        <w:spacing w:before="260" w:after="140"/>
      </w:pPr>
      <w:r>
        <w:rPr>
          <w:b/>
          <w:bCs/>
          <w:color w:val="2E5C8A"/>
          <w:sz w:val="25"/>
          <w:szCs w:val="25"/>
        </w:rPr>
        <w:t>1.3 System Development Lifecycle (SDLC)</w:t>
      </w:r>
    </w:p>
    <w:p w14:paraId="3331CD1D" w14:textId="77777777" w:rsidR="0028721B" w:rsidRDefault="004909BF">
      <w:pPr>
        <w:spacing w:after="160" w:line="300" w:lineRule="auto"/>
        <w:jc w:val="both"/>
      </w:pPr>
      <w:r>
        <w:rPr>
          <w:color w:val="222222"/>
          <w:sz w:val="22"/>
          <w:szCs w:val="22"/>
        </w:rPr>
        <w:t>The platform is engineered through a six-stage lifecycle that begins with domain understanding and ends in a continuous observability loop, ensuring the product keeps improving after release.</w:t>
      </w:r>
    </w:p>
    <w:p w14:paraId="1896A7DB" w14:textId="77777777" w:rsidR="0028721B" w:rsidRDefault="004909BF">
      <w:pPr>
        <w:spacing w:before="160" w:after="160"/>
        <w:jc w:val="center"/>
      </w:pPr>
      <w:r>
        <w:rPr>
          <w:noProof/>
        </w:rPr>
        <w:drawing>
          <wp:inline distT="0" distB="0" distL="0" distR="0" wp14:anchorId="7F3C37AC" wp14:editId="4430C3C9">
            <wp:extent cx="3810000" cy="3200400"/>
            <wp:effectExtent l="0" t="0" r="0" b="0"/>
            <wp:docPr id="1639398425" name="Picture 163939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00400"/>
                    </a:xfrm>
                    <a:prstGeom prst="rect">
                      <a:avLst/>
                    </a:prstGeom>
                  </pic:spPr>
                </pic:pic>
              </a:graphicData>
            </a:graphic>
          </wp:inline>
        </w:drawing>
      </w:r>
    </w:p>
    <w:p w14:paraId="66B239A0" w14:textId="77777777" w:rsidR="0028721B" w:rsidRDefault="004909BF">
      <w:pPr>
        <w:spacing w:after="240"/>
        <w:jc w:val="center"/>
      </w:pPr>
      <w:r>
        <w:rPr>
          <w:i/>
          <w:iCs/>
          <w:color w:val="4A4A4A"/>
          <w:sz w:val="19"/>
          <w:szCs w:val="19"/>
        </w:rPr>
        <w:t>Figure 1: System Development Lifecycle followed for the Academic Management Platform</w:t>
      </w:r>
    </w:p>
    <w:p w14:paraId="5E598A63" w14:textId="77777777" w:rsidR="0028721B" w:rsidRDefault="004909BF">
      <w:r>
        <w:br w:type="page"/>
      </w:r>
    </w:p>
    <w:p w14:paraId="2C1EDAF2" w14:textId="77777777" w:rsidR="0028721B" w:rsidRDefault="004909BF">
      <w:pPr>
        <w:pStyle w:val="Heading1"/>
        <w:spacing w:before="360" w:after="180"/>
      </w:pPr>
      <w:r>
        <w:rPr>
          <w:b/>
          <w:bCs/>
          <w:color w:val="1F3B57"/>
          <w:sz w:val="30"/>
          <w:szCs w:val="30"/>
        </w:rPr>
        <w:t>2. Business Understanding: Academic Management in Higher Education</w:t>
      </w:r>
    </w:p>
    <w:p w14:paraId="36C24DBB" w14:textId="77777777" w:rsidR="0028721B" w:rsidRDefault="004909BF">
      <w:pPr>
        <w:spacing w:after="160" w:line="300" w:lineRule="auto"/>
        <w:jc w:val="both"/>
      </w:pPr>
      <w:r>
        <w:rPr>
          <w:color w:val="222222"/>
          <w:sz w:val="22"/>
          <w:szCs w:val="22"/>
        </w:rPr>
        <w:t>Before writing code or provisioning infrastructure, engineers must master the business operations of the target environment. For this project, the target environment is the academic administration process of a higher-education institution, covering everything from a student's admission to the declaration of final results.</w:t>
      </w:r>
    </w:p>
    <w:p w14:paraId="572CD447" w14:textId="77777777" w:rsidR="0028721B" w:rsidRDefault="004909BF">
      <w:pPr>
        <w:pStyle w:val="Heading2"/>
        <w:spacing w:before="260" w:after="140"/>
      </w:pPr>
      <w:r>
        <w:rPr>
          <w:b/>
          <w:bCs/>
          <w:color w:val="2E5C8A"/>
          <w:sz w:val="25"/>
          <w:szCs w:val="25"/>
        </w:rPr>
        <w:t>2.1 Core Operations in Academic Administration</w:t>
      </w:r>
    </w:p>
    <w:p w14:paraId="6DD87D5C" w14:textId="77777777" w:rsidR="0028721B" w:rsidRDefault="004909BF">
      <w:pPr>
        <w:pStyle w:val="ListParagraph"/>
        <w:numPr>
          <w:ilvl w:val="0"/>
          <w:numId w:val="2"/>
        </w:numPr>
        <w:spacing w:after="100" w:line="280" w:lineRule="auto"/>
      </w:pPr>
      <w:r>
        <w:rPr>
          <w:b/>
          <w:bCs/>
          <w:color w:val="1F3B57"/>
          <w:sz w:val="22"/>
          <w:szCs w:val="22"/>
        </w:rPr>
        <w:t xml:space="preserve">Student Admissions &amp; Record Creation: </w:t>
      </w:r>
      <w:r>
        <w:rPr>
          <w:color w:val="222222"/>
          <w:sz w:val="22"/>
          <w:szCs w:val="22"/>
        </w:rPr>
        <w:t>Capturing student demographic data, prior academic records, PRN allocation, and enrolment into a department and class (e.g., SY AIML).</w:t>
      </w:r>
    </w:p>
    <w:p w14:paraId="254E1CE6" w14:textId="77777777" w:rsidR="0028721B" w:rsidRDefault="004909BF">
      <w:pPr>
        <w:pStyle w:val="ListParagraph"/>
        <w:numPr>
          <w:ilvl w:val="0"/>
          <w:numId w:val="2"/>
        </w:numPr>
        <w:spacing w:after="100" w:line="280" w:lineRule="auto"/>
      </w:pPr>
      <w:r>
        <w:rPr>
          <w:b/>
          <w:bCs/>
          <w:color w:val="1F3B57"/>
          <w:sz w:val="22"/>
          <w:szCs w:val="22"/>
        </w:rPr>
        <w:t xml:space="preserve">Course Registration: </w:t>
      </w:r>
      <w:r>
        <w:rPr>
          <w:color w:val="222222"/>
          <w:sz w:val="22"/>
          <w:szCs w:val="22"/>
        </w:rPr>
        <w:t>Allowing students to register for semester subjects and electives, and mapping them to faculty and timetables.</w:t>
      </w:r>
    </w:p>
    <w:p w14:paraId="40B75B60" w14:textId="77777777" w:rsidR="0028721B" w:rsidRDefault="004909BF">
      <w:pPr>
        <w:pStyle w:val="ListParagraph"/>
        <w:numPr>
          <w:ilvl w:val="0"/>
          <w:numId w:val="2"/>
        </w:numPr>
        <w:spacing w:after="100" w:line="280" w:lineRule="auto"/>
      </w:pPr>
      <w:r>
        <w:rPr>
          <w:b/>
          <w:bCs/>
          <w:color w:val="1F3B57"/>
          <w:sz w:val="22"/>
          <w:szCs w:val="22"/>
        </w:rPr>
        <w:t xml:space="preserve">Attendance Management: </w:t>
      </w:r>
      <w:r>
        <w:rPr>
          <w:color w:val="222222"/>
          <w:sz w:val="22"/>
          <w:szCs w:val="22"/>
        </w:rPr>
        <w:t>Recording day-wise / lecture-wise attendance and computing eligibility percentages for examinations.</w:t>
      </w:r>
    </w:p>
    <w:p w14:paraId="55395814" w14:textId="77777777" w:rsidR="0028721B" w:rsidRDefault="004909BF">
      <w:pPr>
        <w:pStyle w:val="ListParagraph"/>
        <w:numPr>
          <w:ilvl w:val="0"/>
          <w:numId w:val="2"/>
        </w:numPr>
        <w:spacing w:after="100" w:line="280" w:lineRule="auto"/>
      </w:pPr>
      <w:r>
        <w:rPr>
          <w:b/>
          <w:bCs/>
          <w:color w:val="1F3B57"/>
          <w:sz w:val="22"/>
          <w:szCs w:val="22"/>
        </w:rPr>
        <w:t xml:space="preserve">Examination &amp; Result Management: </w:t>
      </w:r>
      <w:r>
        <w:rPr>
          <w:color w:val="222222"/>
          <w:sz w:val="22"/>
          <w:szCs w:val="22"/>
        </w:rPr>
        <w:t>Scheduling internal and semester-end examinations, capturing marks, and generating grade cards and transcripts.</w:t>
      </w:r>
    </w:p>
    <w:p w14:paraId="13F4C7D1" w14:textId="77777777" w:rsidR="0028721B" w:rsidRDefault="004909BF">
      <w:pPr>
        <w:pStyle w:val="ListParagraph"/>
        <w:numPr>
          <w:ilvl w:val="0"/>
          <w:numId w:val="2"/>
        </w:numPr>
        <w:spacing w:after="100" w:line="280" w:lineRule="auto"/>
      </w:pPr>
      <w:r>
        <w:rPr>
          <w:b/>
          <w:bCs/>
          <w:color w:val="1F3B57"/>
          <w:sz w:val="22"/>
          <w:szCs w:val="22"/>
        </w:rPr>
        <w:t xml:space="preserve">Administrative Reporting: </w:t>
      </w:r>
      <w:r>
        <w:rPr>
          <w:color w:val="222222"/>
          <w:sz w:val="22"/>
          <w:szCs w:val="22"/>
        </w:rPr>
        <w:t>Generating compliance reports, defaulter lists, department-wise performance analytics, and audit trails for accreditation bodies.</w:t>
      </w:r>
    </w:p>
    <w:p w14:paraId="30A25A85" w14:textId="77777777" w:rsidR="0028721B" w:rsidRDefault="004909BF">
      <w:pPr>
        <w:pStyle w:val="Heading2"/>
        <w:spacing w:before="260" w:after="140"/>
      </w:pPr>
      <w:r>
        <w:rPr>
          <w:b/>
          <w:bCs/>
          <w:color w:val="2E5C8A"/>
          <w:sz w:val="25"/>
          <w:szCs w:val="25"/>
        </w:rPr>
        <w:t>2.2 Manual Process Challenges vs. Automated Platform Solutions</w:t>
      </w:r>
    </w:p>
    <w:p w14:paraId="5F775FA1" w14:textId="77777777" w:rsidR="0028721B" w:rsidRDefault="004909BF">
      <w:pPr>
        <w:spacing w:after="160" w:line="300" w:lineRule="auto"/>
        <w:jc w:val="both"/>
      </w:pPr>
      <w:r>
        <w:rPr>
          <w:color w:val="222222"/>
          <w:sz w:val="22"/>
          <w:szCs w:val="22"/>
        </w:rPr>
        <w:t>The comparative analysis below (modelled on the Careertiq Library Management case study) identifies how automation directly improves measurable academic outcomes.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00"/>
        <w:gridCol w:w="2850"/>
      </w:tblGrid>
      <w:tr w:rsidR="0028721B" w14:paraId="119B5C46" w14:textId="77777777">
        <w:tblPrEx>
          <w:tblCellMar>
            <w:top w:w="0" w:type="dxa"/>
            <w:bottom w:w="0" w:type="dxa"/>
          </w:tblCellMar>
        </w:tblPrEx>
        <w:trPr>
          <w:tblHeader/>
        </w:trPr>
        <w:tc>
          <w:tcPr>
            <w:tcW w:w="3200" w:type="dxa"/>
            <w:shd w:val="clear" w:color="auto" w:fill="1F3B57"/>
            <w:tcMar>
              <w:top w:w="100" w:type="dxa"/>
              <w:left w:w="120" w:type="dxa"/>
              <w:bottom w:w="100" w:type="dxa"/>
              <w:right w:w="120" w:type="dxa"/>
            </w:tcMar>
            <w:vAlign w:val="center"/>
          </w:tcPr>
          <w:p w14:paraId="019C8FFD" w14:textId="77777777" w:rsidR="0028721B" w:rsidRDefault="004909BF">
            <w:r>
              <w:rPr>
                <w:b/>
                <w:bCs/>
                <w:color w:val="FFFFFF"/>
              </w:rPr>
              <w:t>Manual Operational Bottleneck</w:t>
            </w:r>
          </w:p>
        </w:tc>
        <w:tc>
          <w:tcPr>
            <w:tcW w:w="3300" w:type="dxa"/>
            <w:shd w:val="clear" w:color="auto" w:fill="1F3B57"/>
            <w:tcMar>
              <w:top w:w="100" w:type="dxa"/>
              <w:left w:w="120" w:type="dxa"/>
              <w:bottom w:w="100" w:type="dxa"/>
              <w:right w:w="120" w:type="dxa"/>
            </w:tcMar>
            <w:vAlign w:val="center"/>
          </w:tcPr>
          <w:p w14:paraId="6E4C90FC" w14:textId="77777777" w:rsidR="0028721B" w:rsidRDefault="004909BF">
            <w:r>
              <w:rPr>
                <w:b/>
                <w:bCs/>
                <w:color w:val="FFFFFF"/>
              </w:rPr>
              <w:t>Automated Platform Solution</w:t>
            </w:r>
          </w:p>
        </w:tc>
        <w:tc>
          <w:tcPr>
            <w:tcW w:w="2850" w:type="dxa"/>
            <w:shd w:val="clear" w:color="auto" w:fill="1F3B57"/>
            <w:tcMar>
              <w:top w:w="100" w:type="dxa"/>
              <w:left w:w="120" w:type="dxa"/>
              <w:bottom w:w="100" w:type="dxa"/>
              <w:right w:w="120" w:type="dxa"/>
            </w:tcMar>
            <w:vAlign w:val="center"/>
          </w:tcPr>
          <w:p w14:paraId="0A62F69B" w14:textId="77777777" w:rsidR="0028721B" w:rsidRDefault="004909BF">
            <w:r>
              <w:rPr>
                <w:b/>
                <w:bCs/>
                <w:color w:val="FFFFFF"/>
              </w:rPr>
              <w:t>Business Outcome Metric</w:t>
            </w:r>
          </w:p>
        </w:tc>
      </w:tr>
      <w:tr w:rsidR="0028721B" w14:paraId="637421F9" w14:textId="77777777">
        <w:tblPrEx>
          <w:tblCellMar>
            <w:top w:w="0" w:type="dxa"/>
            <w:bottom w:w="0" w:type="dxa"/>
          </w:tblCellMar>
        </w:tblPrEx>
        <w:tc>
          <w:tcPr>
            <w:tcW w:w="3200" w:type="dxa"/>
            <w:shd w:val="clear" w:color="auto" w:fill="EAF1F8"/>
            <w:tcMar>
              <w:top w:w="100" w:type="dxa"/>
              <w:left w:w="120" w:type="dxa"/>
              <w:bottom w:w="100" w:type="dxa"/>
              <w:right w:w="120" w:type="dxa"/>
            </w:tcMar>
            <w:vAlign w:val="center"/>
          </w:tcPr>
          <w:p w14:paraId="102F933E" w14:textId="77777777" w:rsidR="0028721B" w:rsidRDefault="004909BF">
            <w:r>
              <w:rPr>
                <w:color w:val="222222"/>
              </w:rPr>
              <w:t>Paper-based admission forms and physical record folders per student.</w:t>
            </w:r>
          </w:p>
        </w:tc>
        <w:tc>
          <w:tcPr>
            <w:tcW w:w="3300" w:type="dxa"/>
            <w:shd w:val="clear" w:color="auto" w:fill="EAF1F8"/>
            <w:tcMar>
              <w:top w:w="100" w:type="dxa"/>
              <w:left w:w="120" w:type="dxa"/>
              <w:bottom w:w="100" w:type="dxa"/>
              <w:right w:w="120" w:type="dxa"/>
            </w:tcMar>
            <w:vAlign w:val="center"/>
          </w:tcPr>
          <w:p w14:paraId="0C3072A4" w14:textId="77777777" w:rsidR="0028721B" w:rsidRDefault="004909BF">
            <w:r>
              <w:rPr>
                <w:color w:val="222222"/>
              </w:rPr>
              <w:t>Centralised digital student record database with structured schema.</w:t>
            </w:r>
          </w:p>
        </w:tc>
        <w:tc>
          <w:tcPr>
            <w:tcW w:w="2850" w:type="dxa"/>
            <w:shd w:val="clear" w:color="auto" w:fill="EAF1F8"/>
            <w:tcMar>
              <w:top w:w="100" w:type="dxa"/>
              <w:left w:w="120" w:type="dxa"/>
              <w:bottom w:w="100" w:type="dxa"/>
              <w:right w:w="120" w:type="dxa"/>
            </w:tcMar>
            <w:vAlign w:val="center"/>
          </w:tcPr>
          <w:p w14:paraId="39AAAB23" w14:textId="77777777" w:rsidR="0028721B" w:rsidRDefault="004909BF">
            <w:r>
              <w:rPr>
                <w:color w:val="222222"/>
              </w:rPr>
              <w:t>Admission processing time reduced from days to minutes.</w:t>
            </w:r>
          </w:p>
        </w:tc>
      </w:tr>
      <w:tr w:rsidR="0028721B" w14:paraId="2860613B" w14:textId="77777777">
        <w:tblPrEx>
          <w:tblCellMar>
            <w:top w:w="0" w:type="dxa"/>
            <w:bottom w:w="0" w:type="dxa"/>
          </w:tblCellMar>
        </w:tblPrEx>
        <w:tc>
          <w:tcPr>
            <w:tcW w:w="3200" w:type="dxa"/>
            <w:tcMar>
              <w:top w:w="100" w:type="dxa"/>
              <w:left w:w="120" w:type="dxa"/>
              <w:bottom w:w="100" w:type="dxa"/>
              <w:right w:w="120" w:type="dxa"/>
            </w:tcMar>
            <w:vAlign w:val="center"/>
          </w:tcPr>
          <w:p w14:paraId="79483980" w14:textId="77777777" w:rsidR="0028721B" w:rsidRDefault="004909BF">
            <w:r>
              <w:rPr>
                <w:color w:val="222222"/>
              </w:rPr>
              <w:t>Manual attendance registers maintained per subject by faculty.</w:t>
            </w:r>
          </w:p>
        </w:tc>
        <w:tc>
          <w:tcPr>
            <w:tcW w:w="3300" w:type="dxa"/>
            <w:tcMar>
              <w:top w:w="100" w:type="dxa"/>
              <w:left w:w="120" w:type="dxa"/>
              <w:bottom w:w="100" w:type="dxa"/>
              <w:right w:w="120" w:type="dxa"/>
            </w:tcMar>
            <w:vAlign w:val="center"/>
          </w:tcPr>
          <w:p w14:paraId="62D2E0DA" w14:textId="77777777" w:rsidR="0028721B" w:rsidRDefault="004909BF">
            <w:r>
              <w:rPr>
                <w:color w:val="222222"/>
              </w:rPr>
              <w:t>Digital attendance capture with automated percentage calculation.</w:t>
            </w:r>
          </w:p>
        </w:tc>
        <w:tc>
          <w:tcPr>
            <w:tcW w:w="2850" w:type="dxa"/>
            <w:tcMar>
              <w:top w:w="100" w:type="dxa"/>
              <w:left w:w="120" w:type="dxa"/>
              <w:bottom w:w="100" w:type="dxa"/>
              <w:right w:w="120" w:type="dxa"/>
            </w:tcMar>
            <w:vAlign w:val="center"/>
          </w:tcPr>
          <w:p w14:paraId="4F09070D" w14:textId="77777777" w:rsidR="0028721B" w:rsidRDefault="004909BF">
            <w:r>
              <w:rPr>
                <w:color w:val="222222"/>
              </w:rPr>
              <w:t>Attendance defaulter identification improved by over 70%.</w:t>
            </w:r>
          </w:p>
        </w:tc>
      </w:tr>
      <w:tr w:rsidR="0028721B" w14:paraId="6B4341DC" w14:textId="77777777">
        <w:tblPrEx>
          <w:tblCellMar>
            <w:top w:w="0" w:type="dxa"/>
            <w:bottom w:w="0" w:type="dxa"/>
          </w:tblCellMar>
        </w:tblPrEx>
        <w:tc>
          <w:tcPr>
            <w:tcW w:w="3200" w:type="dxa"/>
            <w:shd w:val="clear" w:color="auto" w:fill="EAF1F8"/>
            <w:tcMar>
              <w:top w:w="100" w:type="dxa"/>
              <w:left w:w="120" w:type="dxa"/>
              <w:bottom w:w="100" w:type="dxa"/>
              <w:right w:w="120" w:type="dxa"/>
            </w:tcMar>
            <w:vAlign w:val="center"/>
          </w:tcPr>
          <w:p w14:paraId="147ED04E" w14:textId="77777777" w:rsidR="0028721B" w:rsidRDefault="004909BF">
            <w:r>
              <w:rPr>
                <w:color w:val="222222"/>
              </w:rPr>
              <w:t>Hand-tabulated marks and manually typed grade cards.</w:t>
            </w:r>
          </w:p>
        </w:tc>
        <w:tc>
          <w:tcPr>
            <w:tcW w:w="3300" w:type="dxa"/>
            <w:shd w:val="clear" w:color="auto" w:fill="EAF1F8"/>
            <w:tcMar>
              <w:top w:w="100" w:type="dxa"/>
              <w:left w:w="120" w:type="dxa"/>
              <w:bottom w:w="100" w:type="dxa"/>
              <w:right w:w="120" w:type="dxa"/>
            </w:tcMar>
            <w:vAlign w:val="center"/>
          </w:tcPr>
          <w:p w14:paraId="6009F8D5" w14:textId="77777777" w:rsidR="0028721B" w:rsidRDefault="004909BF">
            <w:r>
              <w:rPr>
                <w:color w:val="222222"/>
              </w:rPr>
              <w:t>Automated result-processing engine with grade computation.</w:t>
            </w:r>
          </w:p>
        </w:tc>
        <w:tc>
          <w:tcPr>
            <w:tcW w:w="2850" w:type="dxa"/>
            <w:shd w:val="clear" w:color="auto" w:fill="EAF1F8"/>
            <w:tcMar>
              <w:top w:w="100" w:type="dxa"/>
              <w:left w:w="120" w:type="dxa"/>
              <w:bottom w:w="100" w:type="dxa"/>
              <w:right w:w="120" w:type="dxa"/>
            </w:tcMar>
            <w:vAlign w:val="center"/>
          </w:tcPr>
          <w:p w14:paraId="799BDB91" w14:textId="77777777" w:rsidR="0028721B" w:rsidRDefault="004909BF">
            <w:r>
              <w:rPr>
                <w:color w:val="222222"/>
              </w:rPr>
              <w:t>Result declaration time reduced from weeks to under 48 hours.</w:t>
            </w:r>
          </w:p>
        </w:tc>
      </w:tr>
      <w:tr w:rsidR="0028721B" w14:paraId="32A98BCC" w14:textId="77777777">
        <w:tblPrEx>
          <w:tblCellMar>
            <w:top w:w="0" w:type="dxa"/>
            <w:bottom w:w="0" w:type="dxa"/>
          </w:tblCellMar>
        </w:tblPrEx>
        <w:tc>
          <w:tcPr>
            <w:tcW w:w="3200" w:type="dxa"/>
            <w:tcMar>
              <w:top w:w="100" w:type="dxa"/>
              <w:left w:w="120" w:type="dxa"/>
              <w:bottom w:w="100" w:type="dxa"/>
              <w:right w:w="120" w:type="dxa"/>
            </w:tcMar>
            <w:vAlign w:val="center"/>
          </w:tcPr>
          <w:p w14:paraId="0E427C40" w14:textId="77777777" w:rsidR="0028721B" w:rsidRDefault="004909BF">
            <w:r>
              <w:rPr>
                <w:color w:val="222222"/>
              </w:rPr>
              <w:t>Fragmented data across departments, prone to human error.</w:t>
            </w:r>
          </w:p>
        </w:tc>
        <w:tc>
          <w:tcPr>
            <w:tcW w:w="3300" w:type="dxa"/>
            <w:tcMar>
              <w:top w:w="100" w:type="dxa"/>
              <w:left w:w="120" w:type="dxa"/>
              <w:bottom w:w="100" w:type="dxa"/>
              <w:right w:w="120" w:type="dxa"/>
            </w:tcMar>
            <w:vAlign w:val="center"/>
          </w:tcPr>
          <w:p w14:paraId="27A5694F" w14:textId="77777777" w:rsidR="0028721B" w:rsidRDefault="004909BF">
            <w:r>
              <w:rPr>
                <w:color w:val="222222"/>
              </w:rPr>
              <w:t>Relational database with strict integrity constraints and RBAC.</w:t>
            </w:r>
          </w:p>
        </w:tc>
        <w:tc>
          <w:tcPr>
            <w:tcW w:w="2850" w:type="dxa"/>
            <w:tcMar>
              <w:top w:w="100" w:type="dxa"/>
              <w:left w:w="120" w:type="dxa"/>
              <w:bottom w:w="100" w:type="dxa"/>
              <w:right w:w="120" w:type="dxa"/>
            </w:tcMar>
            <w:vAlign w:val="center"/>
          </w:tcPr>
          <w:p w14:paraId="0FC5CF2C" w14:textId="77777777" w:rsidR="0028721B" w:rsidRDefault="004909BF">
            <w:r>
              <w:rPr>
                <w:color w:val="222222"/>
              </w:rPr>
              <w:t>Record accuracy brought close to 99.9%.</w:t>
            </w:r>
          </w:p>
        </w:tc>
      </w:tr>
    </w:tbl>
    <w:p w14:paraId="2D64EF85" w14:textId="77777777" w:rsidR="0028721B" w:rsidRDefault="004909BF">
      <w:r>
        <w:br w:type="page"/>
      </w:r>
    </w:p>
    <w:p w14:paraId="14459610" w14:textId="77777777" w:rsidR="0028721B" w:rsidRDefault="004909BF">
      <w:pPr>
        <w:pStyle w:val="Heading1"/>
        <w:spacing w:before="360" w:after="180"/>
      </w:pPr>
      <w:r>
        <w:rPr>
          <w:b/>
          <w:bCs/>
          <w:color w:val="1F3B57"/>
          <w:sz w:val="30"/>
          <w:szCs w:val="30"/>
        </w:rPr>
        <w:t>3. Introduction to Design Thinking</w:t>
      </w:r>
    </w:p>
    <w:p w14:paraId="4C9AA7FF" w14:textId="77777777" w:rsidR="0028721B" w:rsidRDefault="004909BF">
      <w:pPr>
        <w:spacing w:after="160" w:line="300" w:lineRule="auto"/>
        <w:jc w:val="both"/>
      </w:pPr>
      <w:r>
        <w:rPr>
          <w:color w:val="222222"/>
          <w:sz w:val="22"/>
          <w:szCs w:val="22"/>
        </w:rPr>
        <w:t>Design Thinking is an iterative, human-centred problem-solving framework that prioritises deep empathy for users — in this case, students, faculty, and academic administrators — before evaluating technological constraints.</w:t>
      </w:r>
    </w:p>
    <w:p w14:paraId="642BC6B7" w14:textId="77777777" w:rsidR="0028721B" w:rsidRDefault="004909BF">
      <w:pPr>
        <w:pStyle w:val="Heading3"/>
        <w:spacing w:before="200" w:after="100"/>
      </w:pPr>
      <w:r>
        <w:rPr>
          <w:b/>
          <w:bCs/>
          <w:i/>
          <w:iCs/>
          <w:color w:val="1F3B57"/>
          <w:sz w:val="22"/>
          <w:szCs w:val="22"/>
        </w:rPr>
        <w:t>Core Principles Applied in This Project</w:t>
      </w:r>
    </w:p>
    <w:p w14:paraId="7E733597" w14:textId="77777777" w:rsidR="0028721B" w:rsidRDefault="004909BF">
      <w:pPr>
        <w:pStyle w:val="ListParagraph"/>
        <w:numPr>
          <w:ilvl w:val="0"/>
          <w:numId w:val="2"/>
        </w:numPr>
        <w:spacing w:after="100" w:line="280" w:lineRule="auto"/>
      </w:pPr>
      <w:r>
        <w:rPr>
          <w:b/>
          <w:bCs/>
          <w:color w:val="1F3B57"/>
          <w:sz w:val="22"/>
          <w:szCs w:val="22"/>
        </w:rPr>
        <w:t xml:space="preserve">Human-Centred Innovation: </w:t>
      </w:r>
      <w:r>
        <w:rPr>
          <w:color w:val="222222"/>
          <w:sz w:val="22"/>
          <w:szCs w:val="22"/>
        </w:rPr>
        <w:t>Designing the registration and attendance workflows around how students and faculty actually behave, rather than forcing them into rigid administrative software.</w:t>
      </w:r>
    </w:p>
    <w:p w14:paraId="24DBDD44" w14:textId="77777777" w:rsidR="0028721B" w:rsidRDefault="004909BF">
      <w:pPr>
        <w:pStyle w:val="ListParagraph"/>
        <w:numPr>
          <w:ilvl w:val="0"/>
          <w:numId w:val="2"/>
        </w:numPr>
        <w:spacing w:after="100" w:line="280" w:lineRule="auto"/>
      </w:pPr>
      <w:r>
        <w:rPr>
          <w:b/>
          <w:bCs/>
          <w:color w:val="1F3B57"/>
          <w:sz w:val="22"/>
          <w:szCs w:val="22"/>
        </w:rPr>
        <w:t xml:space="preserve">Creative Problem-Solving &amp; Ideation: </w:t>
      </w:r>
      <w:r>
        <w:rPr>
          <w:color w:val="222222"/>
          <w:sz w:val="22"/>
          <w:szCs w:val="22"/>
        </w:rPr>
        <w:t>Encouraging a broad solution space (e.g., mobile attendance, auto-generated transcripts) before committing to technical implementation.</w:t>
      </w:r>
    </w:p>
    <w:p w14:paraId="21C4337A" w14:textId="77777777" w:rsidR="0028721B" w:rsidRDefault="004909BF">
      <w:pPr>
        <w:pStyle w:val="ListParagraph"/>
        <w:numPr>
          <w:ilvl w:val="0"/>
          <w:numId w:val="2"/>
        </w:numPr>
        <w:spacing w:after="100" w:line="280" w:lineRule="auto"/>
      </w:pPr>
      <w:r>
        <w:rPr>
          <w:b/>
          <w:bCs/>
          <w:color w:val="1F3B57"/>
          <w:sz w:val="22"/>
          <w:szCs w:val="22"/>
        </w:rPr>
        <w:t xml:space="preserve">Iterative Prototyping: </w:t>
      </w:r>
      <w:r>
        <w:rPr>
          <w:color w:val="222222"/>
          <w:sz w:val="22"/>
          <w:szCs w:val="22"/>
        </w:rPr>
        <w:t>Failing early and cheaply using wireframes of the registration and result-dashboard screens before writing backend code.</w:t>
      </w:r>
    </w:p>
    <w:p w14:paraId="7EF78484" w14:textId="77777777" w:rsidR="0028721B" w:rsidRDefault="004909BF">
      <w:pPr>
        <w:pStyle w:val="Heading1"/>
        <w:spacing w:before="360" w:after="180"/>
      </w:pPr>
      <w:r>
        <w:rPr>
          <w:b/>
          <w:bCs/>
          <w:color w:val="1F3B57"/>
          <w:sz w:val="30"/>
          <w:szCs w:val="30"/>
        </w:rPr>
        <w:t>4. Applying the Five Stages of Design Thinking</w:t>
      </w:r>
    </w:p>
    <w:p w14:paraId="78A3BACE" w14:textId="77777777" w:rsidR="0028721B" w:rsidRDefault="004909BF">
      <w:pPr>
        <w:spacing w:after="160" w:line="300" w:lineRule="auto"/>
        <w:jc w:val="both"/>
      </w:pPr>
      <w:r>
        <w:rPr>
          <w:color w:val="222222"/>
          <w:sz w:val="22"/>
          <w:szCs w:val="22"/>
        </w:rPr>
        <w:t>The five-stage Design Thinking process — Empathize, Define, Ideate, Prototype, and Test — was applied to the Student Record and Academic Management Platform as follows.</w:t>
      </w:r>
    </w:p>
    <w:p w14:paraId="3C425E9B" w14:textId="77777777" w:rsidR="0028721B" w:rsidRDefault="004909BF">
      <w:pPr>
        <w:spacing w:before="160" w:after="160"/>
        <w:jc w:val="center"/>
      </w:pPr>
      <w:r>
        <w:rPr>
          <w:noProof/>
        </w:rPr>
        <w:drawing>
          <wp:inline distT="0" distB="0" distL="0" distR="0" wp14:anchorId="1DD3CB11" wp14:editId="612204DE">
            <wp:extent cx="4572000" cy="1409700"/>
            <wp:effectExtent l="0" t="0" r="0" b="0"/>
            <wp:docPr id="1787159994" name="Picture 1787159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409700"/>
                    </a:xfrm>
                    <a:prstGeom prst="rect">
                      <a:avLst/>
                    </a:prstGeom>
                  </pic:spPr>
                </pic:pic>
              </a:graphicData>
            </a:graphic>
          </wp:inline>
        </w:drawing>
      </w:r>
    </w:p>
    <w:p w14:paraId="59343E31" w14:textId="77777777" w:rsidR="0028721B" w:rsidRDefault="004909BF">
      <w:pPr>
        <w:spacing w:after="240"/>
        <w:jc w:val="center"/>
      </w:pPr>
      <w:r>
        <w:rPr>
          <w:i/>
          <w:iCs/>
          <w:color w:val="4A4A4A"/>
          <w:sz w:val="19"/>
          <w:szCs w:val="19"/>
        </w:rPr>
        <w:t>Figure 2: The Five Stages of Design Thinking applied to academic management</w:t>
      </w:r>
    </w:p>
    <w:p w14:paraId="4442CE7E" w14:textId="77777777" w:rsidR="0028721B" w:rsidRDefault="004909BF">
      <w:pPr>
        <w:pStyle w:val="Heading3"/>
        <w:spacing w:before="200" w:after="100"/>
      </w:pPr>
      <w:r>
        <w:rPr>
          <w:b/>
          <w:bCs/>
          <w:i/>
          <w:iCs/>
          <w:color w:val="1F3B57"/>
          <w:sz w:val="22"/>
          <w:szCs w:val="22"/>
        </w:rPr>
        <w:t>Stage 1: Empathize</w:t>
      </w:r>
    </w:p>
    <w:p w14:paraId="51F898CE" w14:textId="77777777" w:rsidR="0028721B" w:rsidRDefault="004909BF">
      <w:pPr>
        <w:spacing w:after="160" w:line="300" w:lineRule="auto"/>
        <w:jc w:val="both"/>
      </w:pPr>
      <w:r>
        <w:rPr>
          <w:color w:val="222222"/>
          <w:sz w:val="22"/>
          <w:szCs w:val="22"/>
        </w:rPr>
        <w:t>The engineering team studied users in their natural academic workflow. Key user categories analysed include: Students, Faculty Members, Academic Administrators, Examination Cell Staff, and IT Support Personnel.</w:t>
      </w:r>
    </w:p>
    <w:p w14:paraId="490AF94B" w14:textId="77777777" w:rsidR="0028721B" w:rsidRDefault="004909BF">
      <w:pPr>
        <w:pStyle w:val="Heading3"/>
        <w:spacing w:before="200" w:after="100"/>
      </w:pPr>
      <w:r>
        <w:rPr>
          <w:b/>
          <w:bCs/>
          <w:i/>
          <w:iCs/>
          <w:color w:val="1F3B57"/>
          <w:sz w:val="22"/>
          <w:szCs w:val="22"/>
        </w:rPr>
        <w:t>Stage 2: Define</w:t>
      </w:r>
    </w:p>
    <w:p w14:paraId="450A7FA6" w14:textId="77777777" w:rsidR="0028721B" w:rsidRDefault="004909BF">
      <w:pPr>
        <w:spacing w:after="160" w:line="300" w:lineRule="auto"/>
        <w:jc w:val="both"/>
      </w:pPr>
      <w:r>
        <w:rPr>
          <w:color w:val="222222"/>
          <w:sz w:val="22"/>
          <w:szCs w:val="22"/>
        </w:rPr>
        <w:t>Data collected during empathy building was organised into a definitive core problem statement:</w:t>
      </w:r>
    </w:p>
    <w:p w14:paraId="3ECFCF22" w14:textId="77777777" w:rsidR="0028721B" w:rsidRDefault="004909BF">
      <w:pPr>
        <w:pBdr>
          <w:left w:val="single" w:sz="18" w:space="12" w:color="C97B3D"/>
        </w:pBdr>
        <w:spacing w:before="120" w:after="200"/>
        <w:ind w:left="360" w:right="360"/>
      </w:pPr>
      <w:r>
        <w:rPr>
          <w:i/>
          <w:iCs/>
          <w:color w:val="1F3B57"/>
          <w:sz w:val="22"/>
          <w:szCs w:val="22"/>
        </w:rPr>
        <w:t>“Students and faculty experience significant delays and errors in registration, attendance tracking, and result processing due to fragmented manual record-keeping. Academic administrators lack centralised, real-time visibility into student performance and compliance data, leading to reporting errors, delayed decision-making, and reduced institutional efficiency.”</w:t>
      </w:r>
    </w:p>
    <w:p w14:paraId="454A1E4C" w14:textId="77777777" w:rsidR="0028721B" w:rsidRDefault="004909BF">
      <w:pPr>
        <w:pStyle w:val="Heading3"/>
        <w:spacing w:before="200" w:after="100"/>
      </w:pPr>
      <w:r>
        <w:rPr>
          <w:b/>
          <w:bCs/>
          <w:i/>
          <w:iCs/>
          <w:color w:val="1F3B57"/>
          <w:sz w:val="22"/>
          <w:szCs w:val="22"/>
        </w:rPr>
        <w:t>Stage 3: Ideate</w:t>
      </w:r>
    </w:p>
    <w:p w14:paraId="4779265F" w14:textId="77777777" w:rsidR="0028721B" w:rsidRDefault="004909BF">
      <w:pPr>
        <w:spacing w:after="160" w:line="300" w:lineRule="auto"/>
        <w:jc w:val="both"/>
      </w:pPr>
      <w:r>
        <w:rPr>
          <w:color w:val="222222"/>
          <w:sz w:val="22"/>
          <w:szCs w:val="22"/>
        </w:rPr>
        <w:t>Unconstrained brainstorming produced a wide range of high-value capabilities: automated attendance-shortage alerts, digital ID/QR-based verification, self-service course registration, real-time result dashboards for parents and faculty, and automated compliance report generation.</w:t>
      </w:r>
    </w:p>
    <w:p w14:paraId="0DC1DF69" w14:textId="77777777" w:rsidR="0028721B" w:rsidRDefault="004909BF">
      <w:pPr>
        <w:pStyle w:val="Heading3"/>
        <w:spacing w:before="200" w:after="100"/>
      </w:pPr>
      <w:r>
        <w:rPr>
          <w:b/>
          <w:bCs/>
          <w:i/>
          <w:iCs/>
          <w:color w:val="1F3B57"/>
          <w:sz w:val="22"/>
          <w:szCs w:val="22"/>
        </w:rPr>
        <w:t>Stage 4: Prototype</w:t>
      </w:r>
    </w:p>
    <w:p w14:paraId="61A46AE7" w14:textId="77777777" w:rsidR="0028721B" w:rsidRDefault="004909BF">
      <w:pPr>
        <w:spacing w:after="160" w:line="300" w:lineRule="auto"/>
        <w:jc w:val="both"/>
      </w:pPr>
      <w:r>
        <w:rPr>
          <w:color w:val="222222"/>
          <w:sz w:val="22"/>
          <w:szCs w:val="22"/>
        </w:rPr>
        <w:t>Low-fidelity wireframes were sketched for the core UI modules: Student Login &amp; Dashboard, Course Registration Portal, Faculty Attendance &amp; Marks Entry Screen, and the Administrator Analytics Panel.</w:t>
      </w:r>
    </w:p>
    <w:p w14:paraId="7BA5FCC0" w14:textId="77777777" w:rsidR="0028721B" w:rsidRDefault="004909BF">
      <w:pPr>
        <w:pStyle w:val="Heading3"/>
        <w:spacing w:before="200" w:after="100"/>
      </w:pPr>
      <w:r>
        <w:rPr>
          <w:b/>
          <w:bCs/>
          <w:i/>
          <w:iCs/>
          <w:color w:val="1F3B57"/>
          <w:sz w:val="22"/>
          <w:szCs w:val="22"/>
        </w:rPr>
        <w:t>Stage 5: Test</w:t>
      </w:r>
    </w:p>
    <w:p w14:paraId="29DE53FA" w14:textId="77777777" w:rsidR="0028721B" w:rsidRDefault="004909BF">
      <w:pPr>
        <w:spacing w:after="160" w:line="300" w:lineRule="auto"/>
        <w:jc w:val="both"/>
      </w:pPr>
      <w:r>
        <w:rPr>
          <w:color w:val="222222"/>
          <w:sz w:val="22"/>
          <w:szCs w:val="22"/>
        </w:rPr>
        <w:t>Paper prototypes were conceptually validated against student and faculty workflows to evaluate navigation flow, layout clarity, and task-completion speed prior to any frontend engineering work.</w:t>
      </w:r>
    </w:p>
    <w:p w14:paraId="51486BD2" w14:textId="77777777" w:rsidR="0028721B" w:rsidRDefault="004909BF">
      <w:r>
        <w:br w:type="page"/>
      </w:r>
    </w:p>
    <w:p w14:paraId="625D3480" w14:textId="77777777" w:rsidR="0028721B" w:rsidRDefault="004909BF">
      <w:pPr>
        <w:pStyle w:val="Heading1"/>
        <w:spacing w:before="360" w:after="180"/>
      </w:pPr>
      <w:r>
        <w:rPr>
          <w:b/>
          <w:bCs/>
          <w:color w:val="1F3B57"/>
          <w:sz w:val="30"/>
          <w:szCs w:val="30"/>
        </w:rPr>
        <w:t>5. Enterprise Expansion: IBM Design Thinking</w:t>
      </w:r>
    </w:p>
    <w:p w14:paraId="2CB3EAD8" w14:textId="77777777" w:rsidR="0028721B" w:rsidRDefault="004909BF">
      <w:pPr>
        <w:spacing w:after="160" w:line="300" w:lineRule="auto"/>
        <w:jc w:val="both"/>
      </w:pPr>
      <w:r>
        <w:rPr>
          <w:color w:val="222222"/>
          <w:sz w:val="22"/>
          <w:szCs w:val="22"/>
        </w:rPr>
        <w:t>IBM Design Thinking scales human-centred design for large-scale enterprise delivery through three core pillars, each mapped below to the academic management context.</w:t>
      </w:r>
    </w:p>
    <w:p w14:paraId="0D4519DE" w14:textId="77777777" w:rsidR="0028721B" w:rsidRDefault="004909BF">
      <w:pPr>
        <w:pStyle w:val="ListParagraph"/>
        <w:numPr>
          <w:ilvl w:val="0"/>
          <w:numId w:val="2"/>
        </w:numPr>
        <w:spacing w:after="100" w:line="280" w:lineRule="auto"/>
      </w:pPr>
      <w:r>
        <w:rPr>
          <w:b/>
          <w:bCs/>
          <w:color w:val="1F3B57"/>
          <w:sz w:val="22"/>
          <w:szCs w:val="22"/>
        </w:rPr>
        <w:t xml:space="preserve">1. Focus on User Outcomes: </w:t>
      </w:r>
      <w:r>
        <w:rPr>
          <w:color w:val="222222"/>
          <w:sz w:val="22"/>
          <w:szCs w:val="22"/>
        </w:rPr>
        <w:t>Shifting technical goals to measurable human outcomes.</w:t>
      </w:r>
    </w:p>
    <w:p w14:paraId="2EFE125F" w14:textId="77777777" w:rsidR="0028721B" w:rsidRDefault="004909BF">
      <w:pPr>
        <w:spacing w:after="80"/>
        <w:ind w:left="720"/>
      </w:pPr>
      <w:r>
        <w:rPr>
          <w:i/>
          <w:iCs/>
          <w:color w:val="4A4A4A"/>
          <w:sz w:val="21"/>
          <w:szCs w:val="21"/>
        </w:rPr>
        <w:t>Feature Goal: “Build a student attendance database table.”</w:t>
      </w:r>
    </w:p>
    <w:p w14:paraId="64138D3E" w14:textId="77777777" w:rsidR="0028721B" w:rsidRDefault="004909BF">
      <w:pPr>
        <w:spacing w:after="160"/>
        <w:ind w:left="720"/>
      </w:pPr>
      <w:r>
        <w:rPr>
          <w:i/>
          <w:iCs/>
          <w:color w:val="4A4A4A"/>
          <w:sz w:val="21"/>
          <w:szCs w:val="21"/>
        </w:rPr>
        <w:t>Outcome Focus: “Enable faculty to mark attendance for an entire class in under 60 seconds.”</w:t>
      </w:r>
    </w:p>
    <w:p w14:paraId="5D1E6F58" w14:textId="77777777" w:rsidR="0028721B" w:rsidRDefault="004909BF">
      <w:pPr>
        <w:pStyle w:val="ListParagraph"/>
        <w:numPr>
          <w:ilvl w:val="0"/>
          <w:numId w:val="2"/>
        </w:numPr>
        <w:spacing w:after="100" w:line="280" w:lineRule="auto"/>
      </w:pPr>
      <w:r>
        <w:rPr>
          <w:b/>
          <w:bCs/>
          <w:color w:val="1F3B57"/>
          <w:sz w:val="22"/>
          <w:szCs w:val="22"/>
        </w:rPr>
        <w:t xml:space="preserve">2. Restless Reinvention: </w:t>
      </w:r>
      <w:r>
        <w:rPr>
          <w:color w:val="222222"/>
          <w:sz w:val="22"/>
          <w:szCs w:val="22"/>
        </w:rPr>
        <w:t>Treating continuous deployment (CD) as an ongoing refinement cycle — constantly analysing production usage (e.g., peak registration load) to improve UI layout and backend response speed.</w:t>
      </w:r>
    </w:p>
    <w:p w14:paraId="73A26B6A" w14:textId="77777777" w:rsidR="0028721B" w:rsidRDefault="004909BF">
      <w:pPr>
        <w:pStyle w:val="ListParagraph"/>
        <w:numPr>
          <w:ilvl w:val="0"/>
          <w:numId w:val="2"/>
        </w:numPr>
        <w:spacing w:after="100" w:line="280" w:lineRule="auto"/>
      </w:pPr>
      <w:r>
        <w:rPr>
          <w:b/>
          <w:bCs/>
          <w:color w:val="1F3B57"/>
          <w:sz w:val="22"/>
          <w:szCs w:val="22"/>
        </w:rPr>
        <w:t xml:space="preserve">3. Diverse Empowered Teams: </w:t>
      </w:r>
      <w:r>
        <w:rPr>
          <w:color w:val="222222"/>
          <w:sz w:val="22"/>
          <w:szCs w:val="22"/>
        </w:rPr>
        <w:t>Cross-functional collaboration across Academic Coordinators, UX Designers, Software Engineers, QA, Database Administrators, and DevOps Engineers.</w:t>
      </w:r>
    </w:p>
    <w:p w14:paraId="38FFC9A7" w14:textId="77777777" w:rsidR="0028721B" w:rsidRDefault="004909BF">
      <w:pPr>
        <w:pStyle w:val="Heading1"/>
        <w:spacing w:before="360" w:after="180"/>
      </w:pPr>
      <w:r>
        <w:rPr>
          <w:b/>
          <w:bCs/>
          <w:color w:val="1F3B57"/>
          <w:sz w:val="30"/>
          <w:szCs w:val="30"/>
        </w:rPr>
        <w:t>6. The IBM Loop Engine</w:t>
      </w:r>
    </w:p>
    <w:p w14:paraId="47E7E728" w14:textId="77777777" w:rsidR="0028721B" w:rsidRDefault="004909BF">
      <w:pPr>
        <w:spacing w:after="160" w:line="300" w:lineRule="auto"/>
        <w:jc w:val="both"/>
      </w:pPr>
      <w:r>
        <w:rPr>
          <w:color w:val="222222"/>
          <w:sz w:val="22"/>
          <w:szCs w:val="22"/>
        </w:rPr>
        <w:t>The platform is engineered using the continuous cycle of Observe → Reflect → Make, ensuring the product keeps evolving after its first release based on real usage from students, faculty, and administrators.</w:t>
      </w:r>
    </w:p>
    <w:p w14:paraId="269BBB0E" w14:textId="77777777" w:rsidR="0028721B" w:rsidRDefault="004909BF">
      <w:pPr>
        <w:spacing w:before="160" w:after="160"/>
        <w:jc w:val="center"/>
      </w:pPr>
      <w:r>
        <w:rPr>
          <w:noProof/>
        </w:rPr>
        <w:drawing>
          <wp:inline distT="0" distB="0" distL="0" distR="0" wp14:anchorId="7121B39A" wp14:editId="34F41DEC">
            <wp:extent cx="3810000" cy="3390900"/>
            <wp:effectExtent l="0" t="0" r="0" b="0"/>
            <wp:docPr id="1150101814" name="Picture 115010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390900"/>
                    </a:xfrm>
                    <a:prstGeom prst="rect">
                      <a:avLst/>
                    </a:prstGeom>
                  </pic:spPr>
                </pic:pic>
              </a:graphicData>
            </a:graphic>
          </wp:inline>
        </w:drawing>
      </w:r>
    </w:p>
    <w:p w14:paraId="3F63D38A" w14:textId="77777777" w:rsidR="0028721B" w:rsidRDefault="004909BF">
      <w:pPr>
        <w:spacing w:after="240"/>
        <w:jc w:val="center"/>
      </w:pPr>
      <w:r>
        <w:rPr>
          <w:i/>
          <w:iCs/>
          <w:color w:val="4A4A4A"/>
          <w:sz w:val="19"/>
          <w:szCs w:val="19"/>
        </w:rPr>
        <w:t>Figure 3: IBM Loop — Observe, Reflect, Make cycle for continuous product improvement</w:t>
      </w:r>
    </w:p>
    <w:p w14:paraId="73B72B99" w14:textId="77777777" w:rsidR="0028721B" w:rsidRDefault="004909BF">
      <w:r>
        <w:br w:type="page"/>
      </w:r>
    </w:p>
    <w:p w14:paraId="55107DF3" w14:textId="77777777" w:rsidR="0028721B" w:rsidRDefault="004909BF">
      <w:pPr>
        <w:pStyle w:val="Heading1"/>
        <w:spacing w:before="360" w:after="180"/>
      </w:pPr>
      <w:r>
        <w:rPr>
          <w:b/>
          <w:bCs/>
          <w:color w:val="1F3B57"/>
          <w:sz w:val="30"/>
          <w:szCs w:val="30"/>
        </w:rPr>
        <w:t>7. Stakeholder User Personas</w:t>
      </w:r>
    </w:p>
    <w:p w14:paraId="74BCA65F" w14:textId="77777777" w:rsidR="0028721B" w:rsidRDefault="004909BF">
      <w:pPr>
        <w:spacing w:after="160" w:line="300" w:lineRule="auto"/>
        <w:jc w:val="both"/>
      </w:pPr>
      <w:r>
        <w:rPr>
          <w:color w:val="222222"/>
          <w:sz w:val="22"/>
          <w:szCs w:val="22"/>
        </w:rPr>
        <w:t>Three representative personas were developed to guide feature prioritisation, capturing the goals, frustrations, and target platform features of each core user group.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00"/>
        <w:gridCol w:w="2500"/>
        <w:gridCol w:w="2200"/>
      </w:tblGrid>
      <w:tr w:rsidR="0028721B" w14:paraId="539ABC46" w14:textId="77777777">
        <w:tblPrEx>
          <w:tblCellMar>
            <w:top w:w="0" w:type="dxa"/>
            <w:bottom w:w="0" w:type="dxa"/>
          </w:tblCellMar>
        </w:tblPrEx>
        <w:trPr>
          <w:tblHeader/>
        </w:trPr>
        <w:tc>
          <w:tcPr>
            <w:tcW w:w="2350" w:type="dxa"/>
            <w:shd w:val="clear" w:color="auto" w:fill="1F3B57"/>
            <w:tcMar>
              <w:top w:w="100" w:type="dxa"/>
              <w:left w:w="120" w:type="dxa"/>
              <w:bottom w:w="100" w:type="dxa"/>
              <w:right w:w="120" w:type="dxa"/>
            </w:tcMar>
            <w:vAlign w:val="center"/>
          </w:tcPr>
          <w:p w14:paraId="04477537" w14:textId="77777777" w:rsidR="0028721B" w:rsidRDefault="004909BF">
            <w:r>
              <w:rPr>
                <w:b/>
                <w:bCs/>
                <w:color w:val="FFFFFF"/>
              </w:rPr>
              <w:t>User Persona</w:t>
            </w:r>
          </w:p>
        </w:tc>
        <w:tc>
          <w:tcPr>
            <w:tcW w:w="2300" w:type="dxa"/>
            <w:shd w:val="clear" w:color="auto" w:fill="1F3B57"/>
            <w:tcMar>
              <w:top w:w="100" w:type="dxa"/>
              <w:left w:w="120" w:type="dxa"/>
              <w:bottom w:w="100" w:type="dxa"/>
              <w:right w:w="120" w:type="dxa"/>
            </w:tcMar>
            <w:vAlign w:val="center"/>
          </w:tcPr>
          <w:p w14:paraId="44686545" w14:textId="77777777" w:rsidR="0028721B" w:rsidRDefault="004909BF">
            <w:r>
              <w:rPr>
                <w:b/>
                <w:bCs/>
                <w:color w:val="FFFFFF"/>
              </w:rPr>
              <w:t>Primary Objectives</w:t>
            </w:r>
          </w:p>
        </w:tc>
        <w:tc>
          <w:tcPr>
            <w:tcW w:w="2500" w:type="dxa"/>
            <w:shd w:val="clear" w:color="auto" w:fill="1F3B57"/>
            <w:tcMar>
              <w:top w:w="100" w:type="dxa"/>
              <w:left w:w="120" w:type="dxa"/>
              <w:bottom w:w="100" w:type="dxa"/>
              <w:right w:w="120" w:type="dxa"/>
            </w:tcMar>
            <w:vAlign w:val="center"/>
          </w:tcPr>
          <w:p w14:paraId="7401DAEF" w14:textId="77777777" w:rsidR="0028721B" w:rsidRDefault="004909BF">
            <w:r>
              <w:rPr>
                <w:b/>
                <w:bCs/>
                <w:color w:val="FFFFFF"/>
              </w:rPr>
              <w:t>Key Frustrations &amp; Pain Points</w:t>
            </w:r>
          </w:p>
        </w:tc>
        <w:tc>
          <w:tcPr>
            <w:tcW w:w="2200" w:type="dxa"/>
            <w:shd w:val="clear" w:color="auto" w:fill="1F3B57"/>
            <w:tcMar>
              <w:top w:w="100" w:type="dxa"/>
              <w:left w:w="120" w:type="dxa"/>
              <w:bottom w:w="100" w:type="dxa"/>
              <w:right w:w="120" w:type="dxa"/>
            </w:tcMar>
            <w:vAlign w:val="center"/>
          </w:tcPr>
          <w:p w14:paraId="0638FEFC" w14:textId="77777777" w:rsidR="0028721B" w:rsidRDefault="004909BF">
            <w:r>
              <w:rPr>
                <w:b/>
                <w:bCs/>
                <w:color w:val="FFFFFF"/>
              </w:rPr>
              <w:t>Target Platform Feature</w:t>
            </w:r>
          </w:p>
        </w:tc>
      </w:tr>
      <w:tr w:rsidR="0028721B" w14:paraId="00C92864" w14:textId="77777777">
        <w:tblPrEx>
          <w:tblCellMar>
            <w:top w:w="0" w:type="dxa"/>
            <w:bottom w:w="0" w:type="dxa"/>
          </w:tblCellMar>
        </w:tblPrEx>
        <w:tc>
          <w:tcPr>
            <w:tcW w:w="2350" w:type="dxa"/>
            <w:shd w:val="clear" w:color="auto" w:fill="EAF1F8"/>
            <w:tcMar>
              <w:top w:w="100" w:type="dxa"/>
              <w:left w:w="120" w:type="dxa"/>
              <w:bottom w:w="100" w:type="dxa"/>
              <w:right w:w="120" w:type="dxa"/>
            </w:tcMar>
            <w:vAlign w:val="center"/>
          </w:tcPr>
          <w:p w14:paraId="7235A224" w14:textId="77777777" w:rsidR="0028721B" w:rsidRDefault="004909BF">
            <w:r>
              <w:rPr>
                <w:color w:val="222222"/>
              </w:rPr>
              <w:t>Isha (Student)</w:t>
            </w:r>
          </w:p>
        </w:tc>
        <w:tc>
          <w:tcPr>
            <w:tcW w:w="2300" w:type="dxa"/>
            <w:shd w:val="clear" w:color="auto" w:fill="EAF1F8"/>
            <w:tcMar>
              <w:top w:w="100" w:type="dxa"/>
              <w:left w:w="120" w:type="dxa"/>
              <w:bottom w:w="100" w:type="dxa"/>
              <w:right w:w="120" w:type="dxa"/>
            </w:tcMar>
            <w:vAlign w:val="center"/>
          </w:tcPr>
          <w:p w14:paraId="0E9A41AE" w14:textId="77777777" w:rsidR="0028721B" w:rsidRDefault="004909BF">
            <w:r>
              <w:rPr>
                <w:color w:val="222222"/>
              </w:rPr>
              <w:t>Register for courses quickly; track attendance and results in real time.</w:t>
            </w:r>
          </w:p>
        </w:tc>
        <w:tc>
          <w:tcPr>
            <w:tcW w:w="2500" w:type="dxa"/>
            <w:shd w:val="clear" w:color="auto" w:fill="EAF1F8"/>
            <w:tcMar>
              <w:top w:w="100" w:type="dxa"/>
              <w:left w:w="120" w:type="dxa"/>
              <w:bottom w:w="100" w:type="dxa"/>
              <w:right w:w="120" w:type="dxa"/>
            </w:tcMar>
            <w:vAlign w:val="center"/>
          </w:tcPr>
          <w:p w14:paraId="4ED67AC4" w14:textId="77777777" w:rsidR="0028721B" w:rsidRDefault="004909BF">
            <w:r>
              <w:rPr>
                <w:color w:val="222222"/>
              </w:rPr>
              <w:t>Long queues for registration; delayed result declaration; no visibility into attendance percentage.</w:t>
            </w:r>
          </w:p>
        </w:tc>
        <w:tc>
          <w:tcPr>
            <w:tcW w:w="2200" w:type="dxa"/>
            <w:shd w:val="clear" w:color="auto" w:fill="EAF1F8"/>
            <w:tcMar>
              <w:top w:w="100" w:type="dxa"/>
              <w:left w:w="120" w:type="dxa"/>
              <w:bottom w:w="100" w:type="dxa"/>
              <w:right w:w="120" w:type="dxa"/>
            </w:tcMar>
            <w:vAlign w:val="center"/>
          </w:tcPr>
          <w:p w14:paraId="153080C8" w14:textId="77777777" w:rsidR="0028721B" w:rsidRDefault="004909BF">
            <w:r>
              <w:rPr>
                <w:color w:val="222222"/>
              </w:rPr>
              <w:t>Self-service registration portal, live attendance &amp; result dashboard.</w:t>
            </w:r>
          </w:p>
        </w:tc>
      </w:tr>
      <w:tr w:rsidR="0028721B" w14:paraId="393B006E" w14:textId="77777777">
        <w:tblPrEx>
          <w:tblCellMar>
            <w:top w:w="0" w:type="dxa"/>
            <w:bottom w:w="0" w:type="dxa"/>
          </w:tblCellMar>
        </w:tblPrEx>
        <w:tc>
          <w:tcPr>
            <w:tcW w:w="2350" w:type="dxa"/>
            <w:tcMar>
              <w:top w:w="100" w:type="dxa"/>
              <w:left w:w="120" w:type="dxa"/>
              <w:bottom w:w="100" w:type="dxa"/>
              <w:right w:w="120" w:type="dxa"/>
            </w:tcMar>
            <w:vAlign w:val="center"/>
          </w:tcPr>
          <w:p w14:paraId="401F2C7D" w14:textId="77777777" w:rsidR="0028721B" w:rsidRDefault="004909BF">
            <w:r>
              <w:rPr>
                <w:color w:val="222222"/>
              </w:rPr>
              <w:t>Prof. Deshmukh (Faculty)</w:t>
            </w:r>
          </w:p>
        </w:tc>
        <w:tc>
          <w:tcPr>
            <w:tcW w:w="2300" w:type="dxa"/>
            <w:tcMar>
              <w:top w:w="100" w:type="dxa"/>
              <w:left w:w="120" w:type="dxa"/>
              <w:bottom w:w="100" w:type="dxa"/>
              <w:right w:w="120" w:type="dxa"/>
            </w:tcMar>
            <w:vAlign w:val="center"/>
          </w:tcPr>
          <w:p w14:paraId="06FA9F0A" w14:textId="77777777" w:rsidR="0028721B" w:rsidRDefault="004909BF">
            <w:r>
              <w:rPr>
                <w:color w:val="222222"/>
              </w:rPr>
              <w:t>Mark attendance and enter marks quickly; monitor class performance.</w:t>
            </w:r>
          </w:p>
        </w:tc>
        <w:tc>
          <w:tcPr>
            <w:tcW w:w="2500" w:type="dxa"/>
            <w:tcMar>
              <w:top w:w="100" w:type="dxa"/>
              <w:left w:w="120" w:type="dxa"/>
              <w:bottom w:w="100" w:type="dxa"/>
              <w:right w:w="120" w:type="dxa"/>
            </w:tcMar>
            <w:vAlign w:val="center"/>
          </w:tcPr>
          <w:p w14:paraId="57B40997" w14:textId="77777777" w:rsidR="0028721B" w:rsidRDefault="004909BF">
            <w:r>
              <w:rPr>
                <w:color w:val="222222"/>
              </w:rPr>
              <w:t>Manual attendance registers; error-prone mark entry; no consolidated class view.</w:t>
            </w:r>
          </w:p>
        </w:tc>
        <w:tc>
          <w:tcPr>
            <w:tcW w:w="2200" w:type="dxa"/>
            <w:tcMar>
              <w:top w:w="100" w:type="dxa"/>
              <w:left w:w="120" w:type="dxa"/>
              <w:bottom w:w="100" w:type="dxa"/>
              <w:right w:w="120" w:type="dxa"/>
            </w:tcMar>
            <w:vAlign w:val="center"/>
          </w:tcPr>
          <w:p w14:paraId="30E0C038" w14:textId="77777777" w:rsidR="0028721B" w:rsidRDefault="004909BF">
            <w:r>
              <w:rPr>
                <w:color w:val="222222"/>
              </w:rPr>
              <w:t>Digital attendance &amp; marks-entry interface with class analytics.</w:t>
            </w:r>
          </w:p>
        </w:tc>
      </w:tr>
      <w:tr w:rsidR="0028721B" w14:paraId="5A91A1B5" w14:textId="77777777">
        <w:tblPrEx>
          <w:tblCellMar>
            <w:top w:w="0" w:type="dxa"/>
            <w:bottom w:w="0" w:type="dxa"/>
          </w:tblCellMar>
        </w:tblPrEx>
        <w:tc>
          <w:tcPr>
            <w:tcW w:w="2350" w:type="dxa"/>
            <w:shd w:val="clear" w:color="auto" w:fill="EAF1F8"/>
            <w:tcMar>
              <w:top w:w="100" w:type="dxa"/>
              <w:left w:w="120" w:type="dxa"/>
              <w:bottom w:w="100" w:type="dxa"/>
              <w:right w:w="120" w:type="dxa"/>
            </w:tcMar>
            <w:vAlign w:val="center"/>
          </w:tcPr>
          <w:p w14:paraId="278C5EDE" w14:textId="77777777" w:rsidR="0028721B" w:rsidRDefault="004909BF">
            <w:r>
              <w:rPr>
                <w:color w:val="222222"/>
              </w:rPr>
              <w:t>Dr. Kulkarni (Academic Administrator)</w:t>
            </w:r>
          </w:p>
        </w:tc>
        <w:tc>
          <w:tcPr>
            <w:tcW w:w="2300" w:type="dxa"/>
            <w:shd w:val="clear" w:color="auto" w:fill="EAF1F8"/>
            <w:tcMar>
              <w:top w:w="100" w:type="dxa"/>
              <w:left w:w="120" w:type="dxa"/>
              <w:bottom w:w="100" w:type="dxa"/>
              <w:right w:w="120" w:type="dxa"/>
            </w:tcMar>
            <w:vAlign w:val="center"/>
          </w:tcPr>
          <w:p w14:paraId="4F203B7F" w14:textId="77777777" w:rsidR="0028721B" w:rsidRDefault="004909BF">
            <w:r>
              <w:rPr>
                <w:color w:val="222222"/>
              </w:rPr>
              <w:t>Monitor institutional compliance; generate accreditation and defaulter reports.</w:t>
            </w:r>
          </w:p>
        </w:tc>
        <w:tc>
          <w:tcPr>
            <w:tcW w:w="2500" w:type="dxa"/>
            <w:shd w:val="clear" w:color="auto" w:fill="EAF1F8"/>
            <w:tcMar>
              <w:top w:w="100" w:type="dxa"/>
              <w:left w:w="120" w:type="dxa"/>
              <w:bottom w:w="100" w:type="dxa"/>
              <w:right w:w="120" w:type="dxa"/>
            </w:tcMar>
            <w:vAlign w:val="center"/>
          </w:tcPr>
          <w:p w14:paraId="2297509A" w14:textId="77777777" w:rsidR="0028721B" w:rsidRDefault="004909BF">
            <w:r>
              <w:rPr>
                <w:color w:val="222222"/>
              </w:rPr>
              <w:t>Lack of real-time data; manual report compilation taking days.</w:t>
            </w:r>
          </w:p>
        </w:tc>
        <w:tc>
          <w:tcPr>
            <w:tcW w:w="2200" w:type="dxa"/>
            <w:shd w:val="clear" w:color="auto" w:fill="EAF1F8"/>
            <w:tcMar>
              <w:top w:w="100" w:type="dxa"/>
              <w:left w:w="120" w:type="dxa"/>
              <w:bottom w:w="100" w:type="dxa"/>
              <w:right w:w="120" w:type="dxa"/>
            </w:tcMar>
            <w:vAlign w:val="center"/>
          </w:tcPr>
          <w:p w14:paraId="21FBF924" w14:textId="77777777" w:rsidR="0028721B" w:rsidRDefault="004909BF">
            <w:r>
              <w:rPr>
                <w:color w:val="222222"/>
              </w:rPr>
              <w:t>Executive analytics dashboard with 1-click report export.</w:t>
            </w:r>
          </w:p>
        </w:tc>
      </w:tr>
    </w:tbl>
    <w:p w14:paraId="1FF58F79" w14:textId="77777777" w:rsidR="0028721B" w:rsidRDefault="004909BF">
      <w:pPr>
        <w:pStyle w:val="Heading1"/>
        <w:spacing w:before="360" w:after="180"/>
      </w:pPr>
      <w:r>
        <w:rPr>
          <w:b/>
          <w:bCs/>
          <w:color w:val="1F3B57"/>
          <w:sz w:val="30"/>
          <w:szCs w:val="30"/>
        </w:rPr>
        <w:t>8. Stakeholder Matrix</w:t>
      </w:r>
    </w:p>
    <w:p w14:paraId="2A8DCBF5" w14:textId="77777777" w:rsidR="0028721B" w:rsidRDefault="004909BF">
      <w:pPr>
        <w:spacing w:after="160" w:line="300" w:lineRule="auto"/>
        <w:jc w:val="both"/>
      </w:pPr>
      <w:r>
        <w:rPr>
          <w:color w:val="222222"/>
          <w:sz w:val="22"/>
          <w:szCs w:val="22"/>
        </w:rPr>
        <w:t>Stakeholders were grouped into three categories, mirroring the structure used in enterprise product engineering, so that responsibilities and expectations are clearly separated.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0"/>
      </w:tblGrid>
      <w:tr w:rsidR="0028721B" w14:paraId="4EA124A9" w14:textId="77777777">
        <w:tblPrEx>
          <w:tblCellMar>
            <w:top w:w="0" w:type="dxa"/>
            <w:bottom w:w="0" w:type="dxa"/>
          </w:tblCellMar>
        </w:tblPrEx>
        <w:trPr>
          <w:tblHeader/>
        </w:trPr>
        <w:tc>
          <w:tcPr>
            <w:tcW w:w="2400" w:type="dxa"/>
            <w:shd w:val="clear" w:color="auto" w:fill="1F3B57"/>
            <w:tcMar>
              <w:top w:w="100" w:type="dxa"/>
              <w:left w:w="120" w:type="dxa"/>
              <w:bottom w:w="100" w:type="dxa"/>
              <w:right w:w="120" w:type="dxa"/>
            </w:tcMar>
            <w:vAlign w:val="center"/>
          </w:tcPr>
          <w:p w14:paraId="1CD635EC" w14:textId="77777777" w:rsidR="0028721B" w:rsidRDefault="004909BF">
            <w:r>
              <w:rPr>
                <w:b/>
                <w:bCs/>
                <w:color w:val="FFFFFF"/>
              </w:rPr>
              <w:t>Stakeholder Group</w:t>
            </w:r>
          </w:p>
        </w:tc>
        <w:tc>
          <w:tcPr>
            <w:tcW w:w="3200" w:type="dxa"/>
            <w:shd w:val="clear" w:color="auto" w:fill="1F3B57"/>
            <w:tcMar>
              <w:top w:w="100" w:type="dxa"/>
              <w:left w:w="120" w:type="dxa"/>
              <w:bottom w:w="100" w:type="dxa"/>
              <w:right w:w="120" w:type="dxa"/>
            </w:tcMar>
            <w:vAlign w:val="center"/>
          </w:tcPr>
          <w:p w14:paraId="60DF4FE3" w14:textId="77777777" w:rsidR="0028721B" w:rsidRDefault="004909BF">
            <w:r>
              <w:rPr>
                <w:b/>
                <w:bCs/>
                <w:color w:val="FFFFFF"/>
              </w:rPr>
              <w:t>Key Roles</w:t>
            </w:r>
          </w:p>
        </w:tc>
        <w:tc>
          <w:tcPr>
            <w:tcW w:w="3750" w:type="dxa"/>
            <w:shd w:val="clear" w:color="auto" w:fill="1F3B57"/>
            <w:tcMar>
              <w:top w:w="100" w:type="dxa"/>
              <w:left w:w="120" w:type="dxa"/>
              <w:bottom w:w="100" w:type="dxa"/>
              <w:right w:w="120" w:type="dxa"/>
            </w:tcMar>
            <w:vAlign w:val="center"/>
          </w:tcPr>
          <w:p w14:paraId="7208974C" w14:textId="77777777" w:rsidR="0028721B" w:rsidRDefault="004909BF">
            <w:r>
              <w:rPr>
                <w:b/>
                <w:bCs/>
                <w:color w:val="FFFFFF"/>
              </w:rPr>
              <w:t>Responsibilities &amp; Project Expectations</w:t>
            </w:r>
          </w:p>
        </w:tc>
      </w:tr>
      <w:tr w:rsidR="0028721B" w14:paraId="6AF8AABB" w14:textId="77777777">
        <w:tblPrEx>
          <w:tblCellMar>
            <w:top w:w="0" w:type="dxa"/>
            <w:bottom w:w="0" w:type="dxa"/>
          </w:tblCellMar>
        </w:tblPrEx>
        <w:tc>
          <w:tcPr>
            <w:tcW w:w="2400" w:type="dxa"/>
            <w:shd w:val="clear" w:color="auto" w:fill="EAF1F8"/>
            <w:tcMar>
              <w:top w:w="100" w:type="dxa"/>
              <w:left w:w="120" w:type="dxa"/>
              <w:bottom w:w="100" w:type="dxa"/>
              <w:right w:w="120" w:type="dxa"/>
            </w:tcMar>
            <w:vAlign w:val="center"/>
          </w:tcPr>
          <w:p w14:paraId="1708505F" w14:textId="77777777" w:rsidR="0028721B" w:rsidRDefault="004909BF">
            <w:r>
              <w:rPr>
                <w:color w:val="222222"/>
              </w:rPr>
              <w:t>Business Stakeholders</w:t>
            </w:r>
          </w:p>
        </w:tc>
        <w:tc>
          <w:tcPr>
            <w:tcW w:w="3200" w:type="dxa"/>
            <w:shd w:val="clear" w:color="auto" w:fill="EAF1F8"/>
            <w:tcMar>
              <w:top w:w="100" w:type="dxa"/>
              <w:left w:w="120" w:type="dxa"/>
              <w:bottom w:w="100" w:type="dxa"/>
              <w:right w:w="120" w:type="dxa"/>
            </w:tcMar>
            <w:vAlign w:val="center"/>
          </w:tcPr>
          <w:p w14:paraId="35001259" w14:textId="77777777" w:rsidR="0028721B" w:rsidRDefault="004909BF">
            <w:r>
              <w:rPr>
                <w:color w:val="222222"/>
              </w:rPr>
              <w:t>College Management, Academic Administrators, Students, Faculty</w:t>
            </w:r>
          </w:p>
        </w:tc>
        <w:tc>
          <w:tcPr>
            <w:tcW w:w="3750" w:type="dxa"/>
            <w:shd w:val="clear" w:color="auto" w:fill="EAF1F8"/>
            <w:tcMar>
              <w:top w:w="100" w:type="dxa"/>
              <w:left w:w="120" w:type="dxa"/>
              <w:bottom w:w="100" w:type="dxa"/>
              <w:right w:w="120" w:type="dxa"/>
            </w:tcMar>
            <w:vAlign w:val="center"/>
          </w:tcPr>
          <w:p w14:paraId="5ECC9EE5" w14:textId="77777777" w:rsidR="0028721B" w:rsidRDefault="004909BF">
            <w:r>
              <w:rPr>
                <w:color w:val="222222"/>
              </w:rPr>
              <w:t>Define the business vision, validate functional usability, ensure academic-policy compliance.</w:t>
            </w:r>
          </w:p>
        </w:tc>
      </w:tr>
      <w:tr w:rsidR="0028721B" w14:paraId="2C63E7B0" w14:textId="77777777">
        <w:tblPrEx>
          <w:tblCellMar>
            <w:top w:w="0" w:type="dxa"/>
            <w:bottom w:w="0" w:type="dxa"/>
          </w:tblCellMar>
        </w:tblPrEx>
        <w:tc>
          <w:tcPr>
            <w:tcW w:w="2400" w:type="dxa"/>
            <w:tcMar>
              <w:top w:w="100" w:type="dxa"/>
              <w:left w:w="120" w:type="dxa"/>
              <w:bottom w:w="100" w:type="dxa"/>
              <w:right w:w="120" w:type="dxa"/>
            </w:tcMar>
            <w:vAlign w:val="center"/>
          </w:tcPr>
          <w:p w14:paraId="60BAA538" w14:textId="77777777" w:rsidR="0028721B" w:rsidRDefault="004909BF">
            <w:r>
              <w:rPr>
                <w:color w:val="222222"/>
              </w:rPr>
              <w:t>Engineering Stakeholders</w:t>
            </w:r>
          </w:p>
        </w:tc>
        <w:tc>
          <w:tcPr>
            <w:tcW w:w="3200" w:type="dxa"/>
            <w:tcMar>
              <w:top w:w="100" w:type="dxa"/>
              <w:left w:w="120" w:type="dxa"/>
              <w:bottom w:w="100" w:type="dxa"/>
              <w:right w:w="120" w:type="dxa"/>
            </w:tcMar>
            <w:vAlign w:val="center"/>
          </w:tcPr>
          <w:p w14:paraId="736134BA" w14:textId="77777777" w:rsidR="0028721B" w:rsidRDefault="004909BF">
            <w:r>
              <w:rPr>
                <w:color w:val="222222"/>
              </w:rPr>
              <w:t>Software Developers, UI/UX Designers, QA Engineers</w:t>
            </w:r>
          </w:p>
        </w:tc>
        <w:tc>
          <w:tcPr>
            <w:tcW w:w="3750" w:type="dxa"/>
            <w:tcMar>
              <w:top w:w="100" w:type="dxa"/>
              <w:left w:w="120" w:type="dxa"/>
              <w:bottom w:w="100" w:type="dxa"/>
              <w:right w:w="120" w:type="dxa"/>
            </w:tcMar>
            <w:vAlign w:val="center"/>
          </w:tcPr>
          <w:p w14:paraId="7330A62C" w14:textId="77777777" w:rsidR="0028721B" w:rsidRDefault="004909BF">
            <w:r>
              <w:rPr>
                <w:color w:val="222222"/>
              </w:rPr>
              <w:t>Architect the codebase, build responsive frontends, write unit tests, and ensure high quality.</w:t>
            </w:r>
          </w:p>
        </w:tc>
      </w:tr>
      <w:tr w:rsidR="0028721B" w14:paraId="755DAF77" w14:textId="77777777">
        <w:tblPrEx>
          <w:tblCellMar>
            <w:top w:w="0" w:type="dxa"/>
            <w:bottom w:w="0" w:type="dxa"/>
          </w:tblCellMar>
        </w:tblPrEx>
        <w:tc>
          <w:tcPr>
            <w:tcW w:w="2400" w:type="dxa"/>
            <w:shd w:val="clear" w:color="auto" w:fill="EAF1F8"/>
            <w:tcMar>
              <w:top w:w="100" w:type="dxa"/>
              <w:left w:w="120" w:type="dxa"/>
              <w:bottom w:w="100" w:type="dxa"/>
              <w:right w:w="120" w:type="dxa"/>
            </w:tcMar>
            <w:vAlign w:val="center"/>
          </w:tcPr>
          <w:p w14:paraId="0FBC0E9A" w14:textId="77777777" w:rsidR="0028721B" w:rsidRDefault="004909BF">
            <w:r>
              <w:rPr>
                <w:color w:val="222222"/>
              </w:rPr>
              <w:t>Operations Stakeholders</w:t>
            </w:r>
          </w:p>
        </w:tc>
        <w:tc>
          <w:tcPr>
            <w:tcW w:w="3200" w:type="dxa"/>
            <w:shd w:val="clear" w:color="auto" w:fill="EAF1F8"/>
            <w:tcMar>
              <w:top w:w="100" w:type="dxa"/>
              <w:left w:w="120" w:type="dxa"/>
              <w:bottom w:w="100" w:type="dxa"/>
              <w:right w:w="120" w:type="dxa"/>
            </w:tcMar>
            <w:vAlign w:val="center"/>
          </w:tcPr>
          <w:p w14:paraId="3C88DE3F" w14:textId="77777777" w:rsidR="0028721B" w:rsidRDefault="004909BF">
            <w:r>
              <w:rPr>
                <w:color w:val="222222"/>
              </w:rPr>
              <w:t>DevOps Engineers, Database Administrators, Security Team</w:t>
            </w:r>
          </w:p>
        </w:tc>
        <w:tc>
          <w:tcPr>
            <w:tcW w:w="3750" w:type="dxa"/>
            <w:shd w:val="clear" w:color="auto" w:fill="EAF1F8"/>
            <w:tcMar>
              <w:top w:w="100" w:type="dxa"/>
              <w:left w:w="120" w:type="dxa"/>
              <w:bottom w:w="100" w:type="dxa"/>
              <w:right w:w="120" w:type="dxa"/>
            </w:tcMar>
            <w:vAlign w:val="center"/>
          </w:tcPr>
          <w:p w14:paraId="69C2E87B" w14:textId="77777777" w:rsidR="0028721B" w:rsidRDefault="004909BF">
            <w:r>
              <w:rPr>
                <w:color w:val="222222"/>
              </w:rPr>
              <w:t>Provision infrastructure, maintain database integrity, and automate CI/CD pipelines.</w:t>
            </w:r>
          </w:p>
        </w:tc>
      </w:tr>
    </w:tbl>
    <w:p w14:paraId="262160F1" w14:textId="77777777" w:rsidR="0028721B" w:rsidRDefault="004909BF">
      <w:r>
        <w:br w:type="page"/>
      </w:r>
    </w:p>
    <w:p w14:paraId="6990C900" w14:textId="77777777" w:rsidR="0028721B" w:rsidRDefault="004909BF">
      <w:pPr>
        <w:pStyle w:val="Heading1"/>
        <w:spacing w:before="360" w:after="180"/>
      </w:pPr>
      <w:r>
        <w:rPr>
          <w:b/>
          <w:bCs/>
          <w:color w:val="1F3B57"/>
          <w:sz w:val="30"/>
          <w:szCs w:val="30"/>
        </w:rPr>
        <w:t>9. Requirements Engineering Specification</w:t>
      </w:r>
    </w:p>
    <w:p w14:paraId="727C01D4" w14:textId="77777777" w:rsidR="0028721B" w:rsidRDefault="004909BF">
      <w:pPr>
        <w:pStyle w:val="Heading2"/>
        <w:spacing w:before="260" w:after="140"/>
      </w:pPr>
      <w:r>
        <w:rPr>
          <w:b/>
          <w:bCs/>
          <w:color w:val="2E5C8A"/>
          <w:sz w:val="25"/>
          <w:szCs w:val="25"/>
        </w:rPr>
        <w:t>9.1 Functional Requirements (FRS)</w:t>
      </w:r>
    </w:p>
    <w:p w14:paraId="1A5F1362" w14:textId="77777777" w:rsidR="0028721B" w:rsidRDefault="004909BF">
      <w:pPr>
        <w:pStyle w:val="ListParagraph"/>
        <w:numPr>
          <w:ilvl w:val="0"/>
          <w:numId w:val="2"/>
        </w:numPr>
        <w:spacing w:after="100" w:line="280" w:lineRule="auto"/>
      </w:pPr>
      <w:r>
        <w:rPr>
          <w:b/>
          <w:bCs/>
          <w:color w:val="1F3B57"/>
          <w:sz w:val="22"/>
          <w:szCs w:val="22"/>
        </w:rPr>
        <w:t xml:space="preserve">FR-01 Authentication: </w:t>
      </w:r>
      <w:r>
        <w:rPr>
          <w:color w:val="222222"/>
          <w:sz w:val="22"/>
          <w:szCs w:val="22"/>
        </w:rPr>
        <w:t>Secure Role-Based Access Control (RBAC) for Admin, Faculty, Student, and Examination Cell roles.</w:t>
      </w:r>
    </w:p>
    <w:p w14:paraId="4C7769B2" w14:textId="77777777" w:rsidR="0028721B" w:rsidRDefault="004909BF">
      <w:pPr>
        <w:pStyle w:val="ListParagraph"/>
        <w:numPr>
          <w:ilvl w:val="0"/>
          <w:numId w:val="2"/>
        </w:numPr>
        <w:spacing w:after="100" w:line="280" w:lineRule="auto"/>
      </w:pPr>
      <w:r>
        <w:rPr>
          <w:b/>
          <w:bCs/>
          <w:color w:val="1F3B57"/>
          <w:sz w:val="22"/>
          <w:szCs w:val="22"/>
        </w:rPr>
        <w:t xml:space="preserve">FR-02 Student Record Management: </w:t>
      </w:r>
      <w:r>
        <w:rPr>
          <w:color w:val="222222"/>
          <w:sz w:val="22"/>
          <w:szCs w:val="22"/>
        </w:rPr>
        <w:t>Full CRUD operations for student profiles, admission data, and academic history.</w:t>
      </w:r>
    </w:p>
    <w:p w14:paraId="1C1EBC5D" w14:textId="77777777" w:rsidR="0028721B" w:rsidRDefault="004909BF">
      <w:pPr>
        <w:pStyle w:val="ListParagraph"/>
        <w:numPr>
          <w:ilvl w:val="0"/>
          <w:numId w:val="2"/>
        </w:numPr>
        <w:spacing w:after="100" w:line="280" w:lineRule="auto"/>
      </w:pPr>
      <w:r>
        <w:rPr>
          <w:b/>
          <w:bCs/>
          <w:color w:val="1F3B57"/>
          <w:sz w:val="22"/>
          <w:szCs w:val="22"/>
        </w:rPr>
        <w:t xml:space="preserve">FR-03 Course Registration Engine: </w:t>
      </w:r>
      <w:r>
        <w:rPr>
          <w:color w:val="222222"/>
          <w:sz w:val="22"/>
          <w:szCs w:val="22"/>
        </w:rPr>
        <w:t>Self-service registration for semester subjects with real-time seat/eligibility validation.</w:t>
      </w:r>
    </w:p>
    <w:p w14:paraId="622D086F" w14:textId="77777777" w:rsidR="0028721B" w:rsidRDefault="004909BF">
      <w:pPr>
        <w:pStyle w:val="ListParagraph"/>
        <w:numPr>
          <w:ilvl w:val="0"/>
          <w:numId w:val="2"/>
        </w:numPr>
        <w:spacing w:after="100" w:line="280" w:lineRule="auto"/>
      </w:pPr>
      <w:r>
        <w:rPr>
          <w:b/>
          <w:bCs/>
          <w:color w:val="1F3B57"/>
          <w:sz w:val="22"/>
          <w:szCs w:val="22"/>
        </w:rPr>
        <w:t xml:space="preserve">FR-04 Attendance Engine: </w:t>
      </w:r>
      <w:r>
        <w:rPr>
          <w:color w:val="222222"/>
          <w:sz w:val="22"/>
          <w:szCs w:val="22"/>
        </w:rPr>
        <w:t>Digital attendance capture with automated percentage calculation and shortage alerts.</w:t>
      </w:r>
    </w:p>
    <w:p w14:paraId="74A9838E" w14:textId="77777777" w:rsidR="0028721B" w:rsidRDefault="004909BF">
      <w:pPr>
        <w:pStyle w:val="ListParagraph"/>
        <w:numPr>
          <w:ilvl w:val="0"/>
          <w:numId w:val="2"/>
        </w:numPr>
        <w:spacing w:after="100" w:line="280" w:lineRule="auto"/>
      </w:pPr>
      <w:r>
        <w:rPr>
          <w:b/>
          <w:bCs/>
          <w:color w:val="1F3B57"/>
          <w:sz w:val="22"/>
          <w:szCs w:val="22"/>
        </w:rPr>
        <w:t xml:space="preserve">FR-05 Examination &amp; Result Engine: </w:t>
      </w:r>
      <w:r>
        <w:rPr>
          <w:color w:val="222222"/>
          <w:sz w:val="22"/>
          <w:szCs w:val="22"/>
        </w:rPr>
        <w:t>Marks entry, automated grade computation, and transcript/report-card generation.</w:t>
      </w:r>
    </w:p>
    <w:p w14:paraId="2628DABE" w14:textId="77777777" w:rsidR="0028721B" w:rsidRDefault="004909BF">
      <w:pPr>
        <w:pStyle w:val="ListParagraph"/>
        <w:numPr>
          <w:ilvl w:val="0"/>
          <w:numId w:val="2"/>
        </w:numPr>
        <w:spacing w:after="100" w:line="280" w:lineRule="auto"/>
      </w:pPr>
      <w:r>
        <w:rPr>
          <w:b/>
          <w:bCs/>
          <w:color w:val="1F3B57"/>
          <w:sz w:val="22"/>
          <w:szCs w:val="22"/>
        </w:rPr>
        <w:t xml:space="preserve">FR-06 Notification System: </w:t>
      </w:r>
      <w:r>
        <w:rPr>
          <w:color w:val="222222"/>
          <w:sz w:val="22"/>
          <w:szCs w:val="22"/>
        </w:rPr>
        <w:t>Triggered email/SMS alerts for attendance shortage, exam schedules, and result declaration.</w:t>
      </w:r>
    </w:p>
    <w:p w14:paraId="085C841E" w14:textId="77777777" w:rsidR="0028721B" w:rsidRDefault="004909BF">
      <w:pPr>
        <w:pStyle w:val="Heading2"/>
        <w:spacing w:before="260" w:after="140"/>
      </w:pPr>
      <w:r>
        <w:rPr>
          <w:b/>
          <w:bCs/>
          <w:color w:val="2E5C8A"/>
          <w:sz w:val="25"/>
          <w:szCs w:val="25"/>
        </w:rPr>
        <w:t>9.2 Non-Functional Requirements (NFRS)</w:t>
      </w:r>
    </w:p>
    <w:p w14:paraId="60452540" w14:textId="77777777" w:rsidR="0028721B" w:rsidRDefault="004909BF">
      <w:pPr>
        <w:pStyle w:val="ListParagraph"/>
        <w:numPr>
          <w:ilvl w:val="0"/>
          <w:numId w:val="2"/>
        </w:numPr>
        <w:spacing w:after="100" w:line="280" w:lineRule="auto"/>
      </w:pPr>
      <w:r>
        <w:rPr>
          <w:b/>
          <w:bCs/>
          <w:color w:val="1F3B57"/>
          <w:sz w:val="22"/>
          <w:szCs w:val="22"/>
        </w:rPr>
        <w:t xml:space="preserve">NFR-01 Security: </w:t>
      </w:r>
      <w:r>
        <w:rPr>
          <w:color w:val="222222"/>
          <w:sz w:val="22"/>
          <w:szCs w:val="22"/>
        </w:rPr>
        <w:t>Password hashing (Bcrypt/Argon2), JWT-based session management, and HTTPS encryption for all student data.</w:t>
      </w:r>
    </w:p>
    <w:p w14:paraId="57B2E47C" w14:textId="77777777" w:rsidR="0028721B" w:rsidRDefault="004909BF">
      <w:pPr>
        <w:pStyle w:val="ListParagraph"/>
        <w:numPr>
          <w:ilvl w:val="0"/>
          <w:numId w:val="2"/>
        </w:numPr>
        <w:spacing w:after="100" w:line="280" w:lineRule="auto"/>
      </w:pPr>
      <w:r>
        <w:rPr>
          <w:b/>
          <w:bCs/>
          <w:color w:val="1F3B57"/>
          <w:sz w:val="22"/>
          <w:szCs w:val="22"/>
        </w:rPr>
        <w:t xml:space="preserve">NFR-02 Performance: </w:t>
      </w:r>
      <w:r>
        <w:rPr>
          <w:color w:val="222222"/>
          <w:sz w:val="22"/>
          <w:szCs w:val="22"/>
        </w:rPr>
        <w:t>Sub-500ms API response time for record and attendance queries under concurrent user load during peak registration periods.</w:t>
      </w:r>
    </w:p>
    <w:p w14:paraId="04F459E5" w14:textId="77777777" w:rsidR="0028721B" w:rsidRDefault="004909BF">
      <w:pPr>
        <w:pStyle w:val="ListParagraph"/>
        <w:numPr>
          <w:ilvl w:val="0"/>
          <w:numId w:val="2"/>
        </w:numPr>
        <w:spacing w:after="100" w:line="280" w:lineRule="auto"/>
      </w:pPr>
      <w:r>
        <w:rPr>
          <w:b/>
          <w:bCs/>
          <w:color w:val="1F3B57"/>
          <w:sz w:val="22"/>
          <w:szCs w:val="22"/>
        </w:rPr>
        <w:t xml:space="preserve">NFR-03 Availability &amp; Scalability: </w:t>
      </w:r>
      <w:r>
        <w:rPr>
          <w:color w:val="222222"/>
          <w:sz w:val="22"/>
          <w:szCs w:val="22"/>
        </w:rPr>
        <w:t>Containerised deployment targeting 99.9% uptime with horizontal pod autoscaling during examination and result-declaration windows.</w:t>
      </w:r>
    </w:p>
    <w:p w14:paraId="2D29486F" w14:textId="77777777" w:rsidR="0028721B" w:rsidRDefault="004909BF">
      <w:pPr>
        <w:pStyle w:val="ListParagraph"/>
        <w:numPr>
          <w:ilvl w:val="0"/>
          <w:numId w:val="2"/>
        </w:numPr>
        <w:spacing w:after="100" w:line="280" w:lineRule="auto"/>
      </w:pPr>
      <w:r>
        <w:rPr>
          <w:b/>
          <w:bCs/>
          <w:color w:val="1F3B57"/>
          <w:sz w:val="22"/>
          <w:szCs w:val="22"/>
        </w:rPr>
        <w:t xml:space="preserve">NFR-04 Maintainability: </w:t>
      </w:r>
      <w:r>
        <w:rPr>
          <w:color w:val="222222"/>
          <w:sz w:val="22"/>
          <w:szCs w:val="22"/>
        </w:rPr>
        <w:t>Infrastructure as Code (IaC) modularity and clear separation of academic modules (admissions, attendance, results).</w:t>
      </w:r>
    </w:p>
    <w:p w14:paraId="23CCA48A" w14:textId="77777777" w:rsidR="0028721B" w:rsidRDefault="004909BF">
      <w:pPr>
        <w:pStyle w:val="ListParagraph"/>
        <w:numPr>
          <w:ilvl w:val="0"/>
          <w:numId w:val="2"/>
        </w:numPr>
        <w:spacing w:after="100" w:line="280" w:lineRule="auto"/>
      </w:pPr>
      <w:r>
        <w:rPr>
          <w:b/>
          <w:bCs/>
          <w:color w:val="1F3B57"/>
          <w:sz w:val="22"/>
          <w:szCs w:val="22"/>
        </w:rPr>
        <w:t xml:space="preserve">NFR-05 Usability: </w:t>
      </w:r>
      <w:r>
        <w:rPr>
          <w:color w:val="222222"/>
          <w:sz w:val="22"/>
          <w:szCs w:val="22"/>
        </w:rPr>
        <w:t>Simple, mobile-responsive interfaces usable by students and faculty with minimal training.</w:t>
      </w:r>
    </w:p>
    <w:p w14:paraId="7CD11048" w14:textId="77777777" w:rsidR="0028721B" w:rsidRDefault="004909BF">
      <w:pPr>
        <w:pStyle w:val="ListParagraph"/>
        <w:numPr>
          <w:ilvl w:val="0"/>
          <w:numId w:val="2"/>
        </w:numPr>
        <w:spacing w:after="100" w:line="280" w:lineRule="auto"/>
      </w:pPr>
      <w:r>
        <w:rPr>
          <w:b/>
          <w:bCs/>
          <w:color w:val="1F3B57"/>
          <w:sz w:val="22"/>
          <w:szCs w:val="22"/>
        </w:rPr>
        <w:t xml:space="preserve">NFR-06 Reliability: </w:t>
      </w:r>
      <w:r>
        <w:rPr>
          <w:color w:val="222222"/>
          <w:sz w:val="22"/>
          <w:szCs w:val="22"/>
        </w:rPr>
        <w:t>Automated backups and audit trails to prevent loss of academic records.</w:t>
      </w:r>
    </w:p>
    <w:p w14:paraId="7B6A854D" w14:textId="77777777" w:rsidR="0028721B" w:rsidRDefault="004909BF">
      <w:r>
        <w:br w:type="page"/>
      </w:r>
    </w:p>
    <w:p w14:paraId="4088D16F" w14:textId="77777777" w:rsidR="0028721B" w:rsidRDefault="004909BF">
      <w:pPr>
        <w:pStyle w:val="Heading1"/>
        <w:spacing w:before="360" w:after="180"/>
      </w:pPr>
      <w:r>
        <w:rPr>
          <w:b/>
          <w:bCs/>
          <w:color w:val="1F3B57"/>
          <w:sz w:val="30"/>
          <w:szCs w:val="30"/>
        </w:rPr>
        <w:t>10. Product Vision &amp; Minimum Viable Product (MVP) Scope</w:t>
      </w:r>
    </w:p>
    <w:p w14:paraId="5BD76FE8" w14:textId="77777777" w:rsidR="0028721B" w:rsidRDefault="004909BF">
      <w:pPr>
        <w:pStyle w:val="Heading3"/>
        <w:spacing w:before="200" w:after="100"/>
      </w:pPr>
      <w:r>
        <w:rPr>
          <w:b/>
          <w:bCs/>
          <w:i/>
          <w:iCs/>
          <w:color w:val="1F3B57"/>
          <w:sz w:val="22"/>
          <w:szCs w:val="22"/>
        </w:rPr>
        <w:t>Product Vision Statement</w:t>
      </w:r>
    </w:p>
    <w:p w14:paraId="72ECF64A" w14:textId="77777777" w:rsidR="0028721B" w:rsidRDefault="004909BF">
      <w:pPr>
        <w:pBdr>
          <w:left w:val="single" w:sz="18" w:space="12" w:color="C97B3D"/>
        </w:pBdr>
        <w:spacing w:before="120" w:after="200"/>
        <w:ind w:left="360" w:right="360"/>
      </w:pPr>
      <w:r>
        <w:rPr>
          <w:i/>
          <w:iCs/>
          <w:color w:val="1F3B57"/>
          <w:sz w:val="22"/>
          <w:szCs w:val="22"/>
        </w:rPr>
        <w:t>“To deliver a modern, automated, and cloud-native Student Record and Academic Management Platform that eliminates manual administrative overhead, streamlines registration, attendance, and result workflows, and delivers a transparent, real-time academic experience for students, faculty, and administrators.”</w:t>
      </w:r>
    </w:p>
    <w:p w14:paraId="07B15B04" w14:textId="77777777" w:rsidR="0028721B" w:rsidRDefault="004909BF">
      <w:pPr>
        <w:pStyle w:val="Heading3"/>
        <w:spacing w:before="200" w:after="100"/>
      </w:pPr>
      <w:r>
        <w:rPr>
          <w:b/>
          <w:bCs/>
          <w:i/>
          <w:iCs/>
          <w:color w:val="1F3B57"/>
          <w:sz w:val="22"/>
          <w:szCs w:val="22"/>
        </w:rPr>
        <w:t>Mission Statement</w:t>
      </w:r>
    </w:p>
    <w:p w14:paraId="39FD4BBF" w14:textId="77777777" w:rsidR="0028721B" w:rsidRDefault="004909BF">
      <w:pPr>
        <w:pBdr>
          <w:left w:val="single" w:sz="18" w:space="12" w:color="C97B3D"/>
        </w:pBdr>
        <w:spacing w:before="120" w:after="200"/>
        <w:ind w:left="360" w:right="360"/>
      </w:pPr>
      <w:r>
        <w:rPr>
          <w:i/>
          <w:iCs/>
          <w:color w:val="1F3B57"/>
          <w:sz w:val="22"/>
          <w:szCs w:val="22"/>
        </w:rPr>
        <w:t>“To empower every academic stakeholder — from first-year students to senior administrators — with reliable, real-time access to accurate academic data, reducing administrative overhead and improving institutional decision-making.”</w:t>
      </w:r>
    </w:p>
    <w:p w14:paraId="454FA711" w14:textId="77777777" w:rsidR="0028721B" w:rsidRDefault="004909BF">
      <w:pPr>
        <w:pStyle w:val="Heading3"/>
        <w:spacing w:before="200" w:after="100"/>
      </w:pPr>
      <w:r>
        <w:rPr>
          <w:b/>
          <w:bCs/>
          <w:i/>
          <w:iCs/>
          <w:color w:val="1F3B57"/>
          <w:sz w:val="22"/>
          <w:szCs w:val="22"/>
        </w:rPr>
        <w:t>Success Criteria &amp; Business Objectives</w:t>
      </w:r>
    </w:p>
    <w:p w14:paraId="1BC9185C" w14:textId="77777777" w:rsidR="0028721B" w:rsidRDefault="004909BF">
      <w:pPr>
        <w:pStyle w:val="ListParagraph"/>
        <w:numPr>
          <w:ilvl w:val="0"/>
          <w:numId w:val="2"/>
        </w:numPr>
        <w:spacing w:after="100" w:line="280" w:lineRule="auto"/>
      </w:pPr>
      <w:r>
        <w:rPr>
          <w:color w:val="222222"/>
          <w:sz w:val="22"/>
          <w:szCs w:val="22"/>
        </w:rPr>
        <w:t>Reduce course-registration processing time from days to minutes.</w:t>
      </w:r>
    </w:p>
    <w:p w14:paraId="0CB84B74" w14:textId="77777777" w:rsidR="0028721B" w:rsidRDefault="004909BF">
      <w:pPr>
        <w:pStyle w:val="ListParagraph"/>
        <w:numPr>
          <w:ilvl w:val="0"/>
          <w:numId w:val="2"/>
        </w:numPr>
        <w:spacing w:after="100" w:line="280" w:lineRule="auto"/>
      </w:pPr>
      <w:r>
        <w:rPr>
          <w:color w:val="222222"/>
          <w:sz w:val="22"/>
          <w:szCs w:val="22"/>
        </w:rPr>
        <w:t>Achieve real-time attendance visibility for over 95% of active students.</w:t>
      </w:r>
    </w:p>
    <w:p w14:paraId="1533664D" w14:textId="77777777" w:rsidR="0028721B" w:rsidRDefault="004909BF">
      <w:pPr>
        <w:pStyle w:val="ListParagraph"/>
        <w:numPr>
          <w:ilvl w:val="0"/>
          <w:numId w:val="2"/>
        </w:numPr>
        <w:spacing w:after="100" w:line="280" w:lineRule="auto"/>
      </w:pPr>
      <w:r>
        <w:rPr>
          <w:color w:val="222222"/>
          <w:sz w:val="22"/>
          <w:szCs w:val="22"/>
        </w:rPr>
        <w:t>Cut result-declaration turnaround time by at least 70%.</w:t>
      </w:r>
    </w:p>
    <w:p w14:paraId="6FE8648C" w14:textId="77777777" w:rsidR="0028721B" w:rsidRDefault="004909BF">
      <w:pPr>
        <w:pStyle w:val="ListParagraph"/>
        <w:numPr>
          <w:ilvl w:val="0"/>
          <w:numId w:val="2"/>
        </w:numPr>
        <w:spacing w:after="100" w:line="280" w:lineRule="auto"/>
      </w:pPr>
      <w:r>
        <w:rPr>
          <w:color w:val="222222"/>
          <w:sz w:val="22"/>
          <w:szCs w:val="22"/>
        </w:rPr>
        <w:t>Maintain 99.9% platform uptime during peak academic periods (registration and examinations).</w:t>
      </w:r>
    </w:p>
    <w:p w14:paraId="41664120" w14:textId="77777777" w:rsidR="0028721B" w:rsidRDefault="004909BF">
      <w:pPr>
        <w:pStyle w:val="Heading3"/>
        <w:spacing w:before="200" w:after="100"/>
      </w:pPr>
      <w:r>
        <w:rPr>
          <w:b/>
          <w:bCs/>
          <w:i/>
          <w:iCs/>
          <w:color w:val="1F3B57"/>
          <w:sz w:val="22"/>
          <w:szCs w:val="22"/>
        </w:rPr>
        <w:t>MVP Release Scope (Sprint 1–4)</w:t>
      </w:r>
    </w:p>
    <w:p w14:paraId="0ADD429E" w14:textId="77777777" w:rsidR="0028721B" w:rsidRDefault="004909BF">
      <w:pPr>
        <w:spacing w:after="160" w:line="300" w:lineRule="auto"/>
        <w:jc w:val="both"/>
      </w:pPr>
      <w:r>
        <w:rPr>
          <w:color w:val="222222"/>
          <w:sz w:val="22"/>
          <w:szCs w:val="22"/>
        </w:rPr>
        <w:t>To maintain agility, non-essential capabilities (such as AI-based academic performance prediction or third-party fee-payment gateways) are deferred to later releases. The MVP includes:</w:t>
      </w:r>
    </w:p>
    <w:p w14:paraId="655160A4" w14:textId="77777777" w:rsidR="0028721B" w:rsidRDefault="004909BF">
      <w:pPr>
        <w:pStyle w:val="ListParagraph"/>
        <w:numPr>
          <w:ilvl w:val="0"/>
          <w:numId w:val="2"/>
        </w:numPr>
        <w:spacing w:after="100" w:line="280" w:lineRule="auto"/>
      </w:pPr>
      <w:r>
        <w:rPr>
          <w:color w:val="222222"/>
          <w:sz w:val="22"/>
          <w:szCs w:val="22"/>
        </w:rPr>
        <w:t>Student &amp; Faculty Login with Role-Based Access Control</w:t>
      </w:r>
    </w:p>
    <w:p w14:paraId="7DF56B16" w14:textId="77777777" w:rsidR="0028721B" w:rsidRDefault="004909BF">
      <w:pPr>
        <w:pStyle w:val="ListParagraph"/>
        <w:numPr>
          <w:ilvl w:val="0"/>
          <w:numId w:val="2"/>
        </w:numPr>
        <w:spacing w:after="100" w:line="280" w:lineRule="auto"/>
      </w:pPr>
      <w:r>
        <w:rPr>
          <w:color w:val="222222"/>
          <w:sz w:val="22"/>
          <w:szCs w:val="22"/>
        </w:rPr>
        <w:t>Student Record Creation and Profile Management</w:t>
      </w:r>
    </w:p>
    <w:p w14:paraId="4B1A2054" w14:textId="77777777" w:rsidR="0028721B" w:rsidRDefault="004909BF">
      <w:pPr>
        <w:pStyle w:val="ListParagraph"/>
        <w:numPr>
          <w:ilvl w:val="0"/>
          <w:numId w:val="2"/>
        </w:numPr>
        <w:spacing w:after="100" w:line="280" w:lineRule="auto"/>
      </w:pPr>
      <w:r>
        <w:rPr>
          <w:color w:val="222222"/>
          <w:sz w:val="22"/>
          <w:szCs w:val="22"/>
        </w:rPr>
        <w:t>Course Registration Module</w:t>
      </w:r>
    </w:p>
    <w:p w14:paraId="44572197" w14:textId="77777777" w:rsidR="0028721B" w:rsidRDefault="004909BF">
      <w:pPr>
        <w:pStyle w:val="ListParagraph"/>
        <w:numPr>
          <w:ilvl w:val="0"/>
          <w:numId w:val="2"/>
        </w:numPr>
        <w:spacing w:after="100" w:line="280" w:lineRule="auto"/>
      </w:pPr>
      <w:r>
        <w:rPr>
          <w:color w:val="222222"/>
          <w:sz w:val="22"/>
          <w:szCs w:val="22"/>
        </w:rPr>
        <w:t>Attendance Capture and Percentage Calculation</w:t>
      </w:r>
    </w:p>
    <w:p w14:paraId="5DB066FC" w14:textId="77777777" w:rsidR="0028721B" w:rsidRDefault="004909BF">
      <w:pPr>
        <w:pStyle w:val="ListParagraph"/>
        <w:numPr>
          <w:ilvl w:val="0"/>
          <w:numId w:val="2"/>
        </w:numPr>
        <w:spacing w:after="100" w:line="280" w:lineRule="auto"/>
      </w:pPr>
      <w:r>
        <w:rPr>
          <w:color w:val="222222"/>
          <w:sz w:val="22"/>
          <w:szCs w:val="22"/>
        </w:rPr>
        <w:t>Basic Result Entry and Report Card Generation</w:t>
      </w:r>
    </w:p>
    <w:p w14:paraId="536BB62D" w14:textId="77777777" w:rsidR="0028721B" w:rsidRDefault="004909BF">
      <w:pPr>
        <w:pStyle w:val="Heading1"/>
        <w:spacing w:before="360" w:after="180"/>
      </w:pPr>
      <w:r>
        <w:rPr>
          <w:b/>
          <w:bCs/>
          <w:color w:val="1F3B57"/>
          <w:sz w:val="30"/>
          <w:szCs w:val="30"/>
        </w:rPr>
        <w:t>11. Enterprise Engineering Roadmap</w:t>
      </w:r>
    </w:p>
    <w:p w14:paraId="6638B403" w14:textId="77777777" w:rsidR="0028721B" w:rsidRDefault="004909BF">
      <w:pPr>
        <w:spacing w:after="160" w:line="300" w:lineRule="auto"/>
        <w:jc w:val="both"/>
      </w:pPr>
      <w:r>
        <w:rPr>
          <w:color w:val="222222"/>
          <w:sz w:val="22"/>
          <w:szCs w:val="22"/>
        </w:rPr>
        <w:t>The roadmap phases the delivery of the platform from domain analysis through to production monitoring, aligning each phase with progressive DevOps maturity.</w:t>
      </w:r>
    </w:p>
    <w:p w14:paraId="285EC4DD" w14:textId="77777777" w:rsidR="0028721B" w:rsidRDefault="004909BF">
      <w:pPr>
        <w:spacing w:before="160" w:after="160"/>
        <w:jc w:val="center"/>
      </w:pPr>
      <w:r>
        <w:rPr>
          <w:noProof/>
        </w:rPr>
        <w:drawing>
          <wp:inline distT="0" distB="0" distL="0" distR="0" wp14:anchorId="142CADB2" wp14:editId="111039AB">
            <wp:extent cx="3810000" cy="4667250"/>
            <wp:effectExtent l="0" t="0" r="0" b="0"/>
            <wp:docPr id="1710861425" name="Picture 171086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667250"/>
                    </a:xfrm>
                    <a:prstGeom prst="rect">
                      <a:avLst/>
                    </a:prstGeom>
                  </pic:spPr>
                </pic:pic>
              </a:graphicData>
            </a:graphic>
          </wp:inline>
        </w:drawing>
      </w:r>
    </w:p>
    <w:p w14:paraId="56B309BB" w14:textId="77777777" w:rsidR="0028721B" w:rsidRDefault="004909BF">
      <w:pPr>
        <w:spacing w:after="240"/>
        <w:jc w:val="center"/>
      </w:pPr>
      <w:r>
        <w:rPr>
          <w:i/>
          <w:iCs/>
          <w:color w:val="4A4A4A"/>
          <w:sz w:val="19"/>
          <w:szCs w:val="19"/>
        </w:rPr>
        <w:t>Figure 4: Enterprise Engineering Roadmap for the Academic Management Platform</w:t>
      </w:r>
    </w:p>
    <w:p w14:paraId="2D8934A9" w14:textId="77777777" w:rsidR="0028721B" w:rsidRDefault="004909BF">
      <w:r>
        <w:br w:type="page"/>
      </w:r>
    </w:p>
    <w:p w14:paraId="03B5F630" w14:textId="77777777" w:rsidR="0028721B" w:rsidRDefault="004909BF">
      <w:pPr>
        <w:pStyle w:val="Heading1"/>
        <w:spacing w:before="360" w:after="180"/>
      </w:pPr>
      <w:r>
        <w:rPr>
          <w:b/>
          <w:bCs/>
          <w:color w:val="1F3B57"/>
          <w:sz w:val="30"/>
          <w:szCs w:val="30"/>
        </w:rPr>
        <w:t>12. System Architecture &amp; Repository Structure</w:t>
      </w:r>
    </w:p>
    <w:p w14:paraId="76B24B27" w14:textId="77777777" w:rsidR="0028721B" w:rsidRDefault="004909BF">
      <w:pPr>
        <w:spacing w:after="160" w:line="300" w:lineRule="auto"/>
        <w:jc w:val="both"/>
      </w:pPr>
      <w:r>
        <w:rPr>
          <w:color w:val="222222"/>
          <w:sz w:val="22"/>
          <w:szCs w:val="22"/>
        </w:rPr>
        <w:t>The initial system architecture separates the platform into a client layer, application/service layer, and database layer, with dedicated services for authentication, notifications, and reporting — all delivered through an automated CI/CD pipeline into a containerised runtime.</w:t>
      </w:r>
    </w:p>
    <w:p w14:paraId="30FA0E74" w14:textId="77777777" w:rsidR="0028721B" w:rsidRDefault="004909BF">
      <w:pPr>
        <w:spacing w:before="160" w:after="160"/>
        <w:jc w:val="center"/>
      </w:pPr>
      <w:r>
        <w:rPr>
          <w:noProof/>
        </w:rPr>
        <w:drawing>
          <wp:inline distT="0" distB="0" distL="0" distR="0" wp14:anchorId="36810AD8" wp14:editId="0F89E361">
            <wp:extent cx="4381500" cy="2924175"/>
            <wp:effectExtent l="0" t="0" r="0" b="0"/>
            <wp:docPr id="192630601" name="Picture 19263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924175"/>
                    </a:xfrm>
                    <a:prstGeom prst="rect">
                      <a:avLst/>
                    </a:prstGeom>
                  </pic:spPr>
                </pic:pic>
              </a:graphicData>
            </a:graphic>
          </wp:inline>
        </w:drawing>
      </w:r>
    </w:p>
    <w:p w14:paraId="04095894" w14:textId="77777777" w:rsidR="0028721B" w:rsidRDefault="004909BF">
      <w:pPr>
        <w:spacing w:after="240"/>
        <w:jc w:val="center"/>
      </w:pPr>
      <w:r>
        <w:rPr>
          <w:i/>
          <w:iCs/>
          <w:color w:val="4A4A4A"/>
          <w:sz w:val="19"/>
          <w:szCs w:val="19"/>
        </w:rPr>
        <w:t>Figure 5: Initial System Architecture Overview</w:t>
      </w:r>
    </w:p>
    <w:p w14:paraId="7597D079" w14:textId="77777777" w:rsidR="0028721B" w:rsidRDefault="004909BF">
      <w:pPr>
        <w:pStyle w:val="Heading2"/>
        <w:spacing w:before="260" w:after="140"/>
      </w:pPr>
      <w:r>
        <w:rPr>
          <w:b/>
          <w:bCs/>
          <w:color w:val="2E5C8A"/>
          <w:sz w:val="25"/>
          <w:szCs w:val="25"/>
        </w:rPr>
        <w:t>Repository Hierarchy</w:t>
      </w:r>
    </w:p>
    <w:p w14:paraId="5C25A053" w14:textId="77777777" w:rsidR="0028721B" w:rsidRDefault="004909BF">
      <w:pPr>
        <w:pBdr>
          <w:top w:val="single" w:sz="4" w:space="0" w:color="CCCCCC"/>
          <w:left w:val="single" w:sz="4" w:space="0" w:color="CCCCCC"/>
          <w:bottom w:val="single" w:sz="4" w:space="0" w:color="CCCCCC"/>
          <w:right w:val="single" w:sz="4" w:space="0" w:color="CCCCCC"/>
        </w:pBdr>
        <w:shd w:val="clear" w:color="auto" w:fill="F4F6F8"/>
        <w:spacing w:before="160" w:after="240"/>
      </w:pPr>
      <w:r>
        <w:rPr>
          <w:rFonts w:ascii="Consolas" w:eastAsia="Consolas" w:hAnsi="Consolas" w:cs="Consolas"/>
          <w:color w:val="1F3B57"/>
          <w:sz w:val="19"/>
          <w:szCs w:val="19"/>
        </w:rPr>
        <w:t>student-academic-platform/</w:t>
      </w:r>
      <w:r>
        <w:rPr>
          <w:rFonts w:ascii="Consolas" w:eastAsia="Consolas" w:hAnsi="Consolas" w:cs="Consolas"/>
          <w:color w:val="1F3B57"/>
          <w:sz w:val="19"/>
          <w:szCs w:val="19"/>
        </w:rPr>
        <w:br/>
        <w:t>├── .github/          # CI/CD Workflows (GitHub Actions)</w:t>
      </w:r>
      <w:r>
        <w:rPr>
          <w:rFonts w:ascii="Consolas" w:eastAsia="Consolas" w:hAnsi="Consolas" w:cs="Consolas"/>
          <w:color w:val="1F3B57"/>
          <w:sz w:val="19"/>
          <w:szCs w:val="19"/>
        </w:rPr>
        <w:br/>
        <w:t>├── app/              # Application Source Code</w:t>
      </w:r>
      <w:r>
        <w:rPr>
          <w:rFonts w:ascii="Consolas" w:eastAsia="Consolas" w:hAnsi="Consolas" w:cs="Consolas"/>
          <w:color w:val="1F3B57"/>
          <w:sz w:val="19"/>
          <w:szCs w:val="19"/>
        </w:rPr>
        <w:br/>
      </w:r>
      <w:r>
        <w:rPr>
          <w:rFonts w:ascii="Consolas" w:eastAsia="Consolas" w:hAnsi="Consolas" w:cs="Consolas"/>
          <w:color w:val="1F3B57"/>
          <w:sz w:val="19"/>
          <w:szCs w:val="19"/>
        </w:rPr>
        <w:t>│   ├── modules/      # Business Logic (Students, Attendance, Results)</w:t>
      </w:r>
      <w:r>
        <w:rPr>
          <w:rFonts w:ascii="Consolas" w:eastAsia="Consolas" w:hAnsi="Consolas" w:cs="Consolas"/>
          <w:color w:val="1F3B57"/>
          <w:sz w:val="19"/>
          <w:szCs w:val="19"/>
        </w:rPr>
        <w:br/>
        <w:t>│   ├── database/     # Schemas, Migrations &amp; ORM Models</w:t>
      </w:r>
      <w:r>
        <w:rPr>
          <w:rFonts w:ascii="Consolas" w:eastAsia="Consolas" w:hAnsi="Consolas" w:cs="Consolas"/>
          <w:color w:val="1F3B57"/>
          <w:sz w:val="19"/>
          <w:szCs w:val="19"/>
        </w:rPr>
        <w:br/>
        <w:t>│   └── tests/        # Automated Unit &amp; Integration Tests</w:t>
      </w:r>
      <w:r>
        <w:rPr>
          <w:rFonts w:ascii="Consolas" w:eastAsia="Consolas" w:hAnsi="Consolas" w:cs="Consolas"/>
          <w:color w:val="1F3B57"/>
          <w:sz w:val="19"/>
          <w:szCs w:val="19"/>
        </w:rPr>
        <w:br/>
        <w:t>├── docs/             # Architecture Diagrams &amp; FRS/NFRS Specs</w:t>
      </w:r>
      <w:r>
        <w:rPr>
          <w:rFonts w:ascii="Consolas" w:eastAsia="Consolas" w:hAnsi="Consolas" w:cs="Consolas"/>
          <w:color w:val="1F3B57"/>
          <w:sz w:val="19"/>
          <w:szCs w:val="19"/>
        </w:rPr>
        <w:br/>
        <w:t>├── docker/           # Dockerfiles &amp; Multi-Container Compose Setup</w:t>
      </w:r>
      <w:r>
        <w:rPr>
          <w:rFonts w:ascii="Consolas" w:eastAsia="Consolas" w:hAnsi="Consolas" w:cs="Consolas"/>
          <w:color w:val="1F3B57"/>
          <w:sz w:val="19"/>
          <w:szCs w:val="19"/>
        </w:rPr>
        <w:br/>
        <w:t>├── kubernetes/       # K8s Manifests (Deployments, Services, Ingress)</w:t>
      </w:r>
      <w:r>
        <w:rPr>
          <w:rFonts w:ascii="Consolas" w:eastAsia="Consolas" w:hAnsi="Consolas" w:cs="Consolas"/>
          <w:color w:val="1F3B57"/>
          <w:sz w:val="19"/>
          <w:szCs w:val="19"/>
        </w:rPr>
        <w:br/>
        <w:t>├── terraform/        # Cloud Infrastructure Provisioning Scripts</w:t>
      </w:r>
      <w:r>
        <w:rPr>
          <w:rFonts w:ascii="Consolas" w:eastAsia="Consolas" w:hAnsi="Consolas" w:cs="Consolas"/>
          <w:color w:val="1F3B57"/>
          <w:sz w:val="19"/>
          <w:szCs w:val="19"/>
        </w:rPr>
        <w:br/>
      </w:r>
      <w:r>
        <w:rPr>
          <w:rFonts w:ascii="Consolas" w:eastAsia="Consolas" w:hAnsi="Consolas" w:cs="Consolas"/>
          <w:color w:val="1F3B57"/>
          <w:sz w:val="19"/>
          <w:szCs w:val="19"/>
        </w:rPr>
        <w:t>├── ansible/          # Configuration Management Playbooks</w:t>
      </w:r>
      <w:r>
        <w:rPr>
          <w:rFonts w:ascii="Consolas" w:eastAsia="Consolas" w:hAnsi="Consolas" w:cs="Consolas"/>
          <w:color w:val="1F3B57"/>
          <w:sz w:val="19"/>
          <w:szCs w:val="19"/>
        </w:rPr>
        <w:br/>
        <w:t>├── monitoring/       # Prometheus &amp; Grafana Dashboard Configs</w:t>
      </w:r>
      <w:r>
        <w:rPr>
          <w:rFonts w:ascii="Consolas" w:eastAsia="Consolas" w:hAnsi="Consolas" w:cs="Consolas"/>
          <w:color w:val="1F3B57"/>
          <w:sz w:val="19"/>
          <w:szCs w:val="19"/>
        </w:rPr>
        <w:br/>
        <w:t>└── README.md         # Project Onboarding &amp; Setup Instructions</w:t>
      </w:r>
    </w:p>
    <w:p w14:paraId="2A847F6C" w14:textId="77777777" w:rsidR="0028721B" w:rsidRDefault="004909BF">
      <w:pPr>
        <w:pStyle w:val="Heading2"/>
        <w:spacing w:before="260" w:after="140"/>
      </w:pPr>
      <w:r>
        <w:rPr>
          <w:b/>
          <w:bCs/>
          <w:color w:val="2E5C8A"/>
          <w:sz w:val="25"/>
          <w:szCs w:val="25"/>
        </w:rPr>
        <w:t>Project Charter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28721B" w14:paraId="112D578E" w14:textId="77777777">
        <w:tblPrEx>
          <w:tblCellMar>
            <w:top w:w="0" w:type="dxa"/>
            <w:bottom w:w="0" w:type="dxa"/>
          </w:tblCellMar>
        </w:tblPrEx>
        <w:trPr>
          <w:tblHeader/>
        </w:trPr>
        <w:tc>
          <w:tcPr>
            <w:tcW w:w="2600" w:type="dxa"/>
            <w:shd w:val="clear" w:color="auto" w:fill="1F3B57"/>
            <w:tcMar>
              <w:top w:w="100" w:type="dxa"/>
              <w:left w:w="120" w:type="dxa"/>
              <w:bottom w:w="100" w:type="dxa"/>
              <w:right w:w="120" w:type="dxa"/>
            </w:tcMar>
            <w:vAlign w:val="center"/>
          </w:tcPr>
          <w:p w14:paraId="381921F5" w14:textId="77777777" w:rsidR="0028721B" w:rsidRDefault="004909BF">
            <w:r>
              <w:rPr>
                <w:b/>
                <w:bCs/>
                <w:color w:val="FFFFFF"/>
              </w:rPr>
              <w:t>Item</w:t>
            </w:r>
          </w:p>
        </w:tc>
        <w:tc>
          <w:tcPr>
            <w:tcW w:w="6750" w:type="dxa"/>
            <w:shd w:val="clear" w:color="auto" w:fill="1F3B57"/>
            <w:tcMar>
              <w:top w:w="100" w:type="dxa"/>
              <w:left w:w="120" w:type="dxa"/>
              <w:bottom w:w="100" w:type="dxa"/>
              <w:right w:w="120" w:type="dxa"/>
            </w:tcMar>
            <w:vAlign w:val="center"/>
          </w:tcPr>
          <w:p w14:paraId="37389809" w14:textId="77777777" w:rsidR="0028721B" w:rsidRDefault="004909BF">
            <w:r>
              <w:rPr>
                <w:b/>
                <w:bCs/>
                <w:color w:val="FFFFFF"/>
              </w:rPr>
              <w:t>Detail</w:t>
            </w:r>
          </w:p>
        </w:tc>
      </w:tr>
      <w:tr w:rsidR="0028721B" w14:paraId="63046E39" w14:textId="77777777">
        <w:tblPrEx>
          <w:tblCellMar>
            <w:top w:w="0" w:type="dxa"/>
            <w:bottom w:w="0" w:type="dxa"/>
          </w:tblCellMar>
        </w:tblPrEx>
        <w:tc>
          <w:tcPr>
            <w:tcW w:w="2600" w:type="dxa"/>
            <w:shd w:val="clear" w:color="auto" w:fill="EAF1F8"/>
            <w:tcMar>
              <w:top w:w="100" w:type="dxa"/>
              <w:left w:w="120" w:type="dxa"/>
              <w:bottom w:w="100" w:type="dxa"/>
              <w:right w:w="120" w:type="dxa"/>
            </w:tcMar>
            <w:vAlign w:val="center"/>
          </w:tcPr>
          <w:p w14:paraId="1384A49A" w14:textId="77777777" w:rsidR="0028721B" w:rsidRDefault="004909BF">
            <w:r>
              <w:rPr>
                <w:color w:val="222222"/>
              </w:rPr>
              <w:t>Project Name</w:t>
            </w:r>
          </w:p>
        </w:tc>
        <w:tc>
          <w:tcPr>
            <w:tcW w:w="6750" w:type="dxa"/>
            <w:shd w:val="clear" w:color="auto" w:fill="EAF1F8"/>
            <w:tcMar>
              <w:top w:w="100" w:type="dxa"/>
              <w:left w:w="120" w:type="dxa"/>
              <w:bottom w:w="100" w:type="dxa"/>
              <w:right w:w="120" w:type="dxa"/>
            </w:tcMar>
            <w:vAlign w:val="center"/>
          </w:tcPr>
          <w:p w14:paraId="62AB5C65" w14:textId="77777777" w:rsidR="0028721B" w:rsidRDefault="004909BF">
            <w:r>
              <w:rPr>
                <w:color w:val="222222"/>
              </w:rPr>
              <w:t>Enterprise Student Record and Academic Management Platform</w:t>
            </w:r>
          </w:p>
        </w:tc>
      </w:tr>
      <w:tr w:rsidR="0028721B" w14:paraId="39AD55AB" w14:textId="77777777">
        <w:tblPrEx>
          <w:tblCellMar>
            <w:top w:w="0" w:type="dxa"/>
            <w:bottom w:w="0" w:type="dxa"/>
          </w:tblCellMar>
        </w:tblPrEx>
        <w:tc>
          <w:tcPr>
            <w:tcW w:w="2600" w:type="dxa"/>
            <w:tcMar>
              <w:top w:w="100" w:type="dxa"/>
              <w:left w:w="120" w:type="dxa"/>
              <w:bottom w:w="100" w:type="dxa"/>
              <w:right w:w="120" w:type="dxa"/>
            </w:tcMar>
            <w:vAlign w:val="center"/>
          </w:tcPr>
          <w:p w14:paraId="3C057140" w14:textId="77777777" w:rsidR="0028721B" w:rsidRDefault="004909BF">
            <w:r>
              <w:rPr>
                <w:color w:val="222222"/>
              </w:rPr>
              <w:t>Prepared By</w:t>
            </w:r>
          </w:p>
        </w:tc>
        <w:tc>
          <w:tcPr>
            <w:tcW w:w="6750" w:type="dxa"/>
            <w:tcMar>
              <w:top w:w="100" w:type="dxa"/>
              <w:left w:w="120" w:type="dxa"/>
              <w:bottom w:w="100" w:type="dxa"/>
              <w:right w:w="120" w:type="dxa"/>
            </w:tcMar>
            <w:vAlign w:val="center"/>
          </w:tcPr>
          <w:p w14:paraId="37D67759" w14:textId="77777777" w:rsidR="0028721B" w:rsidRDefault="004909BF">
            <w:r>
              <w:rPr>
                <w:color w:val="222222"/>
              </w:rPr>
              <w:t>Shriraj Kamble (PRN: 2125UMLM1030), SY AIML</w:t>
            </w:r>
          </w:p>
        </w:tc>
      </w:tr>
      <w:tr w:rsidR="0028721B" w14:paraId="2500C944" w14:textId="77777777">
        <w:tblPrEx>
          <w:tblCellMar>
            <w:top w:w="0" w:type="dxa"/>
            <w:bottom w:w="0" w:type="dxa"/>
          </w:tblCellMar>
        </w:tblPrEx>
        <w:tc>
          <w:tcPr>
            <w:tcW w:w="2600" w:type="dxa"/>
            <w:shd w:val="clear" w:color="auto" w:fill="EAF1F8"/>
            <w:tcMar>
              <w:top w:w="100" w:type="dxa"/>
              <w:left w:w="120" w:type="dxa"/>
              <w:bottom w:w="100" w:type="dxa"/>
              <w:right w:w="120" w:type="dxa"/>
            </w:tcMar>
            <w:vAlign w:val="center"/>
          </w:tcPr>
          <w:p w14:paraId="49BC4DC6" w14:textId="77777777" w:rsidR="0028721B" w:rsidRDefault="004909BF">
            <w:r>
              <w:rPr>
                <w:color w:val="222222"/>
              </w:rPr>
              <w:t>Project Sponsor</w:t>
            </w:r>
          </w:p>
        </w:tc>
        <w:tc>
          <w:tcPr>
            <w:tcW w:w="6750" w:type="dxa"/>
            <w:shd w:val="clear" w:color="auto" w:fill="EAF1F8"/>
            <w:tcMar>
              <w:top w:w="100" w:type="dxa"/>
              <w:left w:w="120" w:type="dxa"/>
              <w:bottom w:w="100" w:type="dxa"/>
              <w:right w:w="120" w:type="dxa"/>
            </w:tcMar>
            <w:vAlign w:val="center"/>
          </w:tcPr>
          <w:p w14:paraId="580077CD" w14:textId="77777777" w:rsidR="0028721B" w:rsidRDefault="004909BF">
            <w:r>
              <w:rPr>
                <w:color w:val="222222"/>
              </w:rPr>
              <w:t>Careertiq Training &amp; Engineering Division</w:t>
            </w:r>
          </w:p>
        </w:tc>
      </w:tr>
      <w:tr w:rsidR="0028721B" w14:paraId="766ED336" w14:textId="77777777">
        <w:tblPrEx>
          <w:tblCellMar>
            <w:top w:w="0" w:type="dxa"/>
            <w:bottom w:w="0" w:type="dxa"/>
          </w:tblCellMar>
        </w:tblPrEx>
        <w:tc>
          <w:tcPr>
            <w:tcW w:w="2600" w:type="dxa"/>
            <w:tcMar>
              <w:top w:w="100" w:type="dxa"/>
              <w:left w:w="120" w:type="dxa"/>
              <w:bottom w:w="100" w:type="dxa"/>
              <w:right w:w="120" w:type="dxa"/>
            </w:tcMar>
            <w:vAlign w:val="center"/>
          </w:tcPr>
          <w:p w14:paraId="2A360EB8" w14:textId="77777777" w:rsidR="0028721B" w:rsidRDefault="004909BF">
            <w:r>
              <w:rPr>
                <w:color w:val="222222"/>
              </w:rPr>
              <w:t>Objective</w:t>
            </w:r>
          </w:p>
        </w:tc>
        <w:tc>
          <w:tcPr>
            <w:tcW w:w="6750" w:type="dxa"/>
            <w:tcMar>
              <w:top w:w="100" w:type="dxa"/>
              <w:left w:w="120" w:type="dxa"/>
              <w:bottom w:w="100" w:type="dxa"/>
              <w:right w:w="120" w:type="dxa"/>
            </w:tcMar>
            <w:vAlign w:val="center"/>
          </w:tcPr>
          <w:p w14:paraId="76DF7A96" w14:textId="77777777" w:rsidR="0028721B" w:rsidRDefault="004909BF">
            <w:r>
              <w:rPr>
                <w:color w:val="222222"/>
              </w:rPr>
              <w:t>Design a Design-Thinking-driven product plan for academic record management prior to Agile development.</w:t>
            </w:r>
          </w:p>
        </w:tc>
      </w:tr>
      <w:tr w:rsidR="0028721B" w14:paraId="63EA6C96" w14:textId="77777777">
        <w:tblPrEx>
          <w:tblCellMar>
            <w:top w:w="0" w:type="dxa"/>
            <w:bottom w:w="0" w:type="dxa"/>
          </w:tblCellMar>
        </w:tblPrEx>
        <w:tc>
          <w:tcPr>
            <w:tcW w:w="2600" w:type="dxa"/>
            <w:shd w:val="clear" w:color="auto" w:fill="EAF1F8"/>
            <w:tcMar>
              <w:top w:w="100" w:type="dxa"/>
              <w:left w:w="120" w:type="dxa"/>
              <w:bottom w:w="100" w:type="dxa"/>
              <w:right w:w="120" w:type="dxa"/>
            </w:tcMar>
            <w:vAlign w:val="center"/>
          </w:tcPr>
          <w:p w14:paraId="14A9AF16" w14:textId="77777777" w:rsidR="0028721B" w:rsidRDefault="004909BF">
            <w:r>
              <w:rPr>
                <w:color w:val="222222"/>
              </w:rPr>
              <w:t>Key Milestones</w:t>
            </w:r>
          </w:p>
        </w:tc>
        <w:tc>
          <w:tcPr>
            <w:tcW w:w="6750" w:type="dxa"/>
            <w:shd w:val="clear" w:color="auto" w:fill="EAF1F8"/>
            <w:tcMar>
              <w:top w:w="100" w:type="dxa"/>
              <w:left w:w="120" w:type="dxa"/>
              <w:bottom w:w="100" w:type="dxa"/>
              <w:right w:w="120" w:type="dxa"/>
            </w:tcMar>
            <w:vAlign w:val="center"/>
          </w:tcPr>
          <w:p w14:paraId="4CAEAB32" w14:textId="77777777" w:rsidR="0028721B" w:rsidRDefault="004909BF">
            <w:r>
              <w:rPr>
                <w:color w:val="222222"/>
              </w:rPr>
              <w:t>Domain Analysis → Design Thinking → Requirements → MVP Definition → Roadmap → Repository Initialization</w:t>
            </w:r>
          </w:p>
        </w:tc>
      </w:tr>
      <w:tr w:rsidR="0028721B" w14:paraId="4E1DCA6F" w14:textId="77777777">
        <w:tblPrEx>
          <w:tblCellMar>
            <w:top w:w="0" w:type="dxa"/>
            <w:bottom w:w="0" w:type="dxa"/>
          </w:tblCellMar>
        </w:tblPrEx>
        <w:tc>
          <w:tcPr>
            <w:tcW w:w="2600" w:type="dxa"/>
            <w:tcMar>
              <w:top w:w="100" w:type="dxa"/>
              <w:left w:w="120" w:type="dxa"/>
              <w:bottom w:w="100" w:type="dxa"/>
              <w:right w:w="120" w:type="dxa"/>
            </w:tcMar>
            <w:vAlign w:val="center"/>
          </w:tcPr>
          <w:p w14:paraId="3354A503" w14:textId="77777777" w:rsidR="0028721B" w:rsidRDefault="004909BF">
            <w:r>
              <w:rPr>
                <w:color w:val="222222"/>
              </w:rPr>
              <w:t>Repository Status</w:t>
            </w:r>
          </w:p>
        </w:tc>
        <w:tc>
          <w:tcPr>
            <w:tcW w:w="6750" w:type="dxa"/>
            <w:tcMar>
              <w:top w:w="100" w:type="dxa"/>
              <w:left w:w="120" w:type="dxa"/>
              <w:bottom w:w="100" w:type="dxa"/>
              <w:right w:w="120" w:type="dxa"/>
            </w:tcMar>
            <w:vAlign w:val="center"/>
          </w:tcPr>
          <w:p w14:paraId="514B3ADB" w14:textId="77777777" w:rsidR="0028721B" w:rsidRDefault="004909BF">
            <w:r>
              <w:rPr>
                <w:color w:val="222222"/>
              </w:rPr>
              <w:t>Git repository initialised with standardised folder architecture (see structure above).</w:t>
            </w:r>
          </w:p>
        </w:tc>
      </w:tr>
    </w:tbl>
    <w:p w14:paraId="67EBED39" w14:textId="77777777" w:rsidR="0028721B" w:rsidRDefault="004909BF">
      <w:r>
        <w:br w:type="page"/>
      </w:r>
    </w:p>
    <w:p w14:paraId="60F888EF" w14:textId="77777777" w:rsidR="0028721B" w:rsidRDefault="004909BF">
      <w:pPr>
        <w:pStyle w:val="Heading1"/>
        <w:spacing w:before="360" w:after="180"/>
      </w:pPr>
      <w:r>
        <w:rPr>
          <w:b/>
          <w:bCs/>
          <w:color w:val="1F3B57"/>
          <w:sz w:val="30"/>
          <w:szCs w:val="30"/>
        </w:rPr>
        <w:t>13. Student Deliverables Checklist</w:t>
      </w:r>
    </w:p>
    <w:p w14:paraId="39AA21E0" w14:textId="77777777" w:rsidR="0028721B" w:rsidRDefault="004909BF">
      <w:pPr>
        <w:spacing w:after="160" w:line="300" w:lineRule="auto"/>
        <w:jc w:val="both"/>
      </w:pPr>
      <w:r>
        <w:rPr>
          <w:color w:val="222222"/>
          <w:sz w:val="22"/>
          <w:szCs w:val="22"/>
        </w:rPr>
        <w:t>The following deliverables, as specified in the Unit 1 Mini Project brief, have been completed and are documented within this report:</w:t>
      </w:r>
    </w:p>
    <w:p w14:paraId="4EE25B2D"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Business Requirements Document (BRD)</w:t>
      </w:r>
    </w:p>
    <w:p w14:paraId="5CD0AE27"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Product Vision Document</w:t>
      </w:r>
    </w:p>
    <w:p w14:paraId="4CB60215"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Stakeholder Analysis Report</w:t>
      </w:r>
    </w:p>
    <w:p w14:paraId="7D7AB964"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User Persona Report</w:t>
      </w:r>
    </w:p>
    <w:p w14:paraId="68272265"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Functional Requirements Specification (FRS)</w:t>
      </w:r>
    </w:p>
    <w:p w14:paraId="405F5A47"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Non-Functional Requirements Specification (NFRS)</w:t>
      </w:r>
    </w:p>
    <w:p w14:paraId="25172A9D"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Design Thinking Report</w:t>
      </w:r>
    </w:p>
    <w:p w14:paraId="04CA9431"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IBM Design Thinking Report</w:t>
      </w:r>
    </w:p>
    <w:p w14:paraId="6AA3D664"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IBM Loop Documentation</w:t>
      </w:r>
    </w:p>
    <w:p w14:paraId="2A64BC2E"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MVP Definition</w:t>
      </w:r>
    </w:p>
    <w:p w14:paraId="7594023B"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Product Roadmap</w:t>
      </w:r>
    </w:p>
    <w:p w14:paraId="4A268340"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Initial System Architecture Diagram</w:t>
      </w:r>
    </w:p>
    <w:p w14:paraId="428604CB"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Project Charter</w:t>
      </w:r>
    </w:p>
    <w:p w14:paraId="2A72B1B8"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Project Repository Initialization</w:t>
      </w:r>
    </w:p>
    <w:p w14:paraId="0D18AEBF" w14:textId="77777777" w:rsidR="0028721B" w:rsidRDefault="004909BF">
      <w:pPr>
        <w:spacing w:after="90"/>
      </w:pPr>
      <w:r>
        <w:rPr>
          <w:b/>
          <w:bCs/>
          <w:color w:val="C97B3D"/>
          <w:sz w:val="22"/>
          <w:szCs w:val="22"/>
        </w:rPr>
        <w:t>☑</w:t>
      </w:r>
      <w:r>
        <w:rPr>
          <w:b/>
          <w:bCs/>
          <w:color w:val="C97B3D"/>
          <w:sz w:val="22"/>
          <w:szCs w:val="22"/>
        </w:rPr>
        <w:t xml:space="preserve">  </w:t>
      </w:r>
      <w:r>
        <w:rPr>
          <w:color w:val="222222"/>
          <w:sz w:val="22"/>
          <w:szCs w:val="22"/>
        </w:rPr>
        <w:t>Project Folder Structure</w:t>
      </w:r>
    </w:p>
    <w:p w14:paraId="06F49322" w14:textId="77777777" w:rsidR="0028721B" w:rsidRDefault="004909BF">
      <w:pPr>
        <w:pStyle w:val="Heading1"/>
        <w:spacing w:before="360" w:after="180"/>
      </w:pPr>
      <w:r>
        <w:rPr>
          <w:b/>
          <w:bCs/>
          <w:color w:val="1F3B57"/>
          <w:sz w:val="30"/>
          <w:szCs w:val="30"/>
        </w:rPr>
        <w:t>14. Conclusion</w:t>
      </w:r>
    </w:p>
    <w:p w14:paraId="6FBD263D" w14:textId="77777777" w:rsidR="0028721B" w:rsidRDefault="004909BF">
      <w:pPr>
        <w:spacing w:after="160" w:line="300" w:lineRule="auto"/>
        <w:jc w:val="both"/>
      </w:pPr>
      <w:r>
        <w:rPr>
          <w:color w:val="222222"/>
          <w:sz w:val="22"/>
          <w:szCs w:val="22"/>
        </w:rPr>
        <w:t xml:space="preserve">This mini project applied the complete Design Thinking and enterprise product-engineering methodology — demonstrated through the Library Management Platform case study — to an independent domain: the Enterprise Student Record and Academic Management Platform. By empathising with students, faculty, and administrators before writing any code, the project produced a validated problem statement, a clear product vision, a prioritised MVP, and a phased engineering roadmap. This structured foundation ensures that </w:t>
      </w:r>
      <w:r>
        <w:rPr>
          <w:color w:val="222222"/>
          <w:sz w:val="22"/>
          <w:szCs w:val="22"/>
        </w:rPr>
        <w:t>subsequent units — covering Agile sprint planning, backend/frontend development, and DevOps automation — can proceed with a well-understood domain, clear requirements, and an initialised repository, minimising the risk of the misaligned-requirement and communication-silo failures discussed in Section 1.</w:t>
      </w:r>
    </w:p>
    <w:sectPr w:rsidR="0028721B">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3294" w14:textId="77777777" w:rsidR="004909BF" w:rsidRDefault="004909BF">
      <w:r>
        <w:separator/>
      </w:r>
    </w:p>
  </w:endnote>
  <w:endnote w:type="continuationSeparator" w:id="0">
    <w:p w14:paraId="44957AC6" w14:textId="77777777" w:rsidR="004909BF" w:rsidRDefault="00490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BBB4" w14:textId="77777777" w:rsidR="0028721B" w:rsidRDefault="004909BF">
    <w:pPr>
      <w:jc w:val="center"/>
    </w:pPr>
    <w:r>
      <w:rPr>
        <w:color w:val="888888"/>
        <w:sz w:val="16"/>
        <w:szCs w:val="16"/>
      </w:rPr>
      <w:t xml:space="preserve">Shriraj Kamble | PRN: 2125UMLM1030 | SY AIML   —   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B1FAE" w14:textId="77777777" w:rsidR="004909BF" w:rsidRDefault="004909BF">
      <w:r>
        <w:separator/>
      </w:r>
    </w:p>
  </w:footnote>
  <w:footnote w:type="continuationSeparator" w:id="0">
    <w:p w14:paraId="2554B3D3" w14:textId="77777777" w:rsidR="004909BF" w:rsidRDefault="00490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DD08" w14:textId="77777777" w:rsidR="0028721B" w:rsidRDefault="004909BF">
    <w:pPr>
      <w:jc w:val="right"/>
    </w:pPr>
    <w:r>
      <w:rPr>
        <w:i/>
        <w:iCs/>
        <w:color w:val="888888"/>
        <w:sz w:val="16"/>
        <w:szCs w:val="16"/>
      </w:rPr>
      <w:t>Student Academic Management Platform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D66E3"/>
    <w:multiLevelType w:val="hybridMultilevel"/>
    <w:tmpl w:val="FFFFFFFF"/>
    <w:lvl w:ilvl="0" w:tplc="9EDAA728">
      <w:start w:val="1"/>
      <w:numFmt w:val="bullet"/>
      <w:lvlText w:val="●"/>
      <w:lvlJc w:val="left"/>
      <w:pPr>
        <w:ind w:left="720" w:hanging="360"/>
      </w:pPr>
    </w:lvl>
    <w:lvl w:ilvl="1" w:tplc="46827C3C">
      <w:start w:val="1"/>
      <w:numFmt w:val="bullet"/>
      <w:lvlText w:val="○"/>
      <w:lvlJc w:val="left"/>
      <w:pPr>
        <w:ind w:left="1440" w:hanging="360"/>
      </w:pPr>
    </w:lvl>
    <w:lvl w:ilvl="2" w:tplc="6F32382C">
      <w:start w:val="1"/>
      <w:numFmt w:val="bullet"/>
      <w:lvlText w:val="■"/>
      <w:lvlJc w:val="left"/>
      <w:pPr>
        <w:ind w:left="2160" w:hanging="360"/>
      </w:pPr>
    </w:lvl>
    <w:lvl w:ilvl="3" w:tplc="797890AA">
      <w:start w:val="1"/>
      <w:numFmt w:val="bullet"/>
      <w:lvlText w:val="●"/>
      <w:lvlJc w:val="left"/>
      <w:pPr>
        <w:ind w:left="2880" w:hanging="360"/>
      </w:pPr>
    </w:lvl>
    <w:lvl w:ilvl="4" w:tplc="5A74ADEC">
      <w:start w:val="1"/>
      <w:numFmt w:val="bullet"/>
      <w:lvlText w:val="○"/>
      <w:lvlJc w:val="left"/>
      <w:pPr>
        <w:ind w:left="3600" w:hanging="360"/>
      </w:pPr>
    </w:lvl>
    <w:lvl w:ilvl="5" w:tplc="B7EC4E16">
      <w:start w:val="1"/>
      <w:numFmt w:val="bullet"/>
      <w:lvlText w:val="■"/>
      <w:lvlJc w:val="left"/>
      <w:pPr>
        <w:ind w:left="4320" w:hanging="360"/>
      </w:pPr>
    </w:lvl>
    <w:lvl w:ilvl="6" w:tplc="09E27C78">
      <w:start w:val="1"/>
      <w:numFmt w:val="bullet"/>
      <w:lvlText w:val="●"/>
      <w:lvlJc w:val="left"/>
      <w:pPr>
        <w:ind w:left="5040" w:hanging="360"/>
      </w:pPr>
    </w:lvl>
    <w:lvl w:ilvl="7" w:tplc="7B2AA086">
      <w:start w:val="1"/>
      <w:numFmt w:val="bullet"/>
      <w:lvlText w:val="●"/>
      <w:lvlJc w:val="left"/>
      <w:pPr>
        <w:ind w:left="5760" w:hanging="360"/>
      </w:pPr>
    </w:lvl>
    <w:lvl w:ilvl="8" w:tplc="DAAA36B8">
      <w:start w:val="1"/>
      <w:numFmt w:val="bullet"/>
      <w:lvlText w:val="●"/>
      <w:lvlJc w:val="left"/>
      <w:pPr>
        <w:ind w:left="6480" w:hanging="360"/>
      </w:pPr>
    </w:lvl>
  </w:abstractNum>
  <w:abstractNum w:abstractNumId="1" w15:restartNumberingAfterBreak="0">
    <w:nsid w:val="4B0E28EA"/>
    <w:multiLevelType w:val="hybridMultilevel"/>
    <w:tmpl w:val="FFFFFFFF"/>
    <w:lvl w:ilvl="0" w:tplc="B9AA44D2">
      <w:start w:val="1"/>
      <w:numFmt w:val="bullet"/>
      <w:lvlText w:val="•"/>
      <w:lvlJc w:val="left"/>
      <w:pPr>
        <w:ind w:left="460" w:hanging="260"/>
      </w:pPr>
    </w:lvl>
    <w:lvl w:ilvl="1" w:tplc="8050DC86">
      <w:start w:val="1"/>
      <w:numFmt w:val="bullet"/>
      <w:lvlText w:val="◦"/>
      <w:lvlJc w:val="left"/>
      <w:pPr>
        <w:ind w:left="820" w:hanging="260"/>
      </w:pPr>
    </w:lvl>
    <w:lvl w:ilvl="2" w:tplc="BCAC900E">
      <w:numFmt w:val="decimal"/>
      <w:lvlText w:val=""/>
      <w:lvlJc w:val="left"/>
    </w:lvl>
    <w:lvl w:ilvl="3" w:tplc="00CCEF7A">
      <w:numFmt w:val="decimal"/>
      <w:lvlText w:val=""/>
      <w:lvlJc w:val="left"/>
    </w:lvl>
    <w:lvl w:ilvl="4" w:tplc="B2C6CAF6">
      <w:numFmt w:val="decimal"/>
      <w:lvlText w:val=""/>
      <w:lvlJc w:val="left"/>
    </w:lvl>
    <w:lvl w:ilvl="5" w:tplc="E8989C10">
      <w:numFmt w:val="decimal"/>
      <w:lvlText w:val=""/>
      <w:lvlJc w:val="left"/>
    </w:lvl>
    <w:lvl w:ilvl="6" w:tplc="9620C30E">
      <w:numFmt w:val="decimal"/>
      <w:lvlText w:val=""/>
      <w:lvlJc w:val="left"/>
    </w:lvl>
    <w:lvl w:ilvl="7" w:tplc="924877D8">
      <w:numFmt w:val="decimal"/>
      <w:lvlText w:val=""/>
      <w:lvlJc w:val="left"/>
    </w:lvl>
    <w:lvl w:ilvl="8" w:tplc="317E0B22">
      <w:numFmt w:val="decimal"/>
      <w:lvlText w:val=""/>
      <w:lvlJc w:val="left"/>
    </w:lvl>
  </w:abstractNum>
  <w:num w:numId="1" w16cid:durableId="922566705">
    <w:abstractNumId w:val="0"/>
    <w:lvlOverride w:ilvl="0">
      <w:startOverride w:val="1"/>
    </w:lvlOverride>
  </w:num>
  <w:num w:numId="2" w16cid:durableId="1299998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21B"/>
    <w:rsid w:val="0028721B"/>
    <w:rsid w:val="004909BF"/>
    <w:rsid w:val="00A06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A1ACDF"/>
  <w15:docId w15:val="{626A5684-1CB8-914D-B5BE-5A1BBD06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2726</Words>
  <Characters>15540</Characters>
  <Application>Microsoft Office Word</Application>
  <DocSecurity>0</DocSecurity>
  <Lines>129</Lines>
  <Paragraphs>36</Paragraphs>
  <ScaleCrop>false</ScaleCrop>
  <Company/>
  <LinksUpToDate>false</LinksUpToDate>
  <CharactersWithSpaces>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Shriraj Kamble</cp:lastModifiedBy>
  <cp:revision>2</cp:revision>
  <dcterms:created xsi:type="dcterms:W3CDTF">2026-09-05T14:40:00Z</dcterms:created>
  <dcterms:modified xsi:type="dcterms:W3CDTF">2026-09-05T14:40:00Z</dcterms:modified>
</cp:coreProperties>
</file>