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Nutrivana Sprint 11 Weekly Sync Notes</w:t>
      </w:r>
    </w:p>
    <w:p>
      <w:r>
        <w:t>Date: June 3, 2025</w:t>
      </w:r>
    </w:p>
    <w:p>
      <w:r>
        <w:t>Sprint: Sprint 11 (May 27–June 9, 2025)</w:t>
      </w:r>
    </w:p>
    <w:p>
      <w:r>
        <w:t>Attendees: Shristi Sharmistha, Arjun Mehta, Priya Nair, Kabir Sharma, Ananya Iyer</w:t>
      </w:r>
    </w:p>
    <w:p>
      <w:pPr>
        <w:pStyle w:val="Heading1"/>
      </w:pPr>
      <w:r>
        <w:t>Sprint Health Check</w:t>
      </w:r>
    </w:p>
    <w:p>
      <w:r>
        <w:t>RES-002 Custom Food report: In progress. 2.3x confirmed. First-3-sessions insight under investigation.</w:t>
      </w:r>
    </w:p>
    <w:p>
      <w:r>
        <w:t>RES-003 Analysis report: Complete. 67% weekly engagement, 29% lift from AN-CR-001 redesign confirmed.</w:t>
      </w:r>
    </w:p>
    <w:p>
      <w:r>
        <w:t>RES-004 Funnel analysis: Complete. 38% confirmed. Results being shared today.</w:t>
      </w:r>
    </w:p>
    <w:p>
      <w:r>
        <w:t>RES-005 March interview notes: In progress. Almost complete.</w:t>
      </w:r>
    </w:p>
    <w:p>
      <w:r>
        <w:t>RES-006 Competitive update: Complete. No new threats.</w:t>
      </w:r>
    </w:p>
    <w:p>
      <w:r>
        <w:t>MET-001 May metrics: In progress. Finalising today.</w:t>
      </w:r>
    </w:p>
    <w:p>
      <w:r>
        <w:t>RET-001 Retention cohort: In progress.</w:t>
      </w:r>
    </w:p>
    <w:p>
      <w:r>
        <w:t>BUG-012: Complete. Double-counting fixed.</w:t>
      </w:r>
    </w:p>
    <w:p>
      <w:r>
        <w:t>FUN-001: In progress. March funnel complete. June funnel being written from RES-004 data.</w:t>
      </w:r>
    </w:p>
    <w:p>
      <w:r>
        <w:t>Overall: 3 of 9 fully complete, 6 in progress. All on track for June 9 completion.</w:t>
      </w:r>
    </w:p>
    <w:p>
      <w:pPr>
        <w:pStyle w:val="Heading1"/>
      </w:pPr>
      <w:r>
        <w:t>Key Discussion 1 — 38% Drop-off Confirmed</w:t>
      </w:r>
    </w:p>
    <w:p>
      <w:r>
        <w:t>Arjun presented the funnel analysis results.</w:t>
      </w:r>
    </w:p>
    <w:p>
      <w:r>
        <w:t>Account creation to profile complete: 94%.</w:t>
      </w:r>
    </w:p>
    <w:p>
      <w:r>
        <w:t>Profile to calorie goal start: 87%.</w:t>
      </w:r>
    </w:p>
    <w:p>
      <w:r>
        <w:t>Calorie goal start to calorie goal complete: 62%.</w:t>
      </w:r>
    </w:p>
    <w:p>
      <w:r>
        <w:t>Goal complete to first food log: 89%.</w:t>
      </w:r>
    </w:p>
    <w:p>
      <w:r>
        <w:t>38% of users who start calorie goal setup do not complete it.</w:t>
      </w:r>
    </w:p>
    <w:p>
      <w:r>
        <w:t>80% of those users churn within 3 days.</w:t>
      </w:r>
    </w:p>
    <w:p>
      <w:r>
        <w:t>Arjun shared the abandon time data. Users who complete the EER form spend 4.2 minutes on average. Users who abandon spend 1.8 minutes. They are not trying hard and giving up. They see the form, decide in under 2 minutes that it is too complicated, and leave.</w:t>
      </w:r>
    </w:p>
    <w:p>
      <w:r>
        <w:t>Kabir's reaction was immediate and honest. He said he designed the current EER onboarding. He thought detailed meant trustworthy. He did not consider that detailed could mean intimidating. The 1.8 minute abandon data changes how he thinks about this.</w:t>
      </w:r>
    </w:p>
    <w:p>
      <w:r>
        <w:t>Shristi made the key point: the solution is not a better explanation of EER. The solution is making EER invisible. The 3-question sketch from Sprint 10 is the right direction. Arjun confirmed the 3 question inputs map directly to EER formula parameters — the formula still runs, the user just never sees it.</w:t>
      </w:r>
    </w:p>
    <w:p>
      <w:r>
        <w:t>Priya said the routing change is straightforward. She confirmed she can build this. The EER form moves to profile settings as Advanced goal settings. It is not deleted.</w:t>
      </w:r>
    </w:p>
    <w:p>
      <w:r>
        <w:t>Team consensus: simplified onboarding is Sprint 12 top priority. No further debate needed.</w:t>
      </w:r>
    </w:p>
    <w:p>
      <w:pPr>
        <w:pStyle w:val="Heading1"/>
      </w:pPr>
      <w:r>
        <w:t>Key Discussion 2 — Custom Food 2.3x Retention and First-3-Sessions Insight</w:t>
      </w:r>
    </w:p>
    <w:p>
      <w:r>
        <w:t>Shristi shared the RES-002 findings.</w:t>
      </w:r>
    </w:p>
    <w:p>
      <w:r>
        <w:t>Users with at least one custom food: Day 30 retention 34%.</w:t>
      </w:r>
    </w:p>
    <w:p>
      <w:r>
        <w:t>Users with zero custom foods: Day 30 retention 15%.</w:t>
      </w:r>
    </w:p>
    <w:p>
      <w:r>
        <w:t>Ratio: 2.27x rounded to 2.3x. Sample sizes: 287 vs 413 users. Statistically significant.</w:t>
      </w:r>
    </w:p>
    <w:p>
      <w:r>
        <w:t>But the more important finding: when users create their first custom food matters as much as whether they create one.</w:t>
      </w:r>
    </w:p>
    <w:p>
      <w:r>
        <w:t>Users who create first custom food in sessions 1-3: Day 30 retention 41%.</w:t>
      </w:r>
    </w:p>
    <w:p>
      <w:r>
        <w:t>Users who create first custom food in sessions 4-10: 27%.</w:t>
      </w:r>
    </w:p>
    <w:p>
      <w:r>
        <w:t>Users who never create custom food: 15%.</w:t>
      </w:r>
    </w:p>
    <w:p>
      <w:r>
        <w:t>The first 3 sessions are the critical personalisation window.</w:t>
      </w:r>
    </w:p>
    <w:p>
      <w:r>
        <w:t>Kabir said this changes the onboarding design. If users who personalise in the first 3 sessions retain at 41% then onboarding should actively push users to create their first custom food. Not as a hidden feature. As part of the core setup flow.</w:t>
      </w:r>
    </w:p>
    <w:p>
      <w:r>
        <w:t>Ananya said the marketing implication is significant. The top 20 custom foods are all Indian foods. Every single entry is a user solving the Indian food gap problem that every other app failed to solve. This is the investor story.</w:t>
      </w:r>
    </w:p>
    <w:p>
      <w:r>
        <w:t>Shristi made the product decision: add a custom food creation nudge as a step in the simplified onboarding. Not mandatory but prominently placed. Show users the retention benefit explicitly.</w:t>
      </w:r>
    </w:p>
    <w:p>
      <w:pPr>
        <w:pStyle w:val="Heading1"/>
      </w:pPr>
      <w:r>
        <w:t>Key Discussion 3 — March Interview Notes Connection</w:t>
      </w:r>
    </w:p>
    <w:p>
      <w:r>
        <w:t>Ananya shared a finding from formalising the March interview notes.</w:t>
      </w:r>
    </w:p>
    <w:p>
      <w:r>
        <w:t>In March 4 of 8 users mentioned goal setup confusion. At the time the team did not act on it because there was no funnel data to confirm severity. The funnel data now confirms 38% drop-off.</w:t>
      </w:r>
    </w:p>
    <w:p>
      <w:r>
        <w:t>Shristi said this out loud for the team to hear. The user research in March told us about goal setup confusion. The NPS survey in May confirmed it from 23 respondents. The funnel analysis in June quantified the exact drop-off. We had 3 months of signal before we acted.</w:t>
      </w:r>
    </w:p>
    <w:p>
      <w:r>
        <w:t>This is the most important process lesson of Q2: when user research identifies a friction point, do not wait for quantitative confirmation before acting. User voices are data. We should have simplified onboarding in Sprint 4, not Sprint 12.</w:t>
      </w:r>
    </w:p>
    <w:p>
      <w:r>
        <w:t>The team was quiet after this. Kabir said the reason we did not act earlier is that building features felt more productive than redesigning existing flows. Shristi said that is exactly the wrong instinct and it is now explicitly named as a team failure mode to avoid in Q3.</w:t>
      </w:r>
    </w:p>
    <w:p>
      <w:pPr>
        <w:pStyle w:val="Heading1"/>
      </w:pPr>
      <w:r>
        <w:t>User and Market Updates</w:t>
      </w:r>
    </w:p>
    <w:p>
      <w:r>
        <w:t>MAU June 1: 1,456. Growing from 1,247 end of May.</w:t>
      </w:r>
    </w:p>
    <w:p>
      <w:r>
        <w:t>Custom foods cumulative: approximately 430.</w:t>
      </w:r>
    </w:p>
    <w:p>
      <w:r>
        <w:t>Day 7 retention holding at 45%.</w:t>
      </w:r>
    </w:p>
    <w:p>
      <w:r>
        <w:t>App Store: 4.1.</w:t>
      </w:r>
    </w:p>
    <w:p>
      <w:r>
        <w:t>Dr. Nambiar Instagram post driving steady organic installs — 267 total from that single post since May 3.</w:t>
      </w:r>
    </w:p>
    <w:p>
      <w:r>
        <w:t>No new App Store reviews below 3 stars this sprint.</w:t>
      </w:r>
    </w:p>
    <w:p>
      <w:pPr>
        <w:pStyle w:val="Heading1"/>
      </w:pPr>
      <w:r>
        <w:t>Decisions Made</w:t>
      </w:r>
    </w:p>
    <w:p>
      <w:r>
        <w:t>1. Simplified onboarding confirmed as Sprint 12 top priority with formal data justification. 38% drop-off, 80% of abandoners churn in 3 days, 1.8 minute abandon time.</w:t>
      </w:r>
    </w:p>
    <w:p>
      <w:r>
        <w:t>2. Custom food creation nudge to be included in simplified onboarding — first-3-sessions data justifies prominent placement in the onboarding flow.</w:t>
      </w:r>
    </w:p>
    <w:p>
      <w:r>
        <w:t>3. Internal testing is not a proxy for real user behaviour. Sprint 12 user testing for ONBD-001 must include users who previously abandoned the EER onboarding — not just new users.</w:t>
      </w:r>
    </w:p>
    <w:p>
      <w:r>
        <w:t>4. Process change: when user research identifies a friction point the team acts within one sprint. No waiting for funnel data confirmation of what users already said directly.</w:t>
      </w:r>
    </w:p>
    <w:p>
      <w:pPr>
        <w:pStyle w:val="Heading1"/>
      </w:pPr>
      <w:r>
        <w:t>Action Items</w:t>
      </w:r>
    </w:p>
    <w:tbl>
      <w:tblPr>
        <w:tblStyle w:val="TableGrid"/>
        <w:tblW w:type="auto" w:w="0"/>
        <w:tblLook w:firstColumn="1" w:firstRow="1" w:lastColumn="0" w:lastRow="0" w:noHBand="0" w:noVBand="1" w:val="04A0"/>
      </w:tblPr>
      <w:tblGrid>
        <w:gridCol w:w="2880"/>
        <w:gridCol w:w="2880"/>
        <w:gridCol w:w="2880"/>
      </w:tblGrid>
      <w:tr>
        <w:tc>
          <w:tcPr>
            <w:tcW w:type="dxa" w:w="2880"/>
          </w:tcPr>
          <w:p>
            <w:r>
              <w:t>Action</w:t>
            </w:r>
          </w:p>
        </w:tc>
        <w:tc>
          <w:tcPr>
            <w:tcW w:type="dxa" w:w="2880"/>
          </w:tcPr>
          <w:p>
            <w:r>
              <w:t>Owner</w:t>
            </w:r>
          </w:p>
        </w:tc>
        <w:tc>
          <w:tcPr>
            <w:tcW w:type="dxa" w:w="2880"/>
          </w:tcPr>
          <w:p>
            <w:r>
              <w:t>Due Date</w:t>
            </w:r>
          </w:p>
        </w:tc>
      </w:tr>
      <w:tr>
        <w:tc>
          <w:tcPr>
            <w:tcW w:type="dxa" w:w="2880"/>
          </w:tcPr>
          <w:p>
            <w:r>
              <w:t>Start ONBD-001 Figma designs</w:t>
            </w:r>
          </w:p>
        </w:tc>
        <w:tc>
          <w:tcPr>
            <w:tcW w:type="dxa" w:w="2880"/>
          </w:tcPr>
          <w:p>
            <w:r>
              <w:t>Kabir</w:t>
            </w:r>
          </w:p>
        </w:tc>
        <w:tc>
          <w:tcPr>
            <w:tcW w:type="dxa" w:w="2880"/>
          </w:tcPr>
          <w:p>
            <w:r>
              <w:t>June 10</w:t>
            </w:r>
          </w:p>
        </w:tc>
      </w:tr>
      <w:tr>
        <w:tc>
          <w:tcPr>
            <w:tcW w:type="dxa" w:w="2880"/>
          </w:tcPr>
          <w:p>
            <w:r>
              <w:t>Ananya identifies previous abandoners for Kabir's user testing</w:t>
            </w:r>
          </w:p>
        </w:tc>
        <w:tc>
          <w:tcPr>
            <w:tcW w:type="dxa" w:w="2880"/>
          </w:tcPr>
          <w:p>
            <w:r>
              <w:t>Ananya</w:t>
            </w:r>
          </w:p>
        </w:tc>
        <w:tc>
          <w:tcPr>
            <w:tcW w:type="dxa" w:w="2880"/>
          </w:tcPr>
          <w:p>
            <w:r>
              <w:t>June 11</w:t>
            </w:r>
          </w:p>
        </w:tc>
      </w:tr>
      <w:tr>
        <w:tc>
          <w:tcPr>
            <w:tcW w:type="dxa" w:w="2880"/>
          </w:tcPr>
          <w:p>
            <w:r>
              <w:t>Share 38% funnel data with Ravi as Q3 rationale</w:t>
            </w:r>
          </w:p>
        </w:tc>
        <w:tc>
          <w:tcPr>
            <w:tcW w:type="dxa" w:w="2880"/>
          </w:tcPr>
          <w:p>
            <w:r>
              <w:t>Shristi</w:t>
            </w:r>
          </w:p>
        </w:tc>
        <w:tc>
          <w:tcPr>
            <w:tcW w:type="dxa" w:w="2880"/>
          </w:tcPr>
          <w:p>
            <w:r>
              <w:t>June 12</w:t>
            </w:r>
          </w:p>
        </w:tc>
      </w:tr>
      <w:tr>
        <w:tc>
          <w:tcPr>
            <w:tcW w:type="dxa" w:w="2880"/>
          </w:tcPr>
          <w:p>
            <w:r>
              <w:t>Arjun builds A/B test infrastructure for Sprint 12</w:t>
            </w:r>
          </w:p>
        </w:tc>
        <w:tc>
          <w:tcPr>
            <w:tcW w:type="dxa" w:w="2880"/>
          </w:tcPr>
          <w:p>
            <w:r>
              <w:t>Arjun</w:t>
            </w:r>
          </w:p>
        </w:tc>
        <w:tc>
          <w:tcPr>
            <w:tcW w:type="dxa" w:w="2880"/>
          </w:tcPr>
          <w:p>
            <w:r>
              <w:t>June 13</w:t>
            </w:r>
          </w:p>
        </w:tc>
      </w:tr>
      <w:tr>
        <w:tc>
          <w:tcPr>
            <w:tcW w:type="dxa" w:w="2880"/>
          </w:tcPr>
          <w:p>
            <w:r>
              <w:t>Finalise RES-002 with data quality note on 847 vs 312</w:t>
            </w:r>
          </w:p>
        </w:tc>
        <w:tc>
          <w:tcPr>
            <w:tcW w:type="dxa" w:w="2880"/>
          </w:tcPr>
          <w:p>
            <w:r>
              <w:t>Shristi</w:t>
            </w:r>
          </w:p>
        </w:tc>
        <w:tc>
          <w:tcPr>
            <w:tcW w:type="dxa" w:w="2880"/>
          </w:tcPr>
          <w:p>
            <w:r>
              <w:t>June 4</w:t>
            </w:r>
          </w:p>
        </w:tc>
      </w:tr>
    </w:tbl>
    <w:p>
      <w:pPr>
        <w:pStyle w:val="Heading1"/>
      </w:pPr>
      <w:r>
        <w:t>Next Week Focus</w:t>
      </w:r>
    </w:p>
    <w:p>
      <w:r>
        <w:t>Sprint 12 begins June 10. Simplified onboarding design and implementation. Prenatal presets research and design. Both features have data justification locked. Time to build.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