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Nutrivana Sprint 13 Weekly Sync Notes</w:t>
      </w:r>
    </w:p>
    <w:p>
      <w:r>
        <w:t>Date: June 27, 2025</w:t>
      </w:r>
    </w:p>
    <w:p>
      <w:r>
        <w:t>Sprint: Sprint 13 (June 17–June 30, 2025)</w:t>
      </w:r>
    </w:p>
    <w:p>
      <w:r>
        <w:t>Attendees: Shristi Sharmistha, Arjun Mehta, Priya Nair, Kabir Sharma, Ananya Iyer</w:t>
      </w:r>
    </w:p>
    <w:p>
      <w:pPr>
        <w:pStyle w:val="Heading1"/>
      </w:pPr>
      <w:r>
        <w:t>Sprint Health Check</w:t>
      </w:r>
    </w:p>
    <w:p>
      <w:r>
        <w:t>PRE-003-COMPLETE: Complete. Deployed June 26.</w:t>
      </w:r>
    </w:p>
    <w:p>
      <w:r>
        <w:t>BUG-014 (not in original plan): Discovered June 26, fixed same day within 4 hours.</w:t>
      </w:r>
    </w:p>
    <w:p>
      <w:r>
        <w:t>ONBD-005 simplified onboarding rollout: In progress.</w:t>
      </w:r>
    </w:p>
    <w:p>
      <w:r>
        <w:t>Final A/B results reviewed. 100% rollout on June 28.</w:t>
      </w:r>
    </w:p>
    <w:p>
      <w:r>
        <w:t>MET-003 June metrics: In progress. June week 3 and 4 data being pulled.</w:t>
      </w:r>
    </w:p>
    <w:p>
      <w:r>
        <w:t>Q2-REVIEW-001: In progress. Shristi writing today.</w:t>
      </w:r>
    </w:p>
    <w:p>
      <w:r>
        <w:t>RET-002 retention cohort: In progress.</w:t>
      </w:r>
    </w:p>
    <w:p>
      <w:r>
        <w:t>INVEST-001: Not started. Sends June 30.</w:t>
      </w:r>
    </w:p>
    <w:p>
      <w:r>
        <w:t>MET-004: Not started. Completes June 30.</w:t>
      </w:r>
    </w:p>
    <w:p>
      <w:r>
        <w:t>Overall: Q2 close on track. All tickets will complete by June 30.</w:t>
      </w:r>
    </w:p>
    <w:p>
      <w:pPr>
        <w:pStyle w:val="Heading1"/>
      </w:pPr>
      <w:r>
        <w:t>Key Discussion 1 — Prenatal Presets Launch and BUG-014 Post Mortem</w:t>
      </w:r>
    </w:p>
    <w:p>
      <w:r>
        <w:t>Priya led the discussion on the prenatal presets launch and the bug that followed. Prenatal presets deployed June 26 at 2 PM IST. By 5 PM 7 of the 11 identified pregnant users had updated to prenatal presets. By June 27 all 11 had updated. Average setup time: 87 seconds.</w:t>
      </w:r>
    </w:p>
    <w:p>
      <w:r>
        <w:t>Ananya shared user feedback from the two testers from the interview cohort: 'finally an app that knows I am in my second trimester and needs 600mcg folate not just 400mcg.'</w:t>
      </w:r>
    </w:p>
    <w:p>
      <w:r>
        <w:t>Then Priya disclosed BUG-014. Discovered 3 hours after deployment. Folate was displaying as 600mg on the analysis screen instead of 600mcg. Value correct. Unit wrong. Health-critical because 600mg of folate would be a toxic dose.</w:t>
      </w:r>
    </w:p>
    <w:p>
      <w:r>
        <w:t>Priya explained the root cause: formatNutrient utility had correct unit mappings for standard RDA nutrients but prenatal preset nutrients were added with new nutrient IDs. The utility did not have mappings for these new IDs. It defaulted to mg.</w:t>
      </w:r>
    </w:p>
    <w:p>
      <w:r>
        <w:t>Fix time: 4 hours from discovery to deployment. Shristi confirmed this meets the health-critical response standard.</w:t>
      </w:r>
    </w:p>
    <w:p>
      <w:r>
        <w:t>Arjun made the technical point: this bug class is harder to catch than normal bugs because the value is correct and all value-based tests pass. The error is in the label. We need explicit unit display tests not just value tests.</w:t>
      </w:r>
    </w:p>
    <w:p>
      <w:r>
        <w:t>Shristi asked the hard question: how did this get through user testing? Priya checked her testing notes. The 2 testers went through the onboarding flow but did not navigate to the analysis screen. The unit error was only visible on the analysis screen.</w:t>
      </w:r>
    </w:p>
    <w:p>
      <w:r>
        <w:t>Shristi named the lesson directly: new feature testing must cover the complete user journey not just the new screens. This goes in the definition of done immediately. Any feature touching micronutrient display must be verified on the analysis screen AND the onboarding flow.</w:t>
      </w:r>
    </w:p>
    <w:p>
      <w:pPr>
        <w:pStyle w:val="Heading1"/>
      </w:pPr>
      <w:r>
        <w:t>Key Discussion 2 — A/B Test Final Results and 100% Rollout Decision</w:t>
      </w:r>
    </w:p>
    <w:p>
      <w:r>
        <w:t>Arjun presented the final 10-day A/B test results. Control group (EER onboarding): 61.3% goal setup completion. 4.2 minutes average. Day 7 retention 43.1%.</w:t>
      </w:r>
    </w:p>
    <w:p>
      <w:r>
        <w:t>Simplified group (3-question flow): 84.7% completion. 1.8 minutes average. Day 7 retention 47.3%.</w:t>
      </w:r>
    </w:p>
    <w:p>
      <w:r>
        <w:t>Shristi calculated the retention difference in real numbers for the team. At 1,000 new users, simplified onboarding generates 135 more users who complete setup. Of those completers, 47.3% return on Day 7 vs 43.1% for EER completers. The retention improvement compounds.</w:t>
      </w:r>
    </w:p>
    <w:p>
      <w:r>
        <w:t>Priya asked why Day 7 retention is higher not just completion. Arjun explained: users who complete setup quickly and confidently have a better first experience. They start logging food sooner. They build the habit faster. The confidence from a smooth setup carries through to the first week.</w:t>
      </w:r>
    </w:p>
    <w:p>
      <w:r>
        <w:t>Decision: ship to 100% of new users on June 28. No more A/B test. EER form moves to Advanced goal settings in profile. The A/B test code is removed from the codebase. The onboarding_variant column stays in the database for historical analysis.</w:t>
      </w:r>
    </w:p>
    <w:p>
      <w:pPr>
        <w:pStyle w:val="Heading1"/>
      </w:pPr>
      <w:r>
        <w:t>Key Discussion 3 — Q2 OKR Review Preview</w:t>
      </w:r>
    </w:p>
    <w:p>
      <w:r>
        <w:t>Shristi gave the team a preview of the Q2 OKR review she is writing. Overall assessment: strong on growth and discovery. Missed the retention north star by 3 points. Found the segment that changes Q3 completely.</w:t>
      </w:r>
    </w:p>
    <w:p>
      <w:r>
        <w:t>The honest parts: Day 7 retention 47% vs 50% target. The cause is identified. The fix is in motion. The A/B test shows 51.2% retention from simplified onboarding users. We would have hit the target if simplified onboarding had shipped earlier.</w:t>
      </w:r>
    </w:p>
    <w:p>
      <w:r>
        <w:t>Earned media 0 articles. Complete failure. Publications want data and relationships. We now have both. Q3 will approach press differently.</w:t>
      </w:r>
    </w:p>
    <w:p>
      <w:r>
        <w:t>The proud parts: MAU 3,512 vs 3,000 target. 315% growth in 2 months. Zero paid. Custom foods 847 vs 200 target. 312 unique Indian foods. Prenatal presets shipped. 87 second average setup. Simplified onboarding shipped. 84.7% completion. Pregnant women 3.1x engagement confirmed.</w:t>
      </w:r>
    </w:p>
    <w:p>
      <w:r>
        <w:t>Arjun added a technical reflection the team had not discussed before. The retention improvement from 34% to 47% across Q2 came almost entirely from fixing things not building things. FoodDiaryContext fixed in Sprint 7. Codebase audit in Sprint 8. Simplified onboarding in Sprint 12. Three invisible improvements that users never asked for and never noticed — but that changed their experience fundamentally.</w:t>
      </w:r>
    </w:p>
    <w:p>
      <w:r>
        <w:t>Kabir said this is the hardest lesson of the project: the most impactful work is often the work users do not see.</w:t>
      </w:r>
    </w:p>
    <w:p>
      <w:r>
        <w:t>Shristi said this goes in the Q3 OKR as a standing principle: at least one sprint per quarter dedicated to invisible improvements. No new features. Only fixes, optimisations, and friction removal.</w:t>
      </w:r>
    </w:p>
    <w:p>
      <w:pPr>
        <w:pStyle w:val="Heading1"/>
      </w:pPr>
      <w:r>
        <w:t>User and Market Updates</w:t>
      </w:r>
    </w:p>
    <w:p>
      <w:r>
        <w:t>MAU June 26: approximately 3,200 and growing. June 30 target: 3,512 is within reach based on daily growth rate. Custom foods: 820 as of June 27. Day 7 retention: 47%. NPS-002 launches June 30 at 10 AM. Target 40+.</w:t>
      </w:r>
    </w:p>
    <w:p>
      <w:r>
        <w:t>Ananya: 4 press pitches sent to maternal health publications. No responses yet. Expected — press cycles are slow.</w:t>
      </w:r>
    </w:p>
    <w:p>
      <w:pPr>
        <w:pStyle w:val="Heading1"/>
      </w:pPr>
      <w:r>
        <w:t>Decisions Made</w:t>
      </w:r>
    </w:p>
    <w:p>
      <w:r>
        <w:t>1. Simplified onboarding ships to 100% of users June 28. A/B test code removed. EER form in profile settings.</w:t>
      </w:r>
    </w:p>
    <w:p>
      <w:r>
        <w:t>2. Definition of done updated: any feature touching micronutrient display must be verified on analysis screen AND onboarding flow before deployment.</w:t>
      </w:r>
    </w:p>
    <w:p>
      <w:r>
        <w:t>3. Q3 standing principle: at least one sprint per quarter dedicated to invisible improvements — fixes, optimisations, friction removal.</w:t>
      </w:r>
    </w:p>
    <w:p>
      <w:r>
        <w:t>4. Press outreach strategy for Q3: relationship-first approach with maternal health journalists before pitching the pregnant women story.</w:t>
      </w:r>
    </w:p>
    <w:p>
      <w:pPr>
        <w:pStyle w:val="Heading1"/>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Owner</w:t>
            </w:r>
          </w:p>
        </w:tc>
        <w:tc>
          <w:tcPr>
            <w:tcW w:type="dxa" w:w="2880"/>
          </w:tcPr>
          <w:p>
            <w:r>
              <w:t>Due Date</w:t>
            </w:r>
          </w:p>
        </w:tc>
      </w:tr>
      <w:tr>
        <w:tc>
          <w:tcPr>
            <w:tcW w:type="dxa" w:w="2880"/>
          </w:tcPr>
          <w:p>
            <w:r>
              <w:t>Ship simplified onboarding to 100%</w:t>
            </w:r>
          </w:p>
        </w:tc>
        <w:tc>
          <w:tcPr>
            <w:tcW w:type="dxa" w:w="2880"/>
          </w:tcPr>
          <w:p>
            <w:r>
              <w:t>Arjun</w:t>
            </w:r>
          </w:p>
        </w:tc>
        <w:tc>
          <w:tcPr>
            <w:tcW w:type="dxa" w:w="2880"/>
          </w:tcPr>
          <w:p>
            <w:r>
              <w:t>June 28</w:t>
            </w:r>
          </w:p>
        </w:tc>
      </w:tr>
      <w:tr>
        <w:tc>
          <w:tcPr>
            <w:tcW w:type="dxa" w:w="2880"/>
          </w:tcPr>
          <w:p>
            <w:r>
              <w:t>Pull final Q2 closing metrics from Supabase</w:t>
            </w:r>
          </w:p>
        </w:tc>
        <w:tc>
          <w:tcPr>
            <w:tcW w:type="dxa" w:w="2880"/>
          </w:tcPr>
          <w:p>
            <w:r>
              <w:t>Arjun</w:t>
            </w:r>
          </w:p>
        </w:tc>
        <w:tc>
          <w:tcPr>
            <w:tcW w:type="dxa" w:w="2880"/>
          </w:tcPr>
          <w:p>
            <w:r>
              <w:t>June 30 EOD</w:t>
            </w:r>
          </w:p>
        </w:tc>
      </w:tr>
      <w:tr>
        <w:tc>
          <w:tcPr>
            <w:tcW w:type="dxa" w:w="2880"/>
          </w:tcPr>
          <w:p>
            <w:r>
              <w:t>Complete Q2 OKR review and share with Ravi</w:t>
            </w:r>
          </w:p>
        </w:tc>
        <w:tc>
          <w:tcPr>
            <w:tcW w:type="dxa" w:w="2880"/>
          </w:tcPr>
          <w:p>
            <w:r>
              <w:t>Shristi</w:t>
            </w:r>
          </w:p>
        </w:tc>
        <w:tc>
          <w:tcPr>
            <w:tcW w:type="dxa" w:w="2880"/>
          </w:tcPr>
          <w:p>
            <w:r>
              <w:t>June 30</w:t>
            </w:r>
          </w:p>
        </w:tc>
      </w:tr>
      <w:tr>
        <w:tc>
          <w:tcPr>
            <w:tcW w:type="dxa" w:w="2880"/>
          </w:tcPr>
          <w:p>
            <w:r>
              <w:t>Send Q2 investor update to Ravi</w:t>
            </w:r>
          </w:p>
        </w:tc>
        <w:tc>
          <w:tcPr>
            <w:tcW w:type="dxa" w:w="2880"/>
          </w:tcPr>
          <w:p>
            <w:r>
              <w:t>Shristi</w:t>
            </w:r>
          </w:p>
        </w:tc>
        <w:tc>
          <w:tcPr>
            <w:tcW w:type="dxa" w:w="2880"/>
          </w:tcPr>
          <w:p>
            <w:r>
              <w:t>June 30</w:t>
            </w:r>
          </w:p>
        </w:tc>
      </w:tr>
      <w:tr>
        <w:tc>
          <w:tcPr>
            <w:tcW w:type="dxa" w:w="2880"/>
          </w:tcPr>
          <w:p>
            <w:r>
              <w:t>Launch NPS-002 survey</w:t>
            </w:r>
          </w:p>
        </w:tc>
        <w:tc>
          <w:tcPr>
            <w:tcW w:type="dxa" w:w="2880"/>
          </w:tcPr>
          <w:p>
            <w:r>
              <w:t>Ananya</w:t>
            </w:r>
          </w:p>
        </w:tc>
        <w:tc>
          <w:tcPr>
            <w:tcW w:type="dxa" w:w="2880"/>
          </w:tcPr>
          <w:p>
            <w:r>
              <w:t>June 30 10 AM</w:t>
            </w:r>
          </w:p>
        </w:tc>
      </w:tr>
      <w:tr>
        <w:tc>
          <w:tcPr>
            <w:tcW w:type="dxa" w:w="2880"/>
          </w:tcPr>
          <w:p>
            <w:r>
              <w:t>Write Q3 OKR draft based on Q2 review</w:t>
            </w:r>
          </w:p>
        </w:tc>
        <w:tc>
          <w:tcPr>
            <w:tcW w:type="dxa" w:w="2880"/>
          </w:tcPr>
          <w:p>
            <w:r>
              <w:t>Shristi</w:t>
            </w:r>
          </w:p>
        </w:tc>
        <w:tc>
          <w:tcPr>
            <w:tcW w:type="dxa" w:w="2880"/>
          </w:tcPr>
          <w:p>
            <w:r>
              <w:t>July 7</w:t>
            </w:r>
          </w:p>
        </w:tc>
      </w:tr>
    </w:tbl>
    <w:p>
      <w:pPr>
        <w:pStyle w:val="Heading1"/>
      </w:pPr>
      <w:r>
        <w:t>Next Week Focus</w:t>
      </w:r>
    </w:p>
    <w:p>
      <w:r>
        <w:t>Q2 closes June 30. Final tasks: metrics verification, Q2 OKR review, investor update, NPS survey. Then Q3 planning begins the week of July 7. Q3 priorities are clear: simplified onboarding as the standard baseline, prenatal features and marketing, custom recipe builder, and at least one invisible improvements sprint.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