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13 Planning — Nutrivana</w:t>
      </w:r>
    </w:p>
    <w:p>
      <w:r>
        <w:rPr>
          <w:i/>
        </w:rPr>
        <w:t>June 24 to June 30, 2025</w:t>
      </w:r>
    </w:p>
    <w:p>
      <w:r>
        <w:rPr>
          <w:b/>
        </w:rPr>
        <w:t>Finalize all Q2 deliverables by shipping prenatal presets and rolling out simplified onboarding to all users. No new features will be built this sprint.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ONBD-005 rollout, MET-003, MET-004, RET-002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PRE-003-COMPLETE, BUG-014 if discovered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Design review for PRE-003, design support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NPS-002 launch, MKT-002 press outreach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CEO &amp; Product Manager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Q2-REVIEW-001, INVEST-001, overall coordination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PRE-003-COMPLETE</w:t>
            </w:r>
          </w:p>
        </w:tc>
        <w:tc>
          <w:tcPr>
            <w:tcW w:type="dxa" w:w="1440"/>
          </w:tcPr>
          <w:p>
            <w:r>
              <w:t>Prenatal presets — complete and ship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This feature is critical for user feedback and must be live before the NPS survey.</w:t>
            </w:r>
          </w:p>
        </w:tc>
      </w:tr>
      <w:tr>
        <w:tc>
          <w:tcPr>
            <w:tcW w:type="dxa" w:w="1440"/>
          </w:tcPr>
          <w:p>
            <w:r>
              <w:t>ONBD-005</w:t>
            </w:r>
          </w:p>
        </w:tc>
        <w:tc>
          <w:tcPr>
            <w:tcW w:type="dxa" w:w="1440"/>
          </w:tcPr>
          <w:p>
            <w:r>
              <w:t>Simplified onboarding — ship to 100%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This needs to be deployed to improve user experience and retention metrics before Q2 closes.</w:t>
            </w:r>
          </w:p>
        </w:tc>
      </w:tr>
      <w:tr>
        <w:tc>
          <w:tcPr>
            <w:tcW w:type="dxa" w:w="1440"/>
          </w:tcPr>
          <w:p>
            <w:r>
              <w:t>MET-003</w:t>
            </w:r>
          </w:p>
        </w:tc>
        <w:tc>
          <w:tcPr>
            <w:tcW w:type="dxa" w:w="1440"/>
          </w:tcPr>
          <w:p>
            <w:r>
              <w:t>Weekly metrics — June complete and Q2 final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Final metrics are essential for the Q2 review and must be accurate.</w:t>
            </w:r>
          </w:p>
        </w:tc>
      </w:tr>
      <w:tr>
        <w:tc>
          <w:tcPr>
            <w:tcW w:type="dxa" w:w="1440"/>
          </w:tcPr>
          <w:p>
            <w:r>
              <w:t>Q2-REVIEW-001</w:t>
            </w:r>
          </w:p>
        </w:tc>
        <w:tc>
          <w:tcPr>
            <w:tcW w:type="dxa" w:w="1440"/>
          </w:tcPr>
          <w:p>
            <w:r>
              <w:t>Q2 OKR review — all objectives assessed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This review is necessary to evaluate our performance and share insights with stakeholders.</w:t>
            </w:r>
          </w:p>
        </w:tc>
      </w:tr>
      <w:tr>
        <w:tc>
          <w:tcPr>
            <w:tcW w:type="dxa" w:w="1440"/>
          </w:tcPr>
          <w:p>
            <w:r>
              <w:t>RET-002</w:t>
            </w:r>
          </w:p>
        </w:tc>
        <w:tc>
          <w:tcPr>
            <w:tcW w:type="dxa" w:w="1440"/>
          </w:tcPr>
          <w:p>
            <w:r>
              <w:t>Retention cohort analysis — June cohort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Understanding retention will inform our strategies moving forward.</w:t>
            </w:r>
          </w:p>
        </w:tc>
      </w:tr>
      <w:tr>
        <w:tc>
          <w:tcPr>
            <w:tcW w:type="dxa" w:w="1440"/>
          </w:tcPr>
          <w:p>
            <w:r>
              <w:t>BUG-014</w:t>
            </w:r>
          </w:p>
        </w:tc>
        <w:tc>
          <w:tcPr>
            <w:tcW w:type="dxa" w:w="1440"/>
          </w:tcPr>
          <w:p>
            <w:r>
              <w:t>Prenatal goal values wrong units (if discovered)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This is a contingency ticket in case a critical bug is identified post-deployment.</w:t>
            </w:r>
          </w:p>
        </w:tc>
      </w:tr>
      <w:tr>
        <w:tc>
          <w:tcPr>
            <w:tcW w:type="dxa" w:w="1440"/>
          </w:tcPr>
          <w:p>
            <w:r>
              <w:t>INVEST-001</w:t>
            </w:r>
          </w:p>
        </w:tc>
        <w:tc>
          <w:tcPr>
            <w:tcW w:type="dxa" w:w="1440"/>
          </w:tcPr>
          <w:p>
            <w:r>
              <w:t>Q2 investor update to Ravi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Timely communication with investors is crucial for maintaining trust and transparency.</w:t>
            </w:r>
          </w:p>
        </w:tc>
      </w:tr>
      <w:tr>
        <w:tc>
          <w:tcPr>
            <w:tcW w:type="dxa" w:w="1440"/>
          </w:tcPr>
          <w:p>
            <w:r>
              <w:t>MET-004</w:t>
            </w:r>
          </w:p>
        </w:tc>
        <w:tc>
          <w:tcPr>
            <w:tcW w:type="dxa" w:w="1440"/>
          </w:tcPr>
          <w:p>
            <w:r>
              <w:t>June metrics sheet finalised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Finalizing metrics is necessary for the Q2 OKR review.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Prenatal presets live in production by June 26</w:t>
      </w:r>
    </w:p>
    <w:p>
      <w:pPr>
        <w:pStyle w:val="ListBullet"/>
      </w:pPr>
      <w:r>
        <w:t>Simplified onboarding shipped to 100% of users by June 28</w:t>
      </w:r>
    </w:p>
    <w:p>
      <w:pPr>
        <w:pStyle w:val="ListBullet"/>
      </w:pPr>
      <w:r>
        <w:t>Q2 OKR review complete and shared by June 30</w:t>
      </w:r>
    </w:p>
    <w:p>
      <w:pPr>
        <w:pStyle w:val="ListBullet"/>
      </w:pPr>
      <w:r>
        <w:t>All Q2 closing numbers verified: MAU 3512, retention 47%, NPS 41, App Store 4.2, custom foods 847</w:t>
      </w:r>
    </w:p>
    <w:p>
      <w:pPr>
        <w:pStyle w:val="ListBullet"/>
      </w:pPr>
      <w:r>
        <w:t>Investor update sent to Ravi by June 30</w:t>
      </w:r>
    </w:p>
    <w:p>
      <w:pPr>
        <w:pStyle w:val="ListBullet"/>
      </w:pPr>
      <w:r>
        <w:t>Zero P1 bugs in production at Q2 close</w:t>
      </w:r>
    </w:p>
    <w:p>
      <w:pPr>
        <w:pStyle w:val="Heading1"/>
      </w:pPr>
      <w:r>
        <w:t>Dependencies</w:t>
      </w:r>
    </w:p>
    <w:p>
      <w:pPr>
        <w:pStyle w:val="ListBullet"/>
      </w:pPr>
      <w:r>
        <w:t>All features must be fully developed and tested before this sprint.</w:t>
      </w:r>
    </w:p>
    <w:p>
      <w:pPr>
        <w:pStyle w:val="ListBullet"/>
      </w:pPr>
      <w:r>
        <w:t>Final metrics must be pulled from Supabase at the close of business on June 30.</w:t>
      </w:r>
    </w:p>
    <w:p>
      <w:pPr>
        <w:pStyle w:val="Heading1"/>
      </w:pPr>
      <w:r>
        <w:t>Risks</w:t>
      </w:r>
    </w:p>
    <w:p>
      <w:pPr>
        <w:pStyle w:val="ListBullet"/>
      </w:pPr>
      <w:r>
        <w:t>Risk: If a bug is found in PRE-003-COMPLETE, it could delay the release. Mitigation: Priya will conduct thorough testing of the entire user journey before deployment.</w:t>
      </w:r>
    </w:p>
    <w:p>
      <w:pPr>
        <w:pStyle w:val="ListBullet"/>
      </w:pPr>
      <w:r>
        <w:t>Risk: MAU number may fluctuate, affecting Q2 metrics. Mitigation: Arjun will pull the final MAU number on June 30 after 5 PM IST to ensure accuracy.</w:t>
      </w:r>
    </w:p>
    <w:p>
      <w:pPr>
        <w:pStyle w:val="ListBullet"/>
      </w:pPr>
      <w:r>
        <w:t>Risk: Ravi's response to the Q2 update may require additional follow-up. Mitigation: Build time for follow-up correspondence into the June 30 schedule.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Prenatal presets live with zero P1 bugs.</w:t>
      </w:r>
    </w:p>
    <w:p>
      <w:pPr>
        <w:pStyle w:val="ListBullet"/>
      </w:pPr>
      <w:r>
        <w:t>Simplified onboarding at 100% rollout.</w:t>
      </w:r>
    </w:p>
    <w:p>
      <w:pPr>
        <w:pStyle w:val="ListBullet"/>
      </w:pPr>
      <w:r>
        <w:t>All Q2 closing numbers verified against Supabase raw data.</w:t>
      </w:r>
    </w:p>
    <w:p>
      <w:pPr>
        <w:pStyle w:val="ListBullet"/>
      </w:pPr>
      <w:r>
        <w:t>Q2 OKR review shared with team and Ravi.</w:t>
      </w:r>
    </w:p>
    <w:p>
      <w:pPr>
        <w:pStyle w:val="ListBullet"/>
      </w:pPr>
      <w:r>
        <w:t>Investor update sent and acknowledged.</w:t>
      </w:r>
    </w:p>
    <w:p>
      <w:pPr>
        <w:pStyle w:val="ListBullet"/>
      </w:pPr>
      <w:r>
        <w:t>June metrics sheet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