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Nutrivana Weekly Sync — Sprint 3</w:t>
      </w:r>
    </w:p>
    <w:p>
      <w:r>
        <w:t>Date: February 5, 2025</w:t>
      </w:r>
    </w:p>
    <w:p>
      <w:r>
        <w:t>Sprint: Sprint 3 (January 29 - February 11)</w:t>
      </w:r>
    </w:p>
    <w:p>
      <w:r>
        <w:t>Attendees: Shristi, Arjun, Priya, Kabir, Ananya</w:t>
      </w:r>
    </w:p>
    <w:p>
      <w:pPr>
        <w:pStyle w:val="Heading1"/>
      </w:pPr>
      <w:r>
        <w:t>Sprint Health Check</w:t>
      </w:r>
    </w:p>
    <w:p>
      <w:r>
        <w:t>Sprint 3 tracking well. GOAL-005 through GOAL-008 (macro goal setting) in progress or complete. Priya has full ownership of macro goal setting frontend — her first sprint as primary implementer on multiple tickets.</w:t>
      </w:r>
    </w:p>
    <w:p>
      <w:r>
        <w:t>Flag: GOAL-009 (micronutrient list) taking longer than estimated. PRD specifies tabbed interface but a discoverability problem has emerged. Discussed below.</w:t>
      </w:r>
    </w:p>
    <w:p>
      <w:pPr>
        <w:pStyle w:val="Heading1"/>
      </w:pPr>
      <w:r>
        <w:t>Key Discussion 1 — Micronutrient list design (GOAL-009)</w:t>
      </w:r>
    </w:p>
    <w:p>
      <w:r>
        <w:t>Kabir presented the problem. PRD specifies micronutrients in tabs (Vitamins, Minerals, Electrolytes, Other). In Figma it looks clean. But Ananya showed the prototype to 3 waitlist users informally — 2 of them missed nutrients in non-active tabs entirely.</w:t>
      </w:r>
    </w:p>
    <w:p>
      <w:r>
        <w:t>Kabir proposed: single scrollable list with sticky category headers. Every nutrient visible without interaction.</w:t>
      </w:r>
    </w:p>
    <w:p>
      <w:r>
        <w:t>Arjun: technically easier — no tab state management.</w:t>
      </w:r>
    </w:p>
    <w:p>
      <w:r>
        <w:t>Priya: she had started implementing tabs and would need to restart. Estimated 2 extra days.</w:t>
      </w:r>
    </w:p>
    <w:p>
      <w:r>
        <w:t>Ananya: discoverability on first visit is critical. Users setting up micronutrient goals for the first time need to see all options. Tabs hide options. Scroll reveals them.</w:t>
      </w:r>
    </w:p>
    <w:p>
      <w:r>
        <w:t>Shristi: the right design is worth 2 days. Proceed with single scroll. PRD override documented. Kabir updates Figma by February 7.</w:t>
      </w:r>
    </w:p>
    <w:p>
      <w:pPr>
        <w:pStyle w:val="Heading1"/>
      </w:pPr>
      <w:r>
        <w:t>Key Discussion 2 — Floating point bug in macro validation (GOAL-007)</w:t>
      </w:r>
    </w:p>
    <w:p>
      <w:r>
        <w:t>Priya found a bug during testing. When users enter 33.33 / 33.33 / 33.34 (equal macro splits) the JavaScript sum is 99.99999999. Validation incorrectly flags this as invalid.</w:t>
      </w:r>
    </w:p>
    <w:p>
      <w:r>
        <w:t>Arjun: classic JavaScript floating point precision issue. Fix: parseFloat(sum.toFixed(2)) before validation.</w:t>
      </w:r>
    </w:p>
    <w:p>
      <w:r>
        <w:t>Priya asked: should we apply this rounding everywhere we display nutrient values?</w:t>
      </w:r>
    </w:p>
    <w:p>
      <w:r>
        <w:t>Shristi: yes. Any number from a calculation (not a raw database value) uses this rounding pattern. Team coding standard from now.</w:t>
      </w:r>
    </w:p>
    <w:p>
      <w:r>
        <w:t>Arjun to audit all existing calculation code for floating point handling.</w:t>
      </w:r>
    </w:p>
    <w:p>
      <w:pPr>
        <w:pStyle w:val="Heading1"/>
      </w:pPr>
      <w:r>
        <w:t>Key Discussion 3 — Ananya joining design reviews</w:t>
      </w:r>
    </w:p>
    <w:p>
      <w:r>
        <w:t>Shristi raised that in the GOAL-009 discussion, Ananya's discoverability concern was the most important input but she gave it informally — after designs were nearly finalized.</w:t>
      </w:r>
    </w:p>
    <w:p>
      <w:r>
        <w:t>Going forward Ananya joins all design reviews as a standing attendee. Kabir shares Figma links with Ananya before all design review meetings.</w:t>
      </w:r>
    </w:p>
    <w:p>
      <w:r>
        <w:t>Ananya: "I want to be involved earlier. I keep hearing about design decisions after they are made."</w:t>
      </w:r>
    </w:p>
    <w:p>
      <w:pPr>
        <w:pStyle w:val="Heading1"/>
      </w:pPr>
      <w:r>
        <w:t>User and Market Updates</w:t>
      </w:r>
    </w:p>
    <w:p>
      <w:r>
        <w:t>Waitlist at 94. Instagram Reel about Indian food gap in production (Kabir helping with graphics). Targeting 150 users by March 31.</w:t>
      </w:r>
    </w:p>
    <w:p>
      <w:r>
        <w:t>Notable user feedback from a Bangalore engineer (same one from last week): "If your app has my foods I will never go back to my spreadsheet." Shristi: save this quote — it is the clearest articulation of our value proposition.</w:t>
      </w:r>
    </w:p>
    <w:p>
      <w:pPr>
        <w:pStyle w:val="Heading1"/>
      </w:pPr>
      <w:r>
        <w:t>Decisions Made</w:t>
      </w:r>
    </w:p>
    <w:p>
      <w:r>
        <w:t>1. GOAL-009: single scroll with sticky headers replaces tabs. PRD updated.</w:t>
      </w:r>
    </w:p>
    <w:p>
      <w:r>
        <w:t>2. parseFloat(toFixed(2)) standard for all calculated nutrient values.</w:t>
      </w:r>
    </w:p>
    <w:p>
      <w:r>
        <w:t>3. Ananya joins all design reviews from Sprint 4 as standing attendee.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Kabir updates Figma for GOAL-009 single scroll design</w:t>
            </w:r>
          </w:p>
        </w:tc>
        <w:tc>
          <w:tcPr>
            <w:tcW w:type="dxa" w:w="2880"/>
          </w:tcPr>
          <w:p>
            <w:r>
              <w:t>Kabir</w:t>
            </w:r>
          </w:p>
        </w:tc>
        <w:tc>
          <w:tcPr>
            <w:tcW w:type="dxa" w:w="2880"/>
          </w:tcPr>
          <w:p>
            <w:r>
              <w:t>Feb 7</w:t>
            </w:r>
          </w:p>
        </w:tc>
      </w:tr>
      <w:tr>
        <w:tc>
          <w:tcPr>
            <w:tcW w:type="dxa" w:w="2880"/>
          </w:tcPr>
          <w:p>
            <w:r>
              <w:t>Arjun audits existing code for floating point handling</w:t>
            </w:r>
          </w:p>
        </w:tc>
        <w:tc>
          <w:tcPr>
            <w:tcW w:type="dxa" w:w="2880"/>
          </w:tcPr>
          <w:p>
            <w:r>
              <w:t>Arjun</w:t>
            </w:r>
          </w:p>
        </w:tc>
        <w:tc>
          <w:tcPr>
            <w:tcW w:type="dxa" w:w="2880"/>
          </w:tcPr>
          <w:p>
            <w:r>
              <w:t>Feb 10</w:t>
            </w:r>
          </w:p>
        </w:tc>
      </w:tr>
      <w:tr>
        <w:tc>
          <w:tcPr>
            <w:tcW w:type="dxa" w:w="2880"/>
          </w:tcPr>
          <w:p>
            <w:r>
              <w:t>PRD updated with GOAL-009 override</w:t>
            </w:r>
          </w:p>
        </w:tc>
        <w:tc>
          <w:tcPr>
            <w:tcW w:type="dxa" w:w="2880"/>
          </w:tcPr>
          <w:p>
            <w:r>
              <w:t>Shristi</w:t>
            </w:r>
          </w:p>
        </w:tc>
        <w:tc>
          <w:tcPr>
            <w:tcW w:type="dxa" w:w="2880"/>
          </w:tcPr>
          <w:p>
            <w:r>
              <w:t>Feb 6</w:t>
            </w:r>
          </w:p>
        </w:tc>
      </w:tr>
      <w:tr>
        <w:tc>
          <w:tcPr>
            <w:tcW w:type="dxa" w:w="2880"/>
          </w:tcPr>
          <w:p>
            <w:r>
              <w:t>Ananya added to all design review calendar invites</w:t>
            </w:r>
          </w:p>
        </w:tc>
        <w:tc>
          <w:tcPr>
            <w:tcW w:type="dxa" w:w="2880"/>
          </w:tcPr>
          <w:p>
            <w:r>
              <w:t>Shristi</w:t>
            </w:r>
          </w:p>
        </w:tc>
        <w:tc>
          <w:tcPr>
            <w:tcW w:type="dxa" w:w="2880"/>
          </w:tcPr>
          <w:p>
            <w:r>
              <w:t>Feb 6</w:t>
            </w:r>
          </w:p>
        </w:tc>
      </w:tr>
    </w:tbl>
    <w:p>
      <w:pPr>
        <w:pStyle w:val="Heading1"/>
      </w:pPr>
      <w:r>
        <w:t>Next Week Focus</w:t>
      </w:r>
    </w:p>
    <w:p>
      <w:r>
        <w:t>Complete Sprint 3 by February 11. Priya presents GOAL-009 implementation for team review February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