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3 Planning — Nutrivana</w:t>
      </w:r>
    </w:p>
    <w:p>
      <w:r>
        <w:rPr>
          <w:i/>
        </w:rPr>
        <w:t>January 29 to February 11, 2025</w:t>
      </w:r>
    </w:p>
    <w:p>
      <w:r>
        <w:rPr>
          <w:b/>
        </w:rPr>
        <w:t>Complete all macro and micro goal setting features so users can establish detailed nutrition targets. Begin developing the food diary UI components.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Implement macro and micronutrient tracking features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Develop UI for goal setting and food diary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Finalize designs for goal setting UI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Prepare marketing materials for new features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Oversee sprint progress and facilitate team collaboration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GOAL-005</w:t>
            </w:r>
          </w:p>
        </w:tc>
        <w:tc>
          <w:tcPr>
            <w:tcW w:type="dxa" w:w="1440"/>
          </w:tcPr>
          <w:p>
            <w:r>
              <w:t>Default macro distribution 40:30:30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Establish baseline macro settings for user customization.</w:t>
            </w:r>
          </w:p>
        </w:tc>
      </w:tr>
      <w:tr>
        <w:tc>
          <w:tcPr>
            <w:tcW w:type="dxa" w:w="1440"/>
          </w:tcPr>
          <w:p>
            <w:r>
              <w:t>GOAL-006</w:t>
            </w:r>
          </w:p>
        </w:tc>
        <w:tc>
          <w:tcPr>
            <w:tcW w:type="dxa" w:w="1440"/>
          </w:tcPr>
          <w:p>
            <w:r>
              <w:t>Custom macro percentage input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Allow users to personalize their macro ratios for better tracking.</w:t>
            </w:r>
          </w:p>
        </w:tc>
      </w:tr>
      <w:tr>
        <w:tc>
          <w:tcPr>
            <w:tcW w:type="dxa" w:w="1440"/>
          </w:tcPr>
          <w:p>
            <w:r>
              <w:t>GOAL-007</w:t>
            </w:r>
          </w:p>
        </w:tc>
        <w:tc>
          <w:tcPr>
            <w:tcW w:type="dxa" w:w="1440"/>
          </w:tcPr>
          <w:p>
            <w:r>
              <w:t>Validate macros sum to 100%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Ensure user inputs are accurate and meet nutritional standards.</w:t>
            </w:r>
          </w:p>
        </w:tc>
      </w:tr>
      <w:tr>
        <w:tc>
          <w:tcPr>
            <w:tcW w:type="dxa" w:w="1440"/>
          </w:tcPr>
          <w:p>
            <w:r>
              <w:t>GOAL-008</w:t>
            </w:r>
          </w:p>
        </w:tc>
        <w:tc>
          <w:tcPr>
            <w:tcW w:type="dxa" w:w="1440"/>
          </w:tcPr>
          <w:p>
            <w:r>
              <w:t>Select macros to track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Enable users to choose which macros they want to monitor.</w:t>
            </w:r>
          </w:p>
        </w:tc>
      </w:tr>
      <w:tr>
        <w:tc>
          <w:tcPr>
            <w:tcW w:type="dxa" w:w="1440"/>
          </w:tcPr>
          <w:p>
            <w:r>
              <w:t>GOAL-009</w:t>
            </w:r>
          </w:p>
        </w:tc>
        <w:tc>
          <w:tcPr>
            <w:tcW w:type="dxa" w:w="1440"/>
          </w:tcPr>
          <w:p>
            <w:r>
              <w:t>View micronutrient list by category</w:t>
            </w:r>
          </w:p>
        </w:tc>
        <w:tc>
          <w:tcPr>
            <w:tcW w:type="dxa" w:w="1440"/>
          </w:tcPr>
          <w:p>
            <w:r>
              <w:t>Kabir/Priya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Provide users with a comprehensive view of available micronutrients.</w:t>
            </w:r>
          </w:p>
        </w:tc>
      </w:tr>
      <w:tr>
        <w:tc>
          <w:tcPr>
            <w:tcW w:type="dxa" w:w="1440"/>
          </w:tcPr>
          <w:p>
            <w:r>
              <w:t>GOAL-010</w:t>
            </w:r>
          </w:p>
        </w:tc>
        <w:tc>
          <w:tcPr>
            <w:tcW w:type="dxa" w:w="1440"/>
          </w:tcPr>
          <w:p>
            <w:r>
              <w:t>Select micronutrients to track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Facilitate user selection of key micronutrients for tracking.</w:t>
            </w:r>
          </w:p>
        </w:tc>
      </w:tr>
      <w:tr>
        <w:tc>
          <w:tcPr>
            <w:tcW w:type="dxa" w:w="1440"/>
          </w:tcPr>
          <w:p>
            <w:r>
              <w:t>GOAL-011</w:t>
            </w:r>
          </w:p>
        </w:tc>
        <w:tc>
          <w:tcPr>
            <w:tcW w:type="dxa" w:w="1440"/>
          </w:tcPr>
          <w:p>
            <w:r>
              <w:t>Edit custom micronutrient goal values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Allow users to adjust their micronutrient goals for flexibility.</w:t>
            </w:r>
          </w:p>
        </w:tc>
      </w:tr>
      <w:tr>
        <w:tc>
          <w:tcPr>
            <w:tcW w:type="dxa" w:w="1440"/>
          </w:tcPr>
          <w:p>
            <w:r>
              <w:t>GOAL-012</w:t>
            </w:r>
          </w:p>
        </w:tc>
        <w:tc>
          <w:tcPr>
            <w:tcW w:type="dxa" w:w="1440"/>
          </w:tcPr>
          <w:p>
            <w:r>
              <w:t>RDA values by age and gender loaded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Ensure users have access to relevant dietary recommendations.</w:t>
            </w:r>
          </w:p>
        </w:tc>
      </w:tr>
      <w:tr>
        <w:tc>
          <w:tcPr>
            <w:tcW w:type="dxa" w:w="1440"/>
          </w:tcPr>
          <w:p>
            <w:r>
              <w:t>NUTR-005</w:t>
            </w:r>
          </w:p>
        </w:tc>
        <w:tc>
          <w:tcPr>
            <w:tcW w:type="dxa" w:w="1440"/>
          </w:tcPr>
          <w:p>
            <w:r>
              <w:t>Food diary view with goal nutrient columns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Set the foundation for users to log food against their goals.</w:t>
            </w:r>
          </w:p>
        </w:tc>
      </w:tr>
      <w:tr>
        <w:tc>
          <w:tcPr>
            <w:tcW w:type="dxa" w:w="1440"/>
          </w:tcPr>
          <w:p>
            <w:r>
              <w:t>NUTR-006</w:t>
            </w:r>
          </w:p>
        </w:tc>
        <w:tc>
          <w:tcPr>
            <w:tcW w:type="dxa" w:w="1440"/>
          </w:tcPr>
          <w:p>
            <w:r>
              <w:t>Select meal type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Enhance food diary functionality by categorizing meals.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User can complete the macro goal setup process from start to finish.</w:t>
      </w:r>
    </w:p>
    <w:p>
      <w:pPr>
        <w:pStyle w:val="ListBullet"/>
      </w:pPr>
      <w:r>
        <w:t>Macro validation correctly identifies edge cases, such as floating point sums.</w:t>
      </w:r>
    </w:p>
    <w:p>
      <w:pPr>
        <w:pStyle w:val="ListBullet"/>
      </w:pPr>
      <w:r>
        <w:t>Micronutrient list displays all 40+ nutrients organized by category.</w:t>
      </w:r>
    </w:p>
    <w:p>
      <w:pPr>
        <w:pStyle w:val="ListBullet"/>
      </w:pPr>
      <w:r>
        <w:t>Users can select up to 20 micronutrients to track.</w:t>
      </w:r>
    </w:p>
    <w:p>
      <w:pPr>
        <w:pStyle w:val="ListBullet"/>
      </w:pPr>
      <w:r>
        <w:t>Food diary skeleton is visible with dynamic columns reflecting user goals.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Final designs for goal setting UI must be completed by Kabir.</w:t>
      </w:r>
    </w:p>
    <w:p>
      <w:pPr>
        <w:pStyle w:val="ListBullet"/>
      </w:pPr>
      <w:r>
        <w:t>Backend support for macro and micronutrient tracking must be ready.</w:t>
      </w:r>
    </w:p>
    <w:p>
      <w:pPr>
        <w:pStyle w:val="Heading1"/>
      </w:pPr>
      <w:r>
        <w:t>Risks</w:t>
      </w:r>
    </w:p>
    <w:p>
      <w:pPr>
        <w:pStyle w:val="ListBullet"/>
      </w:pPr>
      <w:r>
        <w:t>Risk: Delays in UI design may impact frontend development. Mitigation: Kabir will prioritize designs to ensure they are ready before development begins.</w:t>
      </w:r>
    </w:p>
    <w:p>
      <w:pPr>
        <w:pStyle w:val="ListBullet"/>
      </w:pPr>
      <w:r>
        <w:t>Risk: Potential bugs in macro validation logic. Mitigation: Thorough testing will be conducted to catch edge cases before deployment.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code is reviewed and merged into the main branch.</w:t>
      </w:r>
    </w:p>
    <w:p>
      <w:pPr>
        <w:pStyle w:val="ListBullet"/>
      </w:pPr>
      <w:r>
        <w:t>User interface components are fully functional and responsive.</w:t>
      </w:r>
    </w:p>
    <w:p>
      <w:pPr>
        <w:pStyle w:val="ListBullet"/>
      </w:pPr>
      <w:r>
        <w:t>All acceptance criteria for each ticket are met and tested.</w:t>
      </w:r>
    </w:p>
    <w:p>
      <w:pPr>
        <w:pStyle w:val="ListBullet"/>
      </w:pPr>
      <w:r>
        <w:t>Documentation for new features is updated and accessible.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