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ED" w14:textId="00FBC3F0" w:rsidR="00A40AB2" w:rsidRDefault="00000000">
      <w:pPr>
        <w:pStyle w:val="Title"/>
        <w:ind w:left="165"/>
      </w:pPr>
      <w:r>
        <w:t xml:space="preserve">CHAPTER </w:t>
      </w:r>
      <w:r w:rsidR="008975B5">
        <w:rPr>
          <w:spacing w:val="-10"/>
        </w:rPr>
        <w:t>8</w:t>
      </w:r>
    </w:p>
    <w:p w14:paraId="4D3FE3E9" w14:textId="596051B8" w:rsidR="00A40AB2" w:rsidRDefault="008975B5">
      <w:pPr>
        <w:pStyle w:val="Title"/>
        <w:spacing w:before="407"/>
        <w:jc w:val="center"/>
      </w:pPr>
      <w:r>
        <w:rPr>
          <w:spacing w:val="-2"/>
        </w:rPr>
        <w:t>CONCLUSION</w:t>
      </w:r>
    </w:p>
    <w:p w14:paraId="2717412E" w14:textId="77777777" w:rsidR="00A40AB2" w:rsidRDefault="00A40AB2">
      <w:pPr>
        <w:pStyle w:val="BodyText"/>
        <w:spacing w:before="38"/>
        <w:rPr>
          <w:b/>
          <w:sz w:val="32"/>
        </w:rPr>
      </w:pPr>
    </w:p>
    <w:p w14:paraId="480B3666" w14:textId="77777777" w:rsidR="009E0662" w:rsidRDefault="008975B5" w:rsidP="009E0662">
      <w:pPr>
        <w:pStyle w:val="ListParagraph"/>
        <w:widowControl/>
        <w:numPr>
          <w:ilvl w:val="1"/>
          <w:numId w:val="7"/>
        </w:numPr>
        <w:autoSpaceDE/>
        <w:autoSpaceDN/>
        <w:spacing w:after="160" w:line="360" w:lineRule="auto"/>
        <w:contextualSpacing/>
        <w:rPr>
          <w:b/>
          <w:bCs/>
          <w:sz w:val="28"/>
          <w:szCs w:val="28"/>
        </w:rPr>
      </w:pPr>
      <w:r w:rsidRPr="008975B5">
        <w:rPr>
          <w:b/>
          <w:bCs/>
          <w:sz w:val="28"/>
          <w:szCs w:val="28"/>
        </w:rPr>
        <w:t>Conclusion</w:t>
      </w:r>
    </w:p>
    <w:p w14:paraId="3D3792E9" w14:textId="1CA6DA23" w:rsidR="008975B5" w:rsidRPr="009E0662" w:rsidRDefault="008975B5" w:rsidP="009E0662">
      <w:pPr>
        <w:widowControl/>
        <w:autoSpaceDE/>
        <w:autoSpaceDN/>
        <w:spacing w:after="240" w:line="360" w:lineRule="auto"/>
        <w:ind w:left="360"/>
        <w:contextualSpacing/>
        <w:rPr>
          <w:b/>
          <w:bCs/>
          <w:sz w:val="28"/>
          <w:szCs w:val="28"/>
        </w:rPr>
      </w:pPr>
      <w:proofErr w:type="spellStart"/>
      <w:r w:rsidRPr="009E0662">
        <w:rPr>
          <w:sz w:val="24"/>
          <w:szCs w:val="24"/>
        </w:rPr>
        <w:t>NeuroGraph</w:t>
      </w:r>
      <w:proofErr w:type="spellEnd"/>
      <w:r w:rsidRPr="009E0662">
        <w:rPr>
          <w:sz w:val="24"/>
          <w:szCs w:val="24"/>
        </w:rPr>
        <w:t xml:space="preserve"> is a promising contribution to the use of graph-based deep learning in neuroscience, especially for brain network analysis and cognitive state decoding. By combining neural network architectures with graph theory, </w:t>
      </w:r>
      <w:proofErr w:type="spellStart"/>
      <w:r w:rsidRPr="009E0662">
        <w:rPr>
          <w:sz w:val="24"/>
          <w:szCs w:val="24"/>
        </w:rPr>
        <w:t>NeuroGraph</w:t>
      </w:r>
      <w:proofErr w:type="spellEnd"/>
      <w:r w:rsidRPr="009E0662">
        <w:rPr>
          <w:sz w:val="24"/>
          <w:szCs w:val="24"/>
        </w:rPr>
        <w:t xml:space="preserve"> enables more subtle and interpretable brain connectivity representations. Its performance across tasks shows the potential of graph neural networks to perform better than classical models and provide new insights into neurological functions and diseases. Ongoing improvement and calibration of such models would have a profound effect on the accuracy and relevance of computational neuroscience.</w:t>
      </w:r>
    </w:p>
    <w:p w14:paraId="180BD6E1" w14:textId="77777777" w:rsidR="008975B5" w:rsidRPr="008975B5" w:rsidRDefault="008975B5" w:rsidP="009E0662">
      <w:pPr>
        <w:spacing w:after="240" w:line="360" w:lineRule="auto"/>
        <w:ind w:left="360"/>
        <w:jc w:val="both"/>
        <w:rPr>
          <w:sz w:val="24"/>
          <w:szCs w:val="24"/>
        </w:rPr>
      </w:pPr>
      <w:r w:rsidRPr="008975B5">
        <w:rPr>
          <w:sz w:val="24"/>
          <w:szCs w:val="24"/>
        </w:rPr>
        <w:t xml:space="preserve">A major strength of </w:t>
      </w:r>
      <w:proofErr w:type="spellStart"/>
      <w:r w:rsidRPr="008975B5">
        <w:rPr>
          <w:sz w:val="24"/>
          <w:szCs w:val="24"/>
        </w:rPr>
        <w:t>NeuroGraph</w:t>
      </w:r>
      <w:proofErr w:type="spellEnd"/>
      <w:r w:rsidRPr="008975B5">
        <w:rPr>
          <w:sz w:val="24"/>
          <w:szCs w:val="24"/>
        </w:rPr>
        <w:t xml:space="preserve"> is that it can model complex, non-Euclidean brain structures more accurately than traditional machine learning methods. By representing brain areas and their interactions as nodes and edges, </w:t>
      </w:r>
      <w:proofErr w:type="spellStart"/>
      <w:r w:rsidRPr="008975B5">
        <w:rPr>
          <w:sz w:val="24"/>
          <w:szCs w:val="24"/>
        </w:rPr>
        <w:t>NeuroGraph</w:t>
      </w:r>
      <w:proofErr w:type="spellEnd"/>
      <w:r w:rsidRPr="008975B5">
        <w:rPr>
          <w:sz w:val="24"/>
          <w:szCs w:val="24"/>
        </w:rPr>
        <w:t xml:space="preserve"> takes advantage of the topological features of neural data to represent a more accurate picture of underlying neural mechanisms. This can be especially useful in the investigation of heterogeneous conditions like Alzheimer's disease, autism spectrum disorder, or schizophrenia, where conventional models cannot capture minute differences in connectivity.</w:t>
      </w:r>
    </w:p>
    <w:p w14:paraId="193F2E3D" w14:textId="77777777" w:rsidR="008975B5" w:rsidRPr="008975B5" w:rsidRDefault="008975B5" w:rsidP="009E0662">
      <w:pPr>
        <w:spacing w:after="240" w:line="360" w:lineRule="auto"/>
        <w:ind w:left="360"/>
        <w:jc w:val="both"/>
        <w:rPr>
          <w:sz w:val="24"/>
          <w:szCs w:val="24"/>
        </w:rPr>
      </w:pPr>
      <w:r w:rsidRPr="008975B5">
        <w:rPr>
          <w:sz w:val="24"/>
          <w:szCs w:val="24"/>
        </w:rPr>
        <w:t xml:space="preserve">Additionally, graph-based models' interpretability is a significant strength in clinical and research environments. In contrast to black-box models, </w:t>
      </w:r>
      <w:proofErr w:type="spellStart"/>
      <w:r w:rsidRPr="008975B5">
        <w:rPr>
          <w:sz w:val="24"/>
          <w:szCs w:val="24"/>
        </w:rPr>
        <w:t>NeuroGraph's</w:t>
      </w:r>
      <w:proofErr w:type="spellEnd"/>
      <w:r w:rsidRPr="008975B5">
        <w:rPr>
          <w:sz w:val="24"/>
          <w:szCs w:val="24"/>
        </w:rPr>
        <w:t xml:space="preserve"> architecture naturally facilitates visualizing and comprehending the effect of individual brain areas and pathways. This may create more trust and cooperation between AI systems and subject-matter experts, since neuroscientists and clinicians can map model outputs back to neurobiological correlates, allowing for more transparent decision-making and hypothesis generation.</w:t>
      </w:r>
    </w:p>
    <w:p w14:paraId="27DD8BFD" w14:textId="77777777" w:rsidR="008975B5" w:rsidRPr="008975B5" w:rsidRDefault="008975B5" w:rsidP="009E0662">
      <w:pPr>
        <w:spacing w:line="360" w:lineRule="auto"/>
        <w:ind w:left="360"/>
        <w:jc w:val="both"/>
        <w:rPr>
          <w:sz w:val="24"/>
          <w:szCs w:val="24"/>
        </w:rPr>
      </w:pPr>
      <w:r w:rsidRPr="008975B5">
        <w:rPr>
          <w:sz w:val="24"/>
          <w:szCs w:val="24"/>
        </w:rPr>
        <w:t xml:space="preserve">Although promising, </w:t>
      </w:r>
      <w:proofErr w:type="spellStart"/>
      <w:r w:rsidRPr="008975B5">
        <w:rPr>
          <w:sz w:val="24"/>
          <w:szCs w:val="24"/>
        </w:rPr>
        <w:t>NeuroGraph's</w:t>
      </w:r>
      <w:proofErr w:type="spellEnd"/>
      <w:r w:rsidRPr="008975B5">
        <w:rPr>
          <w:sz w:val="24"/>
          <w:szCs w:val="24"/>
        </w:rPr>
        <w:t xml:space="preserve"> performance relies on the quality of input data and the architecture of the underlying graph structures. Future work, therefore, should aim to optimize brain graph construction techniques, such as defining the nodes and edges and integrating multimodal data. More work remains to be done on achieving scalability, robustness in varied populations, and generalizability of results to external clinical applications.</w:t>
      </w:r>
    </w:p>
    <w:p w14:paraId="79503ABB" w14:textId="77777777" w:rsidR="008975B5" w:rsidRDefault="008975B5" w:rsidP="009E0662">
      <w:pPr>
        <w:spacing w:line="360" w:lineRule="auto"/>
        <w:ind w:left="360"/>
        <w:jc w:val="both"/>
        <w:rPr>
          <w:sz w:val="24"/>
          <w:szCs w:val="24"/>
        </w:rPr>
      </w:pPr>
      <w:r w:rsidRPr="008975B5">
        <w:rPr>
          <w:sz w:val="24"/>
          <w:szCs w:val="24"/>
        </w:rPr>
        <w:lastRenderedPageBreak/>
        <w:t xml:space="preserve">In summary, </w:t>
      </w:r>
      <w:proofErr w:type="spellStart"/>
      <w:r w:rsidRPr="008975B5">
        <w:rPr>
          <w:sz w:val="24"/>
          <w:szCs w:val="24"/>
        </w:rPr>
        <w:t>NeuroGraph</w:t>
      </w:r>
      <w:proofErr w:type="spellEnd"/>
      <w:r w:rsidRPr="008975B5">
        <w:rPr>
          <w:sz w:val="24"/>
          <w:szCs w:val="24"/>
        </w:rPr>
        <w:t xml:space="preserve"> not only augments the computational neuroscience toolbox but also reveals new avenues to deciphering the brain through graph-based learning. With further evolution in the field, </w:t>
      </w:r>
      <w:proofErr w:type="spellStart"/>
      <w:r w:rsidRPr="008975B5">
        <w:rPr>
          <w:sz w:val="24"/>
          <w:szCs w:val="24"/>
        </w:rPr>
        <w:t>NeuroGraph</w:t>
      </w:r>
      <w:proofErr w:type="spellEnd"/>
      <w:r w:rsidRPr="008975B5">
        <w:rPr>
          <w:sz w:val="24"/>
          <w:szCs w:val="24"/>
        </w:rPr>
        <w:t xml:space="preserve"> and its peers might find themselves at the epicenter of catalyzing innovation in brain science, diagnosis, and personalized therapeutic strategies.</w:t>
      </w:r>
    </w:p>
    <w:p w14:paraId="57041494" w14:textId="77777777" w:rsidR="008975B5" w:rsidRPr="008975B5" w:rsidRDefault="008975B5" w:rsidP="008975B5">
      <w:pPr>
        <w:spacing w:line="360" w:lineRule="auto"/>
        <w:ind w:left="360"/>
        <w:jc w:val="both"/>
        <w:rPr>
          <w:sz w:val="24"/>
          <w:szCs w:val="24"/>
        </w:rPr>
      </w:pPr>
    </w:p>
    <w:p w14:paraId="15E9FF43" w14:textId="1E4FC0A1" w:rsidR="008975B5" w:rsidRPr="008975B5" w:rsidRDefault="008975B5" w:rsidP="008975B5">
      <w:pPr>
        <w:pStyle w:val="ListParagraph"/>
        <w:widowControl/>
        <w:numPr>
          <w:ilvl w:val="1"/>
          <w:numId w:val="7"/>
        </w:numPr>
        <w:autoSpaceDE/>
        <w:autoSpaceDN/>
        <w:spacing w:after="160" w:line="360" w:lineRule="auto"/>
        <w:contextualSpacing/>
        <w:rPr>
          <w:b/>
          <w:bCs/>
          <w:sz w:val="28"/>
          <w:szCs w:val="28"/>
        </w:rPr>
      </w:pPr>
      <w:r w:rsidRPr="008975B5">
        <w:rPr>
          <w:b/>
          <w:bCs/>
          <w:sz w:val="28"/>
          <w:szCs w:val="28"/>
        </w:rPr>
        <w:t>Future Enhancements</w:t>
      </w:r>
    </w:p>
    <w:p w14:paraId="4CF27366" w14:textId="77777777" w:rsidR="008975B5" w:rsidRPr="008975B5" w:rsidRDefault="008975B5" w:rsidP="009E0662">
      <w:pPr>
        <w:spacing w:line="360" w:lineRule="auto"/>
        <w:ind w:left="360"/>
        <w:rPr>
          <w:sz w:val="24"/>
          <w:szCs w:val="24"/>
        </w:rPr>
      </w:pPr>
      <w:r w:rsidRPr="008975B5">
        <w:rPr>
          <w:sz w:val="24"/>
          <w:szCs w:val="24"/>
        </w:rPr>
        <w:t xml:space="preserve">The development of </w:t>
      </w:r>
      <w:proofErr w:type="spellStart"/>
      <w:r w:rsidRPr="008975B5">
        <w:rPr>
          <w:sz w:val="24"/>
          <w:szCs w:val="24"/>
        </w:rPr>
        <w:t>NeuroGraph</w:t>
      </w:r>
      <w:proofErr w:type="spellEnd"/>
      <w:r w:rsidRPr="008975B5">
        <w:rPr>
          <w:sz w:val="24"/>
          <w:szCs w:val="24"/>
        </w:rPr>
        <w:t xml:space="preserve"> can be directed by a number of major improvements designed to enhance its robustness, generalizability, interpretability, and clinical usefulness. With the development of neuro-AI, the following strategic enhancements are suggested:</w:t>
      </w:r>
    </w:p>
    <w:p w14:paraId="0C41E387"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t>Multimodal Data Fusion:</w:t>
      </w:r>
    </w:p>
    <w:p w14:paraId="56C272DB" w14:textId="77777777" w:rsidR="008975B5" w:rsidRPr="00516E08" w:rsidRDefault="008975B5" w:rsidP="00516E08">
      <w:pPr>
        <w:spacing w:after="240" w:line="360" w:lineRule="auto"/>
        <w:ind w:left="720"/>
        <w:rPr>
          <w:sz w:val="24"/>
          <w:szCs w:val="24"/>
        </w:rPr>
      </w:pPr>
      <w:r w:rsidRPr="00516E08">
        <w:rPr>
          <w:sz w:val="24"/>
          <w:szCs w:val="24"/>
        </w:rPr>
        <w:t xml:space="preserve">Fusion of several neuroimaging and biological modalities of data—e.g., electroencephalography (EEG), diffusion tensor imaging (DTI), and genomic data—has the potential to present a richer and more integrative view of the brain. Such a strategy is consistent with the philosophy of </w:t>
      </w:r>
      <w:proofErr w:type="spellStart"/>
      <w:r w:rsidRPr="00516E08">
        <w:rPr>
          <w:sz w:val="24"/>
          <w:szCs w:val="24"/>
        </w:rPr>
        <w:t>multiview</w:t>
      </w:r>
      <w:proofErr w:type="spellEnd"/>
      <w:r w:rsidRPr="00516E08">
        <w:rPr>
          <w:sz w:val="24"/>
          <w:szCs w:val="24"/>
        </w:rPr>
        <w:t xml:space="preserve"> learning in which disparate information from multiple sources enhances model performance and robustness. For instance, EEG may contribute high temporal resolution data to supplement the spatial accuracy of fMRI, while DTI may assist in characterizing white matter connectivity patterns.</w:t>
      </w:r>
    </w:p>
    <w:p w14:paraId="7CBD19F7"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t>Transfer Learning and Domain Adaptation:</w:t>
      </w:r>
    </w:p>
    <w:p w14:paraId="7D9A13D6" w14:textId="77777777" w:rsidR="008975B5" w:rsidRPr="00516E08" w:rsidRDefault="008975B5" w:rsidP="00516E08">
      <w:pPr>
        <w:spacing w:after="240" w:line="360" w:lineRule="auto"/>
        <w:ind w:left="720"/>
        <w:rPr>
          <w:sz w:val="24"/>
          <w:szCs w:val="24"/>
        </w:rPr>
      </w:pPr>
      <w:r w:rsidRPr="00516E08">
        <w:rPr>
          <w:sz w:val="24"/>
          <w:szCs w:val="24"/>
        </w:rPr>
        <w:t>Pretraining graph neural networks (GNNs) on large public datasets and fine-tuning them on particular tasks or datasets with few samples can decrease training costs and enhance performance. Domain adaptation methods could also assist in adapting the model to new imaging centers or populations, solving the problem of data heterogeneity and distribution shift. This is particularly important in real-world deployments across hospitals and nations.</w:t>
      </w:r>
    </w:p>
    <w:p w14:paraId="1AF7E35E"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t>Temporal Graph Modeling:</w:t>
      </w:r>
    </w:p>
    <w:p w14:paraId="32DA52E8" w14:textId="77777777" w:rsidR="008975B5" w:rsidRPr="00516E08" w:rsidRDefault="008975B5" w:rsidP="00516E08">
      <w:pPr>
        <w:spacing w:after="240" w:line="360" w:lineRule="auto"/>
        <w:ind w:left="720"/>
        <w:rPr>
          <w:sz w:val="24"/>
          <w:szCs w:val="24"/>
        </w:rPr>
      </w:pPr>
      <w:r w:rsidRPr="00516E08">
        <w:rPr>
          <w:sz w:val="24"/>
          <w:szCs w:val="24"/>
        </w:rPr>
        <w:t xml:space="preserve">Subsequent versions of </w:t>
      </w:r>
      <w:proofErr w:type="spellStart"/>
      <w:r w:rsidRPr="00516E08">
        <w:rPr>
          <w:sz w:val="24"/>
          <w:szCs w:val="24"/>
        </w:rPr>
        <w:t>NeuroGraph</w:t>
      </w:r>
      <w:proofErr w:type="spellEnd"/>
      <w:r w:rsidRPr="00516E08">
        <w:rPr>
          <w:sz w:val="24"/>
          <w:szCs w:val="24"/>
        </w:rPr>
        <w:t xml:space="preserve"> might employ spatiotemporal graph neural networks to learn dynamic patterns of brain connectivity changes. In contrast to static graphs, temporal graphs represent how nodes and edges change over time, which is important to model for developmental processes, treatment response, or degenerative neurological diseases. The use of recurrent units (e.g., GRUs or LSTMs) or attention-based transformers over sequences of graphs could further facilitate the modeling of long-range </w:t>
      </w:r>
      <w:r w:rsidRPr="00516E08">
        <w:rPr>
          <w:sz w:val="24"/>
          <w:szCs w:val="24"/>
        </w:rPr>
        <w:lastRenderedPageBreak/>
        <w:t>temporal dependencies.</w:t>
      </w:r>
    </w:p>
    <w:p w14:paraId="7CAB6C3D"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t>Explainability and Clinical Interpretability:</w:t>
      </w:r>
    </w:p>
    <w:p w14:paraId="576457D2" w14:textId="77777777" w:rsidR="008975B5" w:rsidRPr="00516E08" w:rsidRDefault="008975B5" w:rsidP="00516E08">
      <w:pPr>
        <w:spacing w:after="240" w:line="360" w:lineRule="auto"/>
        <w:ind w:left="720"/>
        <w:jc w:val="both"/>
        <w:rPr>
          <w:sz w:val="24"/>
          <w:szCs w:val="24"/>
        </w:rPr>
      </w:pPr>
      <w:r w:rsidRPr="00516E08">
        <w:rPr>
          <w:sz w:val="24"/>
          <w:szCs w:val="24"/>
        </w:rPr>
        <w:t>Even though GNNs are highly accurate, their black-box character restricts clinical acceptability. Improving interpretability through methods like Graph Attention Networks (GATs), counterfactual explanations, or saliency maps for graphs will assist in identifying which nodes (brain areas) and edges (functional relationships) are most responsible for predictions. This supports the increasing trend toward Explainable AI (XAI) in medicine, which seeks to offer transparent, reliable, and justifiable results.</w:t>
      </w:r>
    </w:p>
    <w:p w14:paraId="3F89F047"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t>Demographic and Cognitive Generalization:</w:t>
      </w:r>
    </w:p>
    <w:p w14:paraId="29D3973B" w14:textId="77777777" w:rsidR="008975B5" w:rsidRPr="00516E08" w:rsidRDefault="008975B5" w:rsidP="00516E08">
      <w:pPr>
        <w:spacing w:after="240" w:line="360" w:lineRule="auto"/>
        <w:ind w:left="720"/>
        <w:jc w:val="both"/>
        <w:rPr>
          <w:sz w:val="24"/>
          <w:szCs w:val="24"/>
        </w:rPr>
      </w:pPr>
      <w:r w:rsidRPr="00516E08">
        <w:rPr>
          <w:sz w:val="24"/>
          <w:szCs w:val="24"/>
        </w:rPr>
        <w:t>Increasing datasets to cover more heterogeneous populations in age, gender, ethnicity, and cognitive status is necessary to prevent biased results. Methods such as fair representation learning can guarantee the model treats subgroups fairly and does not perpetuate demographic biases commonly present in clinical datasets.</w:t>
      </w:r>
    </w:p>
    <w:p w14:paraId="355D7831"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t>Personalized and Adaptive Modeling:</w:t>
      </w:r>
    </w:p>
    <w:p w14:paraId="5DD8CDC2" w14:textId="77777777" w:rsidR="008975B5" w:rsidRPr="00516E08" w:rsidRDefault="008975B5" w:rsidP="00516E08">
      <w:pPr>
        <w:spacing w:after="240" w:line="360" w:lineRule="auto"/>
        <w:ind w:left="720"/>
        <w:jc w:val="both"/>
        <w:rPr>
          <w:sz w:val="24"/>
          <w:szCs w:val="24"/>
        </w:rPr>
      </w:pPr>
      <w:r w:rsidRPr="00516E08">
        <w:rPr>
          <w:sz w:val="24"/>
          <w:szCs w:val="24"/>
        </w:rPr>
        <w:t>Progressing towards personalized GNN architectures, which adapt to the individual's brain topology rather than making use of pre-</w:t>
      </w:r>
      <w:proofErr w:type="spellStart"/>
      <w:r w:rsidRPr="00516E08">
        <w:rPr>
          <w:sz w:val="24"/>
          <w:szCs w:val="24"/>
        </w:rPr>
        <w:t>specifled</w:t>
      </w:r>
      <w:proofErr w:type="spellEnd"/>
      <w:r w:rsidRPr="00516E08">
        <w:rPr>
          <w:sz w:val="24"/>
          <w:szCs w:val="24"/>
        </w:rPr>
        <w:t xml:space="preserve"> anatomical templates, can improve sensitivity towards minor neuroanatomical variations. This becomes especially beneficial within personalized medicine, where treatment is optimized against a person's own neural profile.</w:t>
      </w:r>
    </w:p>
    <w:p w14:paraId="615A8323"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t>Cloud-Based and Federated Learning Frameworks:</w:t>
      </w:r>
    </w:p>
    <w:p w14:paraId="6865B2A0" w14:textId="77777777" w:rsidR="008975B5" w:rsidRPr="00516E08" w:rsidRDefault="008975B5" w:rsidP="00516E08">
      <w:pPr>
        <w:spacing w:after="240" w:line="360" w:lineRule="auto"/>
        <w:ind w:left="720"/>
        <w:jc w:val="both"/>
        <w:rPr>
          <w:sz w:val="24"/>
          <w:szCs w:val="24"/>
        </w:rPr>
      </w:pPr>
      <w:r w:rsidRPr="00516E08">
        <w:rPr>
          <w:sz w:val="24"/>
          <w:szCs w:val="24"/>
        </w:rPr>
        <w:t>To enable collaborative learning across institutions without compromising patient privacy, federated learning can be adopted. This would allow multiple clinical centers to jointly train models on local data without transferring sensitive information, addressing legal and ethical concerns surrounding medical data sharing.</w:t>
      </w:r>
    </w:p>
    <w:p w14:paraId="208286F5"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proofErr w:type="spellStart"/>
      <w:r>
        <w:rPr>
          <w:b/>
          <w:bCs/>
          <w:sz w:val="24"/>
          <w:szCs w:val="24"/>
        </w:rPr>
        <w:t>Neurosymbolic</w:t>
      </w:r>
      <w:proofErr w:type="spellEnd"/>
      <w:r>
        <w:rPr>
          <w:b/>
          <w:bCs/>
          <w:sz w:val="24"/>
          <w:szCs w:val="24"/>
        </w:rPr>
        <w:t xml:space="preserve"> Integration:</w:t>
      </w:r>
    </w:p>
    <w:p w14:paraId="329371B0" w14:textId="1D0ABEB9" w:rsidR="008975B5" w:rsidRPr="00516E08" w:rsidRDefault="008975B5" w:rsidP="00516E08">
      <w:pPr>
        <w:spacing w:after="240" w:line="360" w:lineRule="auto"/>
        <w:ind w:left="720"/>
        <w:jc w:val="both"/>
        <w:rPr>
          <w:sz w:val="24"/>
          <w:szCs w:val="24"/>
        </w:rPr>
      </w:pPr>
      <w:r w:rsidRPr="00516E08">
        <w:rPr>
          <w:sz w:val="24"/>
          <w:szCs w:val="24"/>
        </w:rPr>
        <w:t>Hybridizing GNNs with symbolic reasoning systems might result in combined models that not only learn from data but also leverage neuroscientific rules or domain expertise. This form of hybridization can result in better decision-making and logical explanation, closing the data-driven versus theory-driven divide.</w:t>
      </w:r>
    </w:p>
    <w:p w14:paraId="5D7D41C1"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lastRenderedPageBreak/>
        <w:t>Real-Time Processing Abilities</w:t>
      </w:r>
    </w:p>
    <w:p w14:paraId="29507AA2" w14:textId="77777777" w:rsidR="008975B5" w:rsidRPr="00516E08" w:rsidRDefault="008975B5" w:rsidP="00516E08">
      <w:pPr>
        <w:spacing w:after="240" w:line="360" w:lineRule="auto"/>
        <w:ind w:left="720"/>
        <w:jc w:val="both"/>
        <w:rPr>
          <w:sz w:val="24"/>
          <w:szCs w:val="24"/>
        </w:rPr>
      </w:pPr>
      <w:r w:rsidRPr="00516E08">
        <w:rPr>
          <w:sz w:val="24"/>
          <w:szCs w:val="24"/>
        </w:rPr>
        <w:t xml:space="preserve">Optimizing </w:t>
      </w:r>
      <w:proofErr w:type="spellStart"/>
      <w:r w:rsidRPr="00516E08">
        <w:rPr>
          <w:sz w:val="24"/>
          <w:szCs w:val="24"/>
        </w:rPr>
        <w:t>NeuroGraph</w:t>
      </w:r>
      <w:proofErr w:type="spellEnd"/>
      <w:r w:rsidRPr="00516E08">
        <w:rPr>
          <w:sz w:val="24"/>
          <w:szCs w:val="24"/>
        </w:rPr>
        <w:t xml:space="preserve"> for real-time analysis will make applications in neurosurgical planning, intraoperative monitoring, and brain-computer interface (BCI) possible. This would entail optimizing the model pipeline for low-latency inference and utilizing edge computing where possible.</w:t>
      </w:r>
    </w:p>
    <w:p w14:paraId="0F7D5373" w14:textId="77777777" w:rsidR="008975B5" w:rsidRDefault="008975B5" w:rsidP="00516E08">
      <w:pPr>
        <w:pStyle w:val="ListParagraph"/>
        <w:widowControl/>
        <w:numPr>
          <w:ilvl w:val="0"/>
          <w:numId w:val="8"/>
        </w:numPr>
        <w:autoSpaceDE/>
        <w:autoSpaceDN/>
        <w:spacing w:after="160" w:line="360" w:lineRule="auto"/>
        <w:contextualSpacing/>
        <w:rPr>
          <w:b/>
          <w:bCs/>
          <w:sz w:val="24"/>
          <w:szCs w:val="24"/>
        </w:rPr>
      </w:pPr>
      <w:r>
        <w:rPr>
          <w:b/>
          <w:bCs/>
          <w:sz w:val="24"/>
          <w:szCs w:val="24"/>
        </w:rPr>
        <w:t>Validation through Cross-Disciplinary Collaboration:</w:t>
      </w:r>
    </w:p>
    <w:p w14:paraId="22E29624" w14:textId="77777777" w:rsidR="00516E08" w:rsidRDefault="008975B5" w:rsidP="00516E08">
      <w:pPr>
        <w:spacing w:after="240" w:line="360" w:lineRule="auto"/>
        <w:ind w:left="720"/>
        <w:jc w:val="both"/>
        <w:rPr>
          <w:sz w:val="24"/>
          <w:szCs w:val="24"/>
        </w:rPr>
      </w:pPr>
      <w:r w:rsidRPr="00516E08">
        <w:rPr>
          <w:sz w:val="24"/>
          <w:szCs w:val="24"/>
        </w:rPr>
        <w:t>Lastly, sound clinical validation through cross-disciplinary collaboration with neuroscientists, radiologists, and psychologists will be essential. The inclusion of expert input and clinical trial findings can improve the model's architecture, usefulness, and integration into healthcare workflows.</w:t>
      </w:r>
    </w:p>
    <w:p w14:paraId="02BD9C86" w14:textId="7394DD4B" w:rsidR="00A40AB2" w:rsidRPr="00516E08" w:rsidRDefault="008975B5" w:rsidP="00516E08">
      <w:pPr>
        <w:pStyle w:val="ListParagraph"/>
        <w:spacing w:after="240" w:line="360" w:lineRule="auto"/>
        <w:ind w:left="720" w:firstLine="0"/>
        <w:rPr>
          <w:sz w:val="24"/>
          <w:szCs w:val="24"/>
        </w:rPr>
      </w:pPr>
      <w:r w:rsidRPr="00516E08">
        <w:rPr>
          <w:sz w:val="24"/>
          <w:szCs w:val="24"/>
        </w:rPr>
        <w:t xml:space="preserve">future improvements to </w:t>
      </w:r>
      <w:proofErr w:type="spellStart"/>
      <w:r w:rsidRPr="00516E08">
        <w:rPr>
          <w:sz w:val="24"/>
          <w:szCs w:val="24"/>
        </w:rPr>
        <w:t>NeuroGraph</w:t>
      </w:r>
      <w:proofErr w:type="spellEnd"/>
      <w:r w:rsidRPr="00516E08">
        <w:rPr>
          <w:sz w:val="24"/>
          <w:szCs w:val="24"/>
        </w:rPr>
        <w:t xml:space="preserve"> must aim to incorporate multimodal data, enhance </w:t>
      </w:r>
      <w:r w:rsidR="00516E08" w:rsidRPr="00516E08">
        <w:rPr>
          <w:sz w:val="24"/>
          <w:szCs w:val="24"/>
        </w:rPr>
        <w:t xml:space="preserve">     </w:t>
      </w:r>
      <w:r w:rsidRPr="00516E08">
        <w:rPr>
          <w:sz w:val="24"/>
          <w:szCs w:val="24"/>
        </w:rPr>
        <w:t xml:space="preserve">interpretability of the model, apply transfer and federated learning, and use temporal and personalized modeling strategies. These developments, based both on theoretical and practical grounds, will increase </w:t>
      </w:r>
      <w:proofErr w:type="spellStart"/>
      <w:r w:rsidRPr="00516E08">
        <w:rPr>
          <w:sz w:val="24"/>
          <w:szCs w:val="24"/>
        </w:rPr>
        <w:t>NeuroGraph's</w:t>
      </w:r>
      <w:proofErr w:type="spellEnd"/>
      <w:r w:rsidRPr="00516E08">
        <w:rPr>
          <w:sz w:val="24"/>
          <w:szCs w:val="24"/>
        </w:rPr>
        <w:t xml:space="preserve"> precision, generalizability, and clinical utility—bringing it one step closer to practical application in neuroscience and precision medicine.</w:t>
      </w:r>
    </w:p>
    <w:sectPr w:rsidR="00A40AB2" w:rsidRPr="00516E08" w:rsidSect="00B94C27">
      <w:headerReference w:type="default" r:id="rId7"/>
      <w:footerReference w:type="default" r:id="rId8"/>
      <w:type w:val="continuous"/>
      <w:pgSz w:w="11910" w:h="16840"/>
      <w:pgMar w:top="1400" w:right="1275" w:bottom="1240" w:left="1275" w:header="717" w:footer="1060" w:gutter="0"/>
      <w:pgNumType w:start="5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96EBA" w14:textId="77777777" w:rsidR="00C226AC" w:rsidRDefault="00C226AC">
      <w:r>
        <w:separator/>
      </w:r>
    </w:p>
  </w:endnote>
  <w:endnote w:type="continuationSeparator" w:id="0">
    <w:p w14:paraId="34772101" w14:textId="77777777" w:rsidR="00C226AC" w:rsidRDefault="00C22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7C0FFCC8" w:rsidR="00A40AB2" w:rsidRDefault="00B94C27">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2C71B3D3" wp14:editId="28C42CC0">
              <wp:simplePos x="0" y="0"/>
              <wp:positionH relativeFrom="page">
                <wp:posOffset>6134100</wp:posOffset>
              </wp:positionH>
              <wp:positionV relativeFrom="page">
                <wp:posOffset>9898380</wp:posOffset>
              </wp:positionV>
              <wp:extent cx="565150" cy="19812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198120"/>
                      </a:xfrm>
                      <a:prstGeom prst="rect">
                        <a:avLst/>
                      </a:prstGeom>
                    </wps:spPr>
                    <wps:txbx>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C71B3D3" id="_x0000_t202" coordsize="21600,21600" o:spt="202" path="m,l,21600r21600,l21600,xe">
              <v:stroke joinstyle="miter"/>
              <v:path gradientshapeok="t" o:connecttype="rect"/>
            </v:shapetype>
            <v:shape id="Textbox 23" o:spid="_x0000_s1028" type="#_x0000_t202" style="position:absolute;margin-left:483pt;margin-top:779.4pt;width:44.5pt;height:15.6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" filled="f" stroked="f">
              <v:textbox inset="0,0,0,0">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r w:rsidR="008975B5">
      <w:rPr>
        <w:noProof/>
        <w:sz w:val="20"/>
      </w:rPr>
      <mc:AlternateContent>
        <mc:Choice Requires="wps">
          <w:drawing>
            <wp:anchor distT="0" distB="0" distL="0" distR="0" simplePos="0" relativeHeight="251655168" behindDoc="1" locked="0" layoutInCell="1" allowOverlap="1" wp14:anchorId="15E72B84" wp14:editId="069BA411">
              <wp:simplePos x="0" y="0"/>
              <wp:positionH relativeFrom="page">
                <wp:posOffset>899160</wp:posOffset>
              </wp:positionH>
              <wp:positionV relativeFrom="page">
                <wp:posOffset>9898380</wp:posOffset>
              </wp:positionV>
              <wp:extent cx="1356360" cy="1898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360" cy="189865"/>
                      </a:xfrm>
                      <a:prstGeom prst="rect">
                        <a:avLst/>
                      </a:prstGeom>
                    </wps:spPr>
                    <wps:txbx>
                      <w:txbxContent>
                        <w:p w14:paraId="7C32CCE3" w14:textId="3941AC46"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8975B5">
                            <w:rPr>
                              <w:rFonts w:ascii="Cambria"/>
                            </w:rPr>
                            <w:t>CSD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anchor>
          </w:drawing>
        </mc:Choice>
        <mc:Fallback>
          <w:pict>
            <v:shape w14:anchorId="15E72B84" id="Textbox 21" o:spid="_x0000_s1029" type="#_x0000_t202" style="position:absolute;margin-left:70.8pt;margin-top:779.4pt;width:106.8pt;height:14.95pt;z-index:-2516613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" filled="f" stroked="f">
              <v:textbox inset="0,0,0,0">
                <w:txbxContent>
                  <w:p w14:paraId="7C32CCE3" w14:textId="3941AC46"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8975B5">
                      <w:rPr>
                        <w:rFonts w:ascii="Cambria"/>
                      </w:rPr>
                      <w:t>CSD</w:t>
                    </w:r>
                    <w:r>
                      <w:rPr>
                        <w:rFonts w:ascii="Cambria"/>
                      </w:rPr>
                      <w:t>,</w:t>
                    </w:r>
                    <w:r>
                      <w:rPr>
                        <w:rFonts w:ascii="Cambria"/>
                        <w:spacing w:val="-2"/>
                      </w:rPr>
                      <w:t xml:space="preserve"> DSATM</w:t>
                    </w:r>
                  </w:p>
                </w:txbxContent>
              </v:textbox>
              <w10:wrap anchorx="page" anchory="page"/>
            </v:shape>
          </w:pict>
        </mc:Fallback>
      </mc:AlternateContent>
    </w:r>
    <w:r w:rsidR="008975B5">
      <w:rPr>
        <w:noProof/>
        <w:sz w:val="20"/>
      </w:rPr>
      <mc:AlternateContent>
        <mc:Choice Requires="wps">
          <w:drawing>
            <wp:anchor distT="0" distB="0" distL="0" distR="0" simplePos="0" relativeHeight="251653120" behindDoc="1" locked="0" layoutInCell="1" allowOverlap="1" wp14:anchorId="775F9A5A" wp14:editId="1A0ED5F1">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C1E382C" id="Graphic 20" o:spid="_x0000_s1026" style="position:absolute;margin-left:70.6pt;margin-top:774.95pt;width:454.3pt;height:4.4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sidR="008975B5">
      <w:rPr>
        <w:noProof/>
        <w:sz w:val="20"/>
      </w:rPr>
      <mc:AlternateContent>
        <mc:Choice Requires="wps">
          <w:drawing>
            <wp:anchor distT="0" distB="0" distL="0" distR="0" simplePos="0" relativeHeight="251661312" behindDoc="1" locked="0" layoutInCell="1" allowOverlap="1" wp14:anchorId="3B8852D5" wp14:editId="3EBE56A6">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6161AB00" w:rsidR="00A40AB2" w:rsidRDefault="00000000">
                          <w:pPr>
                            <w:spacing w:before="20"/>
                            <w:ind w:left="20"/>
                            <w:rPr>
                              <w:rFonts w:ascii="Cambria"/>
                            </w:rPr>
                          </w:pPr>
                          <w:r>
                            <w:rPr>
                              <w:rFonts w:ascii="Cambria"/>
                            </w:rPr>
                            <w:t>202</w:t>
                          </w:r>
                          <w:r w:rsidR="008975B5">
                            <w:rPr>
                              <w:rFonts w:ascii="Cambria"/>
                            </w:rPr>
                            <w:t>4</w:t>
                          </w:r>
                          <w:r>
                            <w:rPr>
                              <w:rFonts w:ascii="Cambria"/>
                            </w:rPr>
                            <w:t>-</w:t>
                          </w:r>
                          <w:r>
                            <w:rPr>
                              <w:rFonts w:ascii="Cambria"/>
                              <w:spacing w:val="-5"/>
                            </w:rPr>
                            <w:t>2</w:t>
                          </w:r>
                          <w:r w:rsidR="008975B5">
                            <w:rPr>
                              <w:rFonts w:ascii="Cambria"/>
                              <w:spacing w:val="-5"/>
                            </w:rPr>
                            <w:t>5</w:t>
                          </w:r>
                        </w:p>
                      </w:txbxContent>
                    </wps:txbx>
                    <wps:bodyPr wrap="square" lIns="0" tIns="0" rIns="0" bIns="0" rtlCol="0">
                      <a:noAutofit/>
                    </wps:bodyPr>
                  </wps:wsp>
                </a:graphicData>
              </a:graphic>
            </wp:anchor>
          </w:drawing>
        </mc:Choice>
        <mc:Fallback>
          <w:pict>
            <v:shape w14:anchorId="3B8852D5" id="Textbox 22" o:spid="_x0000_s1030" type="#_x0000_t202" style="position:absolute;margin-left:273.95pt;margin-top:779.3pt;width:42.45pt;height:14.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" filled="f" stroked="f">
              <v:textbox inset="0,0,0,0">
                <w:txbxContent>
                  <w:p w14:paraId="2CC463B7" w14:textId="6161AB00" w:rsidR="00A40AB2" w:rsidRDefault="00000000">
                    <w:pPr>
                      <w:spacing w:before="20"/>
                      <w:ind w:left="20"/>
                      <w:rPr>
                        <w:rFonts w:ascii="Cambria"/>
                      </w:rPr>
                    </w:pPr>
                    <w:r>
                      <w:rPr>
                        <w:rFonts w:ascii="Cambria"/>
                      </w:rPr>
                      <w:t>202</w:t>
                    </w:r>
                    <w:r w:rsidR="008975B5">
                      <w:rPr>
                        <w:rFonts w:ascii="Cambria"/>
                      </w:rPr>
                      <w:t>4</w:t>
                    </w:r>
                    <w:r>
                      <w:rPr>
                        <w:rFonts w:ascii="Cambria"/>
                      </w:rPr>
                      <w:t>-</w:t>
                    </w:r>
                    <w:r>
                      <w:rPr>
                        <w:rFonts w:ascii="Cambria"/>
                        <w:spacing w:val="-5"/>
                      </w:rPr>
                      <w:t>2</w:t>
                    </w:r>
                    <w:r w:rsidR="008975B5">
                      <w:rPr>
                        <w:rFonts w:ascii="Cambria"/>
                        <w:spacing w:val="-5"/>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A3E83" w14:textId="77777777" w:rsidR="00C226AC" w:rsidRDefault="00C226AC">
      <w:r>
        <w:separator/>
      </w:r>
    </w:p>
  </w:footnote>
  <w:footnote w:type="continuationSeparator" w:id="0">
    <w:p w14:paraId="05A958CA" w14:textId="77777777" w:rsidR="00C226AC" w:rsidRDefault="00C22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2F09F8F9" w:rsidR="00A40AB2" w:rsidRDefault="00B94C2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3F386D" wp14:editId="25CB79EC">
              <wp:simplePos x="0" y="0"/>
              <wp:positionH relativeFrom="page">
                <wp:posOffset>899160</wp:posOffset>
              </wp:positionH>
              <wp:positionV relativeFrom="page">
                <wp:posOffset>449580</wp:posOffset>
              </wp:positionV>
              <wp:extent cx="2750820" cy="1866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0820" cy="186690"/>
                      </a:xfrm>
                      <a:prstGeom prst="rect">
                        <a:avLst/>
                      </a:prstGeom>
                    </wps:spPr>
                    <wps:txbx>
                      <w:txbxContent>
                        <w:p w14:paraId="32708D85" w14:textId="77777777" w:rsidR="00B94C27" w:rsidRDefault="00B94C27" w:rsidP="00B94C27">
                          <w:pPr>
                            <w:pStyle w:val="BodyText"/>
                            <w:spacing w:before="10"/>
                            <w:ind w:left="20"/>
                          </w:pPr>
                          <w:r>
                            <w:t>ASD Detection using functional MRI data</w:t>
                          </w:r>
                        </w:p>
                        <w:p w14:paraId="12AE7656" w14:textId="3833B341" w:rsidR="00A40AB2" w:rsidRDefault="00A40AB2">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3F386D" id="_x0000_t202" coordsize="21600,21600" o:spt="202" path="m,l,21600r21600,l21600,xe">
              <v:stroke joinstyle="miter"/>
              <v:path gradientshapeok="t" o:connecttype="rect"/>
            </v:shapetype>
            <v:shape id="Textbox 18" o:spid="_x0000_s1026" type="#_x0000_t202" style="position:absolute;margin-left:70.8pt;margin-top:35.4pt;width:216.6pt;height:14.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" filled="f" stroked="f">
              <v:textbox inset="0,0,0,0">
                <w:txbxContent>
                  <w:p w14:paraId="32708D85" w14:textId="77777777" w:rsidR="00B94C27" w:rsidRDefault="00B94C27" w:rsidP="00B94C27">
                    <w:pPr>
                      <w:pStyle w:val="BodyText"/>
                      <w:spacing w:before="10"/>
                      <w:ind w:left="20"/>
                    </w:pPr>
                    <w:r>
                      <w:t>ASD Detection using functional MRI data</w:t>
                    </w:r>
                  </w:p>
                  <w:p w14:paraId="12AE7656" w14:textId="3833B341" w:rsidR="00A40AB2" w:rsidRDefault="00A40AB2">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41E1FFEA" wp14:editId="41627462">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FD4BA17" id="Graphic 17" o:spid="_x0000_s1026" style="position:absolute;margin-left:70.6pt;margin-top:50.15pt;width:454.3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1072" behindDoc="1" locked="0" layoutInCell="1" allowOverlap="1" wp14:anchorId="3DF9EAD9" wp14:editId="37B35F66">
              <wp:simplePos x="0" y="0"/>
              <wp:positionH relativeFrom="page">
                <wp:posOffset>5866517</wp:posOffset>
              </wp:positionH>
              <wp:positionV relativeFrom="page">
                <wp:posOffset>442806</wp:posOffset>
              </wp:positionV>
              <wp:extent cx="78041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94310"/>
                      </a:xfrm>
                      <a:prstGeom prst="rect">
                        <a:avLst/>
                      </a:prstGeom>
                    </wps:spPr>
                    <wps:txbx>
                      <w:txbxContent>
                        <w:p w14:paraId="409456BE" w14:textId="580AEA8F" w:rsidR="00A40AB2" w:rsidRDefault="008975B5">
                          <w:pPr>
                            <w:pStyle w:val="BodyText"/>
                            <w:spacing w:before="10"/>
                            <w:ind w:left="20"/>
                          </w:pPr>
                          <w:r>
                            <w:rPr>
                              <w:spacing w:val="-2"/>
                            </w:rPr>
                            <w:t>Conclusion</w:t>
                          </w:r>
                        </w:p>
                      </w:txbxContent>
                    </wps:txbx>
                    <wps:bodyPr wrap="square" lIns="0" tIns="0" rIns="0" bIns="0" rtlCol="0">
                      <a:noAutofit/>
                    </wps:bodyPr>
                  </wps:wsp>
                </a:graphicData>
              </a:graphic>
            </wp:anchor>
          </w:drawing>
        </mc:Choice>
        <mc:Fallback>
          <w:pict>
            <v:shape w14:anchorId="3DF9EAD9" id="Textbox 19" o:spid="_x0000_s1027" type="#_x0000_t202" style="position:absolute;margin-left:461.95pt;margin-top:34.85pt;width:61.45pt;height:15.3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" filled="f" stroked="f">
              <v:textbox inset="0,0,0,0">
                <w:txbxContent>
                  <w:p w14:paraId="409456BE" w14:textId="580AEA8F" w:rsidR="00A40AB2" w:rsidRDefault="008975B5">
                    <w:pPr>
                      <w:pStyle w:val="BodyText"/>
                      <w:spacing w:before="10"/>
                      <w:ind w:left="20"/>
                    </w:pPr>
                    <w:r>
                      <w:rPr>
                        <w:spacing w:val="-2"/>
                      </w:rPr>
                      <w:t>Conclusion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9E4"/>
    <w:multiLevelType w:val="hybridMultilevel"/>
    <w:tmpl w:val="708C315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 w15:restartNumberingAfterBreak="0">
    <w:nsid w:val="098A1939"/>
    <w:multiLevelType w:val="hybridMultilevel"/>
    <w:tmpl w:val="85966846"/>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921446E"/>
    <w:multiLevelType w:val="multilevel"/>
    <w:tmpl w:val="F61886D8"/>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lowerLetter"/>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57F4419"/>
    <w:multiLevelType w:val="hybridMultilevel"/>
    <w:tmpl w:val="7E12DB24"/>
    <w:lvl w:ilvl="0" w:tplc="7700B37C">
      <w:start w:val="1"/>
      <w:numFmt w:val="decimal"/>
      <w:lvlText w:val="%1."/>
      <w:lvlJc w:val="left"/>
      <w:pPr>
        <w:ind w:left="885"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4" w15:restartNumberingAfterBreak="0">
    <w:nsid w:val="34457AC1"/>
    <w:multiLevelType w:val="multilevel"/>
    <w:tmpl w:val="487C276A"/>
    <w:lvl w:ilvl="0">
      <w:start w:val="1"/>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5" w15:restartNumberingAfterBreak="0">
    <w:nsid w:val="374B7E3A"/>
    <w:multiLevelType w:val="multilevel"/>
    <w:tmpl w:val="B27479E0"/>
    <w:lvl w:ilvl="0">
      <w:start w:val="7"/>
      <w:numFmt w:val="decimal"/>
      <w:lvlText w:val="%1."/>
      <w:lvlJc w:val="left"/>
      <w:pPr>
        <w:ind w:left="648" w:hanging="648"/>
      </w:pPr>
    </w:lvl>
    <w:lvl w:ilvl="1">
      <w:start w:val="1"/>
      <w:numFmt w:val="decimal"/>
      <w:lvlText w:val="%1.%2."/>
      <w:lvlJc w:val="left"/>
      <w:pPr>
        <w:ind w:left="900" w:hanging="720"/>
      </w:pPr>
    </w:lvl>
    <w:lvl w:ilvl="2">
      <w:start w:val="1"/>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880" w:hanging="1800"/>
      </w:pPr>
    </w:lvl>
    <w:lvl w:ilvl="7">
      <w:start w:val="1"/>
      <w:numFmt w:val="decimal"/>
      <w:lvlText w:val="%1.%2.%3.%4.%5.%6.%7.%8."/>
      <w:lvlJc w:val="left"/>
      <w:pPr>
        <w:ind w:left="3060" w:hanging="1800"/>
      </w:pPr>
    </w:lvl>
    <w:lvl w:ilvl="8">
      <w:start w:val="1"/>
      <w:numFmt w:val="decimal"/>
      <w:lvlText w:val="%1.%2.%3.%4.%5.%6.%7.%8.%9."/>
      <w:lvlJc w:val="left"/>
      <w:pPr>
        <w:ind w:left="3600" w:hanging="2160"/>
      </w:pPr>
    </w:lvl>
  </w:abstractNum>
  <w:abstractNum w:abstractNumId="6" w15:restartNumberingAfterBreak="0">
    <w:nsid w:val="3DFB0B70"/>
    <w:multiLevelType w:val="multilevel"/>
    <w:tmpl w:val="FE2ED864"/>
    <w:lvl w:ilvl="0">
      <w:start w:val="8"/>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num w:numId="1" w16cid:durableId="1171411513">
    <w:abstractNumId w:val="7"/>
  </w:num>
  <w:num w:numId="2" w16cid:durableId="835073787">
    <w:abstractNumId w:val="3"/>
  </w:num>
  <w:num w:numId="3" w16cid:durableId="1345277598">
    <w:abstractNumId w:val="4"/>
  </w:num>
  <w:num w:numId="4" w16cid:durableId="1606763374">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9019749">
    <w:abstractNumId w:val="0"/>
  </w:num>
  <w:num w:numId="6" w16cid:durableId="2125685154">
    <w:abstractNumId w:val="2"/>
  </w:num>
  <w:num w:numId="7" w16cid:durableId="343284161">
    <w:abstractNumId w:val="6"/>
  </w:num>
  <w:num w:numId="8" w16cid:durableId="1152797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AB2"/>
    <w:rsid w:val="00065A55"/>
    <w:rsid w:val="000A692F"/>
    <w:rsid w:val="000B47BC"/>
    <w:rsid w:val="00261C76"/>
    <w:rsid w:val="004A46BC"/>
    <w:rsid w:val="004C6A4F"/>
    <w:rsid w:val="004D057E"/>
    <w:rsid w:val="00516E08"/>
    <w:rsid w:val="00617EA1"/>
    <w:rsid w:val="0087572F"/>
    <w:rsid w:val="008975B5"/>
    <w:rsid w:val="0095314F"/>
    <w:rsid w:val="009E0662"/>
    <w:rsid w:val="00A40AB2"/>
    <w:rsid w:val="00B94C27"/>
    <w:rsid w:val="00BA3E5D"/>
    <w:rsid w:val="00C226AC"/>
    <w:rsid w:val="00D12AB6"/>
    <w:rsid w:val="00DC178C"/>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34"/>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94C2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62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Shriya Ramesh</cp:lastModifiedBy>
  <cp:revision>6</cp:revision>
  <dcterms:created xsi:type="dcterms:W3CDTF">2025-04-29T16:20:00Z</dcterms:created>
  <dcterms:modified xsi:type="dcterms:W3CDTF">2025-05-08T13:24:00Z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