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80EA38" w14:textId="3B98ADB4" w:rsidR="00FF5D05" w:rsidRDefault="00846E55">
      <w:pPr>
        <w:pStyle w:val="Heading1"/>
      </w:pPr>
      <w:r>
        <w:t xml:space="preserve">GenAI Course - Week 7 Assessment </w:t>
      </w:r>
    </w:p>
    <w:p w14:paraId="6B4CA1AA" w14:textId="07CB529A" w:rsidR="00846E55" w:rsidRPr="00846E55" w:rsidRDefault="00846E55" w:rsidP="00846E55">
      <w:r>
        <w:rPr>
          <w:b/>
        </w:rPr>
        <w:t>Name: Shriyaa S</w:t>
      </w:r>
      <w:bookmarkStart w:id="0" w:name="_GoBack"/>
      <w:bookmarkEnd w:id="0"/>
    </w:p>
    <w:p w14:paraId="30A613D4" w14:textId="77777777" w:rsidR="00FF5D05" w:rsidRDefault="00846E55">
      <w:pPr>
        <w:pStyle w:val="Heading2"/>
      </w:pPr>
      <w:r>
        <w:t>Assessment 1: Industries and Their Regulations</w:t>
      </w:r>
    </w:p>
    <w:p w14:paraId="6E53694E" w14:textId="77777777" w:rsidR="00FF5D05" w:rsidRDefault="00846E55">
      <w:r>
        <w:t>Banking &amp; Finance: RBI, PCI-DSS, KYC.</w:t>
      </w:r>
      <w:r>
        <w:br/>
        <w:t>Healthcare: HIPAA and patient data regulations.</w:t>
      </w:r>
      <w:r>
        <w:br/>
        <w:t>E-Commerce: Consumer Protection Laws and GDPR.</w:t>
      </w:r>
      <w:r>
        <w:br/>
        <w:t xml:space="preserve">Information Technology: GDPR, ISO </w:t>
      </w:r>
      <w:r>
        <w:t>27001 and Data Protection Acts.</w:t>
      </w:r>
      <w:r>
        <w:br/>
      </w:r>
      <w:r>
        <w:br/>
        <w:t>Purpose: Security, privacy, compliance and risk management.</w:t>
      </w:r>
    </w:p>
    <w:p w14:paraId="10FBC582" w14:textId="77777777" w:rsidR="00FF5D05" w:rsidRDefault="00846E55">
      <w:pPr>
        <w:pStyle w:val="Heading2"/>
      </w:pPr>
      <w:r>
        <w:t>Assessment 2: Static vs Dynamic Content</w:t>
      </w:r>
    </w:p>
    <w:p w14:paraId="25D4BC8F" w14:textId="77777777" w:rsidR="00FF5D05" w:rsidRDefault="00846E55">
      <w:r>
        <w:t>Static Content: Fixed content that changes only when manually updated. Examples: Portfolio website, About Us page.</w:t>
      </w:r>
      <w:r>
        <w:br/>
      </w:r>
      <w:r>
        <w:br/>
        <w:t>Dynamic</w:t>
      </w:r>
      <w:r>
        <w:t xml:space="preserve"> Content: Content generated using databases or user interactions. Examples: Social media feeds, e-commerce websites, weather applications.</w:t>
      </w:r>
    </w:p>
    <w:p w14:paraId="6D52737E" w14:textId="77777777" w:rsidR="00FF5D05" w:rsidRDefault="00846E55">
      <w:pPr>
        <w:pStyle w:val="Heading2"/>
      </w:pPr>
      <w:r>
        <w:t>Assessment 3: WCAG and Accessibility Regulations</w:t>
      </w:r>
    </w:p>
    <w:p w14:paraId="0F2595CC" w14:textId="77777777" w:rsidR="00FF5D05" w:rsidRDefault="00846E55">
      <w:r>
        <w:t>WCAG stands for Web Content Accessibility Guidelines.</w:t>
      </w:r>
      <w:r>
        <w:br/>
      </w:r>
      <w:r>
        <w:br/>
        <w:t>Principles:</w:t>
      </w:r>
      <w:r>
        <w:br/>
        <w:t>•</w:t>
      </w:r>
      <w:r>
        <w:t xml:space="preserve"> Perceivable</w:t>
      </w:r>
      <w:r>
        <w:br/>
        <w:t>• Operable</w:t>
      </w:r>
      <w:r>
        <w:br/>
        <w:t>• Understandable</w:t>
      </w:r>
      <w:r>
        <w:br/>
        <w:t>• Robust</w:t>
      </w:r>
      <w:r>
        <w:br/>
      </w:r>
      <w:r>
        <w:br/>
        <w:t>Regulations:</w:t>
      </w:r>
      <w:r>
        <w:br/>
        <w:t>• USA: ADA, Section 508</w:t>
      </w:r>
      <w:r>
        <w:br/>
        <w:t>• Europe: European Accessibility Act</w:t>
      </w:r>
      <w:r>
        <w:br/>
        <w:t>• India: RPWD Act</w:t>
      </w:r>
      <w:r>
        <w:br/>
        <w:t>• UK: Equality Act 2010</w:t>
      </w:r>
    </w:p>
    <w:p w14:paraId="2DF10E78" w14:textId="424CBC93" w:rsidR="00FF5D05" w:rsidRDefault="00846E55">
      <w:pPr>
        <w:pStyle w:val="Heading2"/>
      </w:pPr>
      <w:r>
        <w:t>Assessment 4</w:t>
      </w:r>
      <w:r>
        <w:t>: Explore Cohere</w:t>
      </w:r>
    </w:p>
    <w:p w14:paraId="13C4CA8B" w14:textId="77777777" w:rsidR="00FF5D05" w:rsidRDefault="00846E55">
      <w:r>
        <w:t>Cohere is an AI platform providin</w:t>
      </w:r>
      <w:r>
        <w:t>g language models and APIs.</w:t>
      </w:r>
      <w:r>
        <w:br/>
      </w:r>
      <w:r>
        <w:br/>
        <w:t>Features:</w:t>
      </w:r>
      <w:r>
        <w:br/>
        <w:t>• Text Generation</w:t>
      </w:r>
      <w:r>
        <w:br/>
        <w:t>• Summarization</w:t>
      </w:r>
      <w:r>
        <w:br/>
        <w:t>• Embeddings</w:t>
      </w:r>
      <w:r>
        <w:br/>
        <w:t>• Classification</w:t>
      </w:r>
      <w:r>
        <w:br/>
        <w:t>• Reranking</w:t>
      </w:r>
      <w:r>
        <w:br/>
      </w:r>
      <w:r>
        <w:lastRenderedPageBreak/>
        <w:t>• RAG Support</w:t>
      </w:r>
      <w:r>
        <w:br/>
      </w:r>
      <w:r>
        <w:br/>
        <w:t>Use Cases:</w:t>
      </w:r>
      <w:r>
        <w:br/>
        <w:t>• Chatbots</w:t>
      </w:r>
      <w:r>
        <w:br/>
        <w:t>• Search Systems</w:t>
      </w:r>
      <w:r>
        <w:br/>
        <w:t>• Enterprise AI Applications</w:t>
      </w:r>
    </w:p>
    <w:sectPr w:rsidR="00FF5D0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846E55"/>
    <w:rsid w:val="00AA1D8D"/>
    <w:rsid w:val="00B47730"/>
    <w:rsid w:val="00CB0664"/>
    <w:rsid w:val="00FC693F"/>
    <w:rsid w:val="00FF5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53C406"/>
  <w14:defaultImageDpi w14:val="300"/>
  <w15:docId w15:val="{A37FDB9C-CEBB-4130-BD72-438C83297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A781B02-C547-4907-9F1F-8D848D0DAA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179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Shriyaa S</cp:lastModifiedBy>
  <cp:revision>2</cp:revision>
  <dcterms:created xsi:type="dcterms:W3CDTF">2026-06-22T14:12:00Z</dcterms:created>
  <dcterms:modified xsi:type="dcterms:W3CDTF">2026-06-22T14:12:00Z</dcterms:modified>
  <cp:category/>
</cp:coreProperties>
</file>