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A0DED" w14:textId="77777777" w:rsidR="00FA2C78" w:rsidRDefault="00000000">
      <w:pPr>
        <w:rPr>
          <w:rFonts w:hint="eastAsia"/>
        </w:rPr>
      </w:pPr>
      <w:r>
        <w:rPr>
          <w:rFonts w:ascii="Aptos Display" w:hAnsi="Aptos Display"/>
          <w:b/>
          <w:color w:val="1F4E5F"/>
          <w:sz w:val="56"/>
        </w:rPr>
        <w:t>Technical Write-Up</w:t>
      </w:r>
    </w:p>
    <w:p w14:paraId="20852600" w14:textId="77777777" w:rsidR="00FA2C78" w:rsidRDefault="00000000">
      <w:pPr>
        <w:spacing w:after="240"/>
        <w:rPr>
          <w:rFonts w:hint="eastAsia"/>
        </w:rPr>
      </w:pPr>
      <w:r>
        <w:rPr>
          <w:color w:val="52656C"/>
          <w:sz w:val="22"/>
        </w:rPr>
        <w:t>GoComet Nova POC - Deliverable 3</w:t>
      </w:r>
    </w:p>
    <w:tbl>
      <w:tblPr>
        <w:tblW w:w="0" w:type="auto"/>
        <w:tblLook w:val="04A0" w:firstRow="1" w:lastRow="0" w:firstColumn="1" w:lastColumn="0" w:noHBand="0" w:noVBand="1"/>
      </w:tblPr>
      <w:tblGrid>
        <w:gridCol w:w="3360"/>
        <w:gridCol w:w="3360"/>
        <w:gridCol w:w="3360"/>
      </w:tblGrid>
      <w:tr w:rsidR="00FA2C78" w14:paraId="3CBBD8BC" w14:textId="77777777">
        <w:tc>
          <w:tcPr>
            <w:tcW w:w="3360" w:type="dxa"/>
            <w:tcBorders>
              <w:top w:val="single" w:sz="4" w:space="0" w:color="D7E5E9"/>
              <w:left w:val="single" w:sz="4" w:space="0" w:color="D7E5E9"/>
              <w:bottom w:val="single" w:sz="4" w:space="0" w:color="D7E5E9"/>
              <w:right w:val="single" w:sz="4" w:space="0" w:color="D7E5E9"/>
            </w:tcBorders>
            <w:shd w:val="clear" w:color="auto" w:fill="EAF2F4"/>
            <w:tcMar>
              <w:top w:w="90" w:type="dxa"/>
              <w:left w:w="110" w:type="dxa"/>
              <w:bottom w:w="90" w:type="dxa"/>
              <w:right w:w="110" w:type="dxa"/>
            </w:tcMar>
          </w:tcPr>
          <w:p w14:paraId="2F0F9B41" w14:textId="77777777" w:rsidR="00FA2C78" w:rsidRDefault="00000000">
            <w:pPr>
              <w:jc w:val="center"/>
              <w:rPr>
                <w:rFonts w:hint="eastAsia"/>
              </w:rPr>
            </w:pPr>
            <w:r>
              <w:rPr>
                <w:b/>
                <w:color w:val="1F4E5F"/>
                <w:sz w:val="18"/>
              </w:rPr>
              <w:t>GoComet Nova POC</w:t>
            </w:r>
          </w:p>
        </w:tc>
        <w:tc>
          <w:tcPr>
            <w:tcW w:w="3360" w:type="dxa"/>
            <w:tcBorders>
              <w:top w:val="single" w:sz="4" w:space="0" w:color="D7E5E9"/>
              <w:left w:val="single" w:sz="4" w:space="0" w:color="D7E5E9"/>
              <w:bottom w:val="single" w:sz="4" w:space="0" w:color="D7E5E9"/>
              <w:right w:val="single" w:sz="4" w:space="0" w:color="D7E5E9"/>
            </w:tcBorders>
            <w:shd w:val="clear" w:color="auto" w:fill="EAF2F4"/>
            <w:tcMar>
              <w:top w:w="90" w:type="dxa"/>
              <w:left w:w="110" w:type="dxa"/>
              <w:bottom w:w="90" w:type="dxa"/>
              <w:right w:w="110" w:type="dxa"/>
            </w:tcMar>
          </w:tcPr>
          <w:p w14:paraId="04C3CA82" w14:textId="77777777" w:rsidR="00FA2C78" w:rsidRDefault="00000000">
            <w:pPr>
              <w:jc w:val="center"/>
              <w:rPr>
                <w:rFonts w:hint="eastAsia"/>
              </w:rPr>
            </w:pPr>
            <w:r>
              <w:rPr>
                <w:b/>
                <w:color w:val="1F4E5F"/>
                <w:sz w:val="18"/>
              </w:rPr>
              <w:t>Part 1 Deliverable</w:t>
            </w:r>
          </w:p>
        </w:tc>
        <w:tc>
          <w:tcPr>
            <w:tcW w:w="3360" w:type="dxa"/>
            <w:tcBorders>
              <w:top w:val="single" w:sz="4" w:space="0" w:color="D7E5E9"/>
              <w:left w:val="single" w:sz="4" w:space="0" w:color="D7E5E9"/>
              <w:bottom w:val="single" w:sz="4" w:space="0" w:color="D7E5E9"/>
              <w:right w:val="single" w:sz="4" w:space="0" w:color="D7E5E9"/>
            </w:tcBorders>
            <w:shd w:val="clear" w:color="auto" w:fill="EAF2F4"/>
            <w:tcMar>
              <w:top w:w="90" w:type="dxa"/>
              <w:left w:w="110" w:type="dxa"/>
              <w:bottom w:w="90" w:type="dxa"/>
              <w:right w:w="110" w:type="dxa"/>
            </w:tcMar>
          </w:tcPr>
          <w:p w14:paraId="663C920D" w14:textId="77777777" w:rsidR="00FA2C78" w:rsidRDefault="00000000">
            <w:pPr>
              <w:jc w:val="center"/>
              <w:rPr>
                <w:rFonts w:hint="eastAsia"/>
              </w:rPr>
            </w:pPr>
            <w:r>
              <w:rPr>
                <w:b/>
                <w:color w:val="1F4E5F"/>
                <w:sz w:val="18"/>
              </w:rPr>
              <w:t>Execution-Oriented</w:t>
            </w:r>
          </w:p>
        </w:tc>
      </w:tr>
    </w:tbl>
    <w:p w14:paraId="0D76803D" w14:textId="77777777" w:rsidR="00FA2C78" w:rsidRDefault="00FA2C78">
      <w:pPr>
        <w:rPr>
          <w:rFonts w:hint="eastAsia"/>
        </w:rPr>
      </w:pPr>
    </w:p>
    <w:p w14:paraId="162252C5" w14:textId="77777777" w:rsidR="00FA2C78" w:rsidRDefault="00000000">
      <w:pPr>
        <w:rPr>
          <w:rFonts w:hint="eastAsia"/>
        </w:rPr>
      </w:pPr>
      <w:r>
        <w:t>This write-up explains the engineering decisions behind the Part 1 POC: how data flows, where state lives, how the system fails safely, and what I would harden next.</w:t>
      </w:r>
    </w:p>
    <w:p w14:paraId="3DCE024B" w14:textId="77777777" w:rsidR="00FA2C78" w:rsidRDefault="00000000">
      <w:pPr>
        <w:pStyle w:val="Heading1"/>
      </w:pPr>
      <w:r>
        <w:t>1. Architecture Diagram</w:t>
      </w:r>
    </w:p>
    <w:p w14:paraId="49788828" w14:textId="33ABC8A7" w:rsidR="00FA2C78" w:rsidRDefault="00DE3938">
      <w:pPr>
        <w:rPr>
          <w:rFonts w:hint="eastAsia"/>
        </w:rPr>
      </w:pPr>
      <w:r w:rsidRPr="00DE3938">
        <w:drawing>
          <wp:inline distT="0" distB="0" distL="0" distR="0" wp14:anchorId="603D86C8" wp14:editId="5D49B558">
            <wp:extent cx="6400800" cy="2256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2256790"/>
                    </a:xfrm>
                    <a:prstGeom prst="rect">
                      <a:avLst/>
                    </a:prstGeom>
                  </pic:spPr>
                </pic:pic>
              </a:graphicData>
            </a:graphic>
          </wp:inline>
        </w:drawing>
      </w:r>
    </w:p>
    <w:p w14:paraId="300C5354" w14:textId="77777777" w:rsidR="00FA2C78" w:rsidRDefault="00000000">
      <w:pPr>
        <w:rPr>
          <w:rFonts w:hint="eastAsia"/>
        </w:rPr>
      </w:pPr>
      <w:r>
        <w:t xml:space="preserve">State lives in SQLite. The important persisted records are the run status, document metadata, raw extraction JSON, normalized extracted fields, validation rows, router decision, amendment draft, and query history. The agents do not rely on hidden shared memory. They hand off typed JSON objects: </w:t>
      </w:r>
      <w:r>
        <w:rPr>
          <w:rFonts w:ascii="Cascadia Mono" w:hAnsi="Cascadia Mono"/>
          <w:color w:val="214C57"/>
          <w:sz w:val="18"/>
        </w:rPr>
        <w:t>ExtractionResult</w:t>
      </w:r>
      <w:r>
        <w:t xml:space="preserve"> -&gt; </w:t>
      </w:r>
      <w:r>
        <w:rPr>
          <w:rFonts w:ascii="Cascadia Mono" w:hAnsi="Cascadia Mono"/>
          <w:color w:val="214C57"/>
          <w:sz w:val="18"/>
        </w:rPr>
        <w:t>ValidationSummary</w:t>
      </w:r>
      <w:r>
        <w:t xml:space="preserve"> -&gt; </w:t>
      </w:r>
      <w:r>
        <w:rPr>
          <w:rFonts w:ascii="Cascadia Mono" w:hAnsi="Cascadia Mono"/>
          <w:color w:val="214C57"/>
          <w:sz w:val="18"/>
        </w:rPr>
        <w:t>DecisionResult</w:t>
      </w:r>
      <w:r>
        <w:t>.</w:t>
      </w:r>
    </w:p>
    <w:p w14:paraId="63E58D76" w14:textId="77777777" w:rsidR="00FA2C78" w:rsidRDefault="00000000">
      <w:pPr>
        <w:pStyle w:val="Heading1"/>
      </w:pPr>
      <w:r>
        <w:t>2. Three Nasty Failure Modes</w:t>
      </w:r>
    </w:p>
    <w:p w14:paraId="7870E0CC" w14:textId="77777777" w:rsidR="00FA2C78" w:rsidRDefault="00000000">
      <w:pPr>
        <w:pStyle w:val="Heading2"/>
      </w:pPr>
      <w:r>
        <w:t>Failure Mode 1: Bad document quality creates missing fields</w:t>
      </w:r>
    </w:p>
    <w:p w14:paraId="1D6CF8C2" w14:textId="77777777" w:rsidR="00FA2C78" w:rsidRDefault="00000000">
      <w:pPr>
        <w:rPr>
          <w:rFonts w:hint="eastAsia"/>
        </w:rPr>
      </w:pPr>
      <w:r>
        <w:t>Real example from testing:</w:t>
      </w:r>
    </w:p>
    <w:p w14:paraId="788FEDAF" w14:textId="77777777" w:rsidR="00FA2C78" w:rsidRDefault="00000000">
      <w:pPr>
        <w:rPr>
          <w:rFonts w:hint="eastAsia"/>
        </w:rPr>
      </w:pPr>
      <w:r>
        <w:t xml:space="preserve">The messy commercial invoice intentionally has missing or unclear Incoterms. The extractor may return </w:t>
      </w:r>
      <w:r>
        <w:rPr>
          <w:rFonts w:ascii="Cascadia Mono" w:hAnsi="Cascadia Mono"/>
          <w:color w:val="214C57"/>
          <w:sz w:val="18"/>
        </w:rPr>
        <w:t>null</w:t>
      </w:r>
      <w:r>
        <w:t xml:space="preserve"> or low confidence for </w:t>
      </w:r>
      <w:r>
        <w:rPr>
          <w:rFonts w:ascii="Cascadia Mono" w:hAnsi="Cascadia Mono"/>
          <w:color w:val="214C57"/>
          <w:sz w:val="18"/>
        </w:rPr>
        <w:t>incoterms</w:t>
      </w:r>
      <w:r>
        <w:t>.</w:t>
      </w:r>
    </w:p>
    <w:p w14:paraId="449E5027" w14:textId="77777777" w:rsidR="00FA2C78" w:rsidRDefault="00000000">
      <w:pPr>
        <w:rPr>
          <w:rFonts w:hint="eastAsia"/>
        </w:rPr>
      </w:pPr>
      <w:r>
        <w:t>Why it is dangerous:</w:t>
      </w:r>
    </w:p>
    <w:p w14:paraId="0875D27F" w14:textId="77777777" w:rsidR="00FA2C78" w:rsidRDefault="00000000">
      <w:pPr>
        <w:rPr>
          <w:rFonts w:hint="eastAsia"/>
        </w:rPr>
      </w:pPr>
      <w:r>
        <w:t>If the system guesses the value, it could approve a shipment without evidence.</w:t>
      </w:r>
    </w:p>
    <w:p w14:paraId="2B18FBF3" w14:textId="77777777" w:rsidR="00FA2C78" w:rsidRDefault="00000000">
      <w:pPr>
        <w:rPr>
          <w:rFonts w:hint="eastAsia"/>
        </w:rPr>
      </w:pPr>
      <w:r>
        <w:t>Current handling:</w:t>
      </w:r>
    </w:p>
    <w:p w14:paraId="78865A63" w14:textId="77777777" w:rsidR="00FA2C78" w:rsidRDefault="00000000">
      <w:pPr>
        <w:rPr>
          <w:rFonts w:hint="eastAsia"/>
        </w:rPr>
      </w:pPr>
      <w:r>
        <w:t xml:space="preserve">Each extracted field must include </w:t>
      </w:r>
      <w:r>
        <w:rPr>
          <w:rFonts w:ascii="Cascadia Mono" w:hAnsi="Cascadia Mono"/>
          <w:color w:val="214C57"/>
          <w:sz w:val="18"/>
        </w:rPr>
        <w:t>value</w:t>
      </w:r>
      <w:r>
        <w:t xml:space="preserve">, </w:t>
      </w:r>
      <w:r>
        <w:rPr>
          <w:rFonts w:ascii="Cascadia Mono" w:hAnsi="Cascadia Mono"/>
          <w:color w:val="214C57"/>
          <w:sz w:val="18"/>
        </w:rPr>
        <w:t>confidence</w:t>
      </w:r>
      <w:r>
        <w:t xml:space="preserve">, and </w:t>
      </w:r>
      <w:r>
        <w:rPr>
          <w:rFonts w:ascii="Cascadia Mono" w:hAnsi="Cascadia Mono"/>
          <w:color w:val="214C57"/>
          <w:sz w:val="18"/>
        </w:rPr>
        <w:t>evidence</w:t>
      </w:r>
      <w:r>
        <w:t xml:space="preserve">. The validator marks missing or confidence </w:t>
      </w:r>
      <w:r>
        <w:rPr>
          <w:rFonts w:ascii="Cascadia Mono" w:hAnsi="Cascadia Mono"/>
          <w:color w:val="214C57"/>
          <w:sz w:val="18"/>
        </w:rPr>
        <w:t>&lt; 0.75</w:t>
      </w:r>
      <w:r>
        <w:t xml:space="preserve"> fields as </w:t>
      </w:r>
      <w:r>
        <w:rPr>
          <w:rFonts w:ascii="Cascadia Mono" w:hAnsi="Cascadia Mono"/>
          <w:color w:val="214C57"/>
          <w:sz w:val="18"/>
        </w:rPr>
        <w:t>uncertain</w:t>
      </w:r>
      <w:r>
        <w:t xml:space="preserve">. Because Incoterms is a critical field in </w:t>
      </w:r>
      <w:r>
        <w:rPr>
          <w:rFonts w:ascii="Cascadia Mono" w:hAnsi="Cascadia Mono"/>
          <w:color w:val="214C57"/>
          <w:sz w:val="18"/>
        </w:rPr>
        <w:t>customer-rules.json</w:t>
      </w:r>
      <w:r>
        <w:t>, the router does not auto-approve the run. It routes the case to amendment/review.</w:t>
      </w:r>
    </w:p>
    <w:p w14:paraId="5546823F" w14:textId="77777777" w:rsidR="00FA2C78" w:rsidRDefault="00000000">
      <w:pPr>
        <w:pStyle w:val="Heading2"/>
      </w:pPr>
      <w:r>
        <w:t>Failure Mode 2: A plausible-looking critical mismatch slips through</w:t>
      </w:r>
    </w:p>
    <w:p w14:paraId="0CFF9583" w14:textId="77777777" w:rsidR="00FA2C78" w:rsidRDefault="00000000">
      <w:pPr>
        <w:rPr>
          <w:rFonts w:hint="eastAsia"/>
        </w:rPr>
      </w:pPr>
      <w:r>
        <w:t>Real example from testing:</w:t>
      </w:r>
    </w:p>
    <w:p w14:paraId="44178846" w14:textId="77777777" w:rsidR="00FA2C78" w:rsidRDefault="00000000">
      <w:pPr>
        <w:rPr>
          <w:rFonts w:hint="eastAsia"/>
        </w:rPr>
      </w:pPr>
      <w:r>
        <w:t xml:space="preserve">The messy invoice uses values like </w:t>
      </w:r>
      <w:r>
        <w:rPr>
          <w:rFonts w:ascii="Cascadia Mono" w:hAnsi="Cascadia Mono"/>
          <w:color w:val="214C57"/>
          <w:sz w:val="18"/>
        </w:rPr>
        <w:t>Atlas Retail Imports Pvt Ltd</w:t>
      </w:r>
      <w:r>
        <w:t>, wrong HS code, and different gross weight. These look close to valid trade fields, but they conflict with the Atlas Retail India rules.</w:t>
      </w:r>
    </w:p>
    <w:p w14:paraId="55D3BC6C" w14:textId="77777777" w:rsidR="00FA2C78" w:rsidRDefault="00000000">
      <w:pPr>
        <w:rPr>
          <w:rFonts w:hint="eastAsia"/>
        </w:rPr>
      </w:pPr>
      <w:r>
        <w:lastRenderedPageBreak/>
        <w:t>Why it is dangerous:</w:t>
      </w:r>
    </w:p>
    <w:p w14:paraId="36F050A7" w14:textId="77777777" w:rsidR="00FA2C78" w:rsidRDefault="00000000">
      <w:pPr>
        <w:rPr>
          <w:rFonts w:hint="eastAsia"/>
        </w:rPr>
      </w:pPr>
      <w:r>
        <w:t>The document is not blank or obviously broken, so a weak system may treat it as valid. In real operations, that could create wrong-party, customs, or shipment-delay risk.</w:t>
      </w:r>
    </w:p>
    <w:p w14:paraId="3C52F334" w14:textId="77777777" w:rsidR="00FA2C78" w:rsidRDefault="00000000">
      <w:pPr>
        <w:rPr>
          <w:rFonts w:hint="eastAsia"/>
        </w:rPr>
      </w:pPr>
      <w:r>
        <w:t>Current handling:</w:t>
      </w:r>
    </w:p>
    <w:p w14:paraId="5548F83E" w14:textId="77777777" w:rsidR="00FA2C78" w:rsidRDefault="00000000">
      <w:pPr>
        <w:rPr>
          <w:rFonts w:hint="eastAsia"/>
        </w:rPr>
      </w:pPr>
      <w:r>
        <w:t xml:space="preserve">The validator does deterministic comparison against configured customer rules. Critical mismatches in consignee, HS code, Incoterms, ports, or gross weight force </w:t>
      </w:r>
      <w:r>
        <w:rPr>
          <w:rFonts w:ascii="Cascadia Mono" w:hAnsi="Cascadia Mono"/>
          <w:color w:val="214C57"/>
          <w:sz w:val="18"/>
        </w:rPr>
        <w:t>draft_amendment</w:t>
      </w:r>
      <w:r>
        <w:t>. The router generates an amendment draft with found vs expected values instead of burying the discrepancy in generic text.</w:t>
      </w:r>
    </w:p>
    <w:p w14:paraId="6B684101" w14:textId="77777777" w:rsidR="00FA2C78" w:rsidRDefault="00000000">
      <w:pPr>
        <w:pStyle w:val="Heading2"/>
      </w:pPr>
      <w:r>
        <w:t>Failure Mode 3: The query agent generates unsafe or ungrounded SQL</w:t>
      </w:r>
    </w:p>
    <w:p w14:paraId="1992C571" w14:textId="77777777" w:rsidR="00FA2C78" w:rsidRDefault="00000000">
      <w:pPr>
        <w:rPr>
          <w:rFonts w:hint="eastAsia"/>
        </w:rPr>
      </w:pPr>
      <w:r>
        <w:t>Real example from testing:</w:t>
      </w:r>
    </w:p>
    <w:p w14:paraId="2EAD401E" w14:textId="77777777" w:rsidR="00FA2C78" w:rsidRDefault="00000000">
      <w:pPr>
        <w:rPr>
          <w:rFonts w:hint="eastAsia"/>
        </w:rPr>
      </w:pPr>
      <w:r>
        <w:t xml:space="preserve">The backend tests now explicitly reject unsafe plans such as </w:t>
      </w:r>
      <w:r>
        <w:rPr>
          <w:rFonts w:ascii="Cascadia Mono" w:hAnsi="Cascadia Mono"/>
          <w:color w:val="214C57"/>
          <w:sz w:val="18"/>
        </w:rPr>
        <w:t>DELETE FROM runs</w:t>
      </w:r>
      <w:r>
        <w:t xml:space="preserve"> and queries against disallowed tables like </w:t>
      </w:r>
      <w:r>
        <w:rPr>
          <w:rFonts w:ascii="Cascadia Mono" w:hAnsi="Cascadia Mono"/>
          <w:color w:val="214C57"/>
          <w:sz w:val="18"/>
        </w:rPr>
        <w:t>users</w:t>
      </w:r>
      <w:r>
        <w:t>.</w:t>
      </w:r>
    </w:p>
    <w:p w14:paraId="47817DFD" w14:textId="77777777" w:rsidR="00FA2C78" w:rsidRDefault="00000000">
      <w:pPr>
        <w:rPr>
          <w:rFonts w:hint="eastAsia"/>
        </w:rPr>
      </w:pPr>
      <w:r>
        <w:t>Why it is dangerous:</w:t>
      </w:r>
    </w:p>
    <w:p w14:paraId="4DCB2A80" w14:textId="77777777" w:rsidR="00FA2C78" w:rsidRDefault="00000000">
      <w:pPr>
        <w:rPr>
          <w:rFonts w:hint="eastAsia"/>
        </w:rPr>
      </w:pPr>
      <w:r>
        <w:t>Natural-language query is useful, but an LLM should not be trusted to directly execute database operations.</w:t>
      </w:r>
    </w:p>
    <w:p w14:paraId="062A574E" w14:textId="77777777" w:rsidR="00FA2C78" w:rsidRDefault="00000000">
      <w:pPr>
        <w:rPr>
          <w:rFonts w:hint="eastAsia"/>
        </w:rPr>
      </w:pPr>
      <w:r>
        <w:t>Current handling:</w:t>
      </w:r>
    </w:p>
    <w:p w14:paraId="216406E8" w14:textId="77777777" w:rsidR="00FA2C78" w:rsidRDefault="00000000">
      <w:pPr>
        <w:rPr>
          <w:rFonts w:hint="eastAsia"/>
        </w:rPr>
      </w:pPr>
      <w:r>
        <w:t xml:space="preserve">The query agent only proposes a SQL plan. The backend validates that the SQL is a single read-only </w:t>
      </w:r>
      <w:r>
        <w:rPr>
          <w:rFonts w:ascii="Cascadia Mono" w:hAnsi="Cascadia Mono"/>
          <w:color w:val="214C57"/>
          <w:sz w:val="18"/>
        </w:rPr>
        <w:t>SELECT</w:t>
      </w:r>
      <w:r>
        <w:t xml:space="preserve">, blocks forbidden keywords, allowlists tables, appends </w:t>
      </w:r>
      <w:r>
        <w:rPr>
          <w:rFonts w:ascii="Cascadia Mono" w:hAnsi="Cascadia Mono"/>
          <w:color w:val="214C57"/>
          <w:sz w:val="18"/>
        </w:rPr>
        <w:t>LIMIT 20</w:t>
      </w:r>
      <w:r>
        <w:t xml:space="preserve"> for row-listing queries, executes the query itself, and summarizes only returned rows.</w:t>
      </w:r>
    </w:p>
    <w:p w14:paraId="1569B545" w14:textId="77777777" w:rsidR="00FA2C78" w:rsidRDefault="00000000">
      <w:pPr>
        <w:pStyle w:val="Heading1"/>
      </w:pPr>
      <w:r>
        <w:t>3. Observability For 50 Customers</w:t>
      </w:r>
    </w:p>
    <w:p w14:paraId="135BDA62" w14:textId="77777777" w:rsidR="00FA2C78" w:rsidRDefault="00000000">
      <w:pPr>
        <w:rPr>
          <w:rFonts w:hint="eastAsia"/>
        </w:rPr>
      </w:pPr>
      <w:r>
        <w:t xml:space="preserve">For production, every shipment should get a stable </w:t>
      </w:r>
      <w:r>
        <w:rPr>
          <w:rFonts w:ascii="Cascadia Mono" w:hAnsi="Cascadia Mono"/>
          <w:color w:val="214C57"/>
          <w:sz w:val="18"/>
        </w:rPr>
        <w:t>trace_id</w:t>
      </w:r>
      <w:r>
        <w:t xml:space="preserve"> at intake. If the input starts from email, the email ingestion service should attach the same </w:t>
      </w:r>
      <w:r>
        <w:rPr>
          <w:rFonts w:ascii="Cascadia Mono" w:hAnsi="Cascadia Mono"/>
          <w:color w:val="214C57"/>
          <w:sz w:val="18"/>
        </w:rPr>
        <w:t>trace_id</w:t>
      </w:r>
      <w:r>
        <w:t xml:space="preserve"> to the email, attachment, document row, pipeline run, model request, validation result, routing decision, and final verified output.</w:t>
      </w:r>
    </w:p>
    <w:p w14:paraId="45D58B90" w14:textId="77777777" w:rsidR="00FA2C78" w:rsidRDefault="00000000">
      <w:pPr>
        <w:rPr>
          <w:rFonts w:hint="eastAsia"/>
        </w:rPr>
      </w:pPr>
      <w:r>
        <w:t>Trace path:</w:t>
      </w:r>
    </w:p>
    <w:tbl>
      <w:tblPr>
        <w:tblW w:w="0" w:type="auto"/>
        <w:tblLook w:val="04A0" w:firstRow="1" w:lastRow="0" w:firstColumn="1" w:lastColumn="0" w:noHBand="0" w:noVBand="1"/>
      </w:tblPr>
      <w:tblGrid>
        <w:gridCol w:w="10080"/>
      </w:tblGrid>
      <w:tr w:rsidR="00FA2C78" w14:paraId="4293D577" w14:textId="77777777">
        <w:tc>
          <w:tcPr>
            <w:tcW w:w="10080" w:type="dxa"/>
            <w:tcBorders>
              <w:top w:val="single" w:sz="4" w:space="0" w:color="D7E5E9"/>
              <w:left w:val="single" w:sz="4" w:space="0" w:color="D7E5E9"/>
              <w:bottom w:val="single" w:sz="4" w:space="0" w:color="D7E5E9"/>
              <w:right w:val="single" w:sz="4" w:space="0" w:color="D7E5E9"/>
            </w:tcBorders>
            <w:shd w:val="clear" w:color="auto" w:fill="F4F7F8"/>
            <w:tcMar>
              <w:top w:w="120" w:type="dxa"/>
              <w:left w:w="140" w:type="dxa"/>
              <w:bottom w:w="120" w:type="dxa"/>
              <w:right w:w="140" w:type="dxa"/>
            </w:tcMar>
          </w:tcPr>
          <w:p w14:paraId="2C57E25D" w14:textId="77777777" w:rsidR="00FA2C78" w:rsidRDefault="00000000">
            <w:pPr>
              <w:spacing w:after="0"/>
              <w:rPr>
                <w:rFonts w:hint="eastAsia"/>
              </w:rPr>
            </w:pPr>
            <w:r>
              <w:rPr>
                <w:rFonts w:ascii="Cascadia Mono" w:hAnsi="Cascadia Mono"/>
                <w:color w:val="20373E"/>
                <w:sz w:val="17"/>
              </w:rPr>
              <w:t>email_received -&gt; attachment_saved -&gt; run_created -&gt; extraction_started</w:t>
            </w:r>
            <w:r>
              <w:rPr>
                <w:rFonts w:ascii="Cascadia Mono" w:hAnsi="Cascadia Mono"/>
                <w:color w:val="20373E"/>
                <w:sz w:val="17"/>
              </w:rPr>
              <w:br/>
              <w:t>-&gt; extraction_completed -&gt; validation_completed -&gt; routing_completed</w:t>
            </w:r>
            <w:r>
              <w:rPr>
                <w:rFonts w:ascii="Cascadia Mono" w:hAnsi="Cascadia Mono"/>
                <w:color w:val="20373E"/>
                <w:sz w:val="17"/>
              </w:rPr>
              <w:br/>
              <w:t>-&gt; human_review_completed or auto_approved</w:t>
            </w:r>
          </w:p>
        </w:tc>
      </w:tr>
    </w:tbl>
    <w:p w14:paraId="3C70FB3D" w14:textId="77777777" w:rsidR="00FA2C78" w:rsidRDefault="00FA2C78">
      <w:pPr>
        <w:rPr>
          <w:rFonts w:hint="eastAsia"/>
        </w:rPr>
      </w:pPr>
    </w:p>
    <w:p w14:paraId="5563382A" w14:textId="77777777" w:rsidR="00FA2C78" w:rsidRDefault="00000000">
      <w:pPr>
        <w:rPr>
          <w:rFonts w:hint="eastAsia"/>
        </w:rPr>
      </w:pPr>
      <w:r>
        <w:t>What I would log per stage:</w:t>
      </w:r>
    </w:p>
    <w:p w14:paraId="5A6E7767" w14:textId="77777777" w:rsidR="00FA2C78" w:rsidRDefault="00000000">
      <w:pPr>
        <w:ind w:left="230" w:hanging="230"/>
        <w:rPr>
          <w:rFonts w:hint="eastAsia"/>
        </w:rPr>
      </w:pPr>
      <w:r>
        <w:rPr>
          <w:b/>
          <w:color w:val="1F4E5F"/>
        </w:rPr>
        <w:t xml:space="preserve">- </w:t>
      </w:r>
      <w:r>
        <w:rPr>
          <w:rFonts w:ascii="Cascadia Mono" w:hAnsi="Cascadia Mono"/>
          <w:color w:val="214C57"/>
          <w:sz w:val="18"/>
        </w:rPr>
        <w:t>trace_id</w:t>
      </w:r>
      <w:r>
        <w:t xml:space="preserve">, </w:t>
      </w:r>
      <w:r>
        <w:rPr>
          <w:rFonts w:ascii="Cascadia Mono" w:hAnsi="Cascadia Mono"/>
          <w:color w:val="214C57"/>
          <w:sz w:val="18"/>
        </w:rPr>
        <w:t>customer_id</w:t>
      </w:r>
      <w:r>
        <w:t xml:space="preserve">, </w:t>
      </w:r>
      <w:r>
        <w:rPr>
          <w:rFonts w:ascii="Cascadia Mono" w:hAnsi="Cascadia Mono"/>
          <w:color w:val="214C57"/>
          <w:sz w:val="18"/>
        </w:rPr>
        <w:t>shipment_id</w:t>
      </w:r>
      <w:r>
        <w:t xml:space="preserve">, </w:t>
      </w:r>
      <w:r>
        <w:rPr>
          <w:rFonts w:ascii="Cascadia Mono" w:hAnsi="Cascadia Mono"/>
          <w:color w:val="214C57"/>
          <w:sz w:val="18"/>
        </w:rPr>
        <w:t>document_id</w:t>
      </w:r>
      <w:r>
        <w:t xml:space="preserve">, </w:t>
      </w:r>
      <w:r>
        <w:rPr>
          <w:rFonts w:ascii="Cascadia Mono" w:hAnsi="Cascadia Mono"/>
          <w:color w:val="214C57"/>
          <w:sz w:val="18"/>
        </w:rPr>
        <w:t>run_id</w:t>
      </w:r>
    </w:p>
    <w:p w14:paraId="5AE78395" w14:textId="77777777" w:rsidR="00FA2C78" w:rsidRDefault="00000000">
      <w:pPr>
        <w:ind w:left="230" w:hanging="230"/>
        <w:rPr>
          <w:rFonts w:hint="eastAsia"/>
        </w:rPr>
      </w:pPr>
      <w:r>
        <w:rPr>
          <w:b/>
          <w:color w:val="1F4E5F"/>
        </w:rPr>
        <w:t xml:space="preserve">- </w:t>
      </w:r>
      <w:r>
        <w:t>stage name and status</w:t>
      </w:r>
    </w:p>
    <w:p w14:paraId="7EAFCACF" w14:textId="77777777" w:rsidR="00FA2C78" w:rsidRDefault="00000000">
      <w:pPr>
        <w:ind w:left="230" w:hanging="230"/>
        <w:rPr>
          <w:rFonts w:hint="eastAsia"/>
        </w:rPr>
      </w:pPr>
      <w:r>
        <w:rPr>
          <w:b/>
          <w:color w:val="1F4E5F"/>
        </w:rPr>
        <w:t xml:space="preserve">- </w:t>
      </w:r>
      <w:r>
        <w:t>model name and token usage</w:t>
      </w:r>
    </w:p>
    <w:p w14:paraId="390465AE" w14:textId="77777777" w:rsidR="00FA2C78" w:rsidRDefault="00000000">
      <w:pPr>
        <w:ind w:left="230" w:hanging="230"/>
        <w:rPr>
          <w:rFonts w:hint="eastAsia"/>
        </w:rPr>
      </w:pPr>
      <w:r>
        <w:rPr>
          <w:b/>
          <w:color w:val="1F4E5F"/>
        </w:rPr>
        <w:t xml:space="preserve">- </w:t>
      </w:r>
      <w:r>
        <w:t>latency in milliseconds</w:t>
      </w:r>
    </w:p>
    <w:p w14:paraId="78BD8F10" w14:textId="77777777" w:rsidR="00FA2C78" w:rsidRDefault="00000000">
      <w:pPr>
        <w:ind w:left="230" w:hanging="230"/>
        <w:rPr>
          <w:rFonts w:hint="eastAsia"/>
        </w:rPr>
      </w:pPr>
      <w:r>
        <w:rPr>
          <w:b/>
          <w:color w:val="1F4E5F"/>
        </w:rPr>
        <w:t xml:space="preserve">- </w:t>
      </w:r>
      <w:r>
        <w:t>retry count</w:t>
      </w:r>
    </w:p>
    <w:p w14:paraId="1B264443" w14:textId="77777777" w:rsidR="00FA2C78" w:rsidRDefault="00000000">
      <w:pPr>
        <w:ind w:left="230" w:hanging="230"/>
        <w:rPr>
          <w:rFonts w:hint="eastAsia"/>
        </w:rPr>
      </w:pPr>
      <w:r>
        <w:rPr>
          <w:b/>
          <w:color w:val="1F4E5F"/>
        </w:rPr>
        <w:t xml:space="preserve">- </w:t>
      </w:r>
      <w:r>
        <w:t>confidence summary</w:t>
      </w:r>
    </w:p>
    <w:p w14:paraId="2615841A" w14:textId="77777777" w:rsidR="00FA2C78" w:rsidRDefault="00000000">
      <w:pPr>
        <w:ind w:left="230" w:hanging="230"/>
        <w:rPr>
          <w:rFonts w:hint="eastAsia"/>
        </w:rPr>
      </w:pPr>
      <w:r>
        <w:rPr>
          <w:b/>
          <w:color w:val="1F4E5F"/>
        </w:rPr>
        <w:t xml:space="preserve">- </w:t>
      </w:r>
      <w:r>
        <w:t>decision outcome</w:t>
      </w:r>
    </w:p>
    <w:p w14:paraId="2279910B" w14:textId="77777777" w:rsidR="00FA2C78" w:rsidRDefault="00000000">
      <w:pPr>
        <w:ind w:left="230" w:hanging="230"/>
        <w:rPr>
          <w:rFonts w:hint="eastAsia"/>
        </w:rPr>
      </w:pPr>
      <w:r>
        <w:rPr>
          <w:b/>
          <w:color w:val="1F4E5F"/>
        </w:rPr>
        <w:t xml:space="preserve">- </w:t>
      </w:r>
      <w:r>
        <w:t>error code and safe error message</w:t>
      </w:r>
    </w:p>
    <w:p w14:paraId="2CBE244B" w14:textId="77777777" w:rsidR="00FA2C78" w:rsidRDefault="00000000">
      <w:pPr>
        <w:rPr>
          <w:rFonts w:hint="eastAsia"/>
        </w:rPr>
      </w:pPr>
      <w:r>
        <w:t>Production dashboard:</w:t>
      </w:r>
    </w:p>
    <w:p w14:paraId="15832E29" w14:textId="77777777" w:rsidR="00FA2C78" w:rsidRDefault="00000000">
      <w:pPr>
        <w:ind w:left="230" w:hanging="230"/>
        <w:rPr>
          <w:rFonts w:hint="eastAsia"/>
        </w:rPr>
      </w:pPr>
      <w:r>
        <w:rPr>
          <w:b/>
          <w:color w:val="1F4E5F"/>
        </w:rPr>
        <w:t xml:space="preserve">- </w:t>
      </w:r>
      <w:r>
        <w:t>completed runs by customer and document type</w:t>
      </w:r>
    </w:p>
    <w:p w14:paraId="648E975C" w14:textId="77777777" w:rsidR="00FA2C78" w:rsidRDefault="00000000">
      <w:pPr>
        <w:ind w:left="230" w:hanging="230"/>
        <w:rPr>
          <w:rFonts w:hint="eastAsia"/>
        </w:rPr>
      </w:pPr>
      <w:r>
        <w:rPr>
          <w:b/>
          <w:color w:val="1F4E5F"/>
        </w:rPr>
        <w:t xml:space="preserve">- </w:t>
      </w:r>
      <w:r>
        <w:t>stuck runs by stage</w:t>
      </w:r>
    </w:p>
    <w:p w14:paraId="4D5194AA" w14:textId="77777777" w:rsidR="00FA2C78" w:rsidRDefault="00000000">
      <w:pPr>
        <w:ind w:left="230" w:hanging="230"/>
        <w:rPr>
          <w:rFonts w:hint="eastAsia"/>
        </w:rPr>
      </w:pPr>
      <w:r>
        <w:rPr>
          <w:b/>
          <w:color w:val="1F4E5F"/>
        </w:rPr>
        <w:t xml:space="preserve">- </w:t>
      </w:r>
      <w:r>
        <w:t>extraction latency p50/p95/p99</w:t>
      </w:r>
    </w:p>
    <w:p w14:paraId="4DC11B58" w14:textId="77777777" w:rsidR="00FA2C78" w:rsidRDefault="00000000">
      <w:pPr>
        <w:ind w:left="230" w:hanging="230"/>
        <w:rPr>
          <w:rFonts w:hint="eastAsia"/>
        </w:rPr>
      </w:pPr>
      <w:r>
        <w:rPr>
          <w:b/>
          <w:color w:val="1F4E5F"/>
        </w:rPr>
        <w:t xml:space="preserve">- </w:t>
      </w:r>
      <w:r>
        <w:t>extraction failure rate</w:t>
      </w:r>
    </w:p>
    <w:p w14:paraId="0442D3CB" w14:textId="77777777" w:rsidR="00FA2C78" w:rsidRDefault="00000000">
      <w:pPr>
        <w:ind w:left="230" w:hanging="230"/>
        <w:rPr>
          <w:rFonts w:hint="eastAsia"/>
        </w:rPr>
      </w:pPr>
      <w:r>
        <w:rPr>
          <w:b/>
          <w:color w:val="1F4E5F"/>
        </w:rPr>
        <w:lastRenderedPageBreak/>
        <w:t xml:space="preserve">- </w:t>
      </w:r>
      <w:r>
        <w:t>critical mismatch rate</w:t>
      </w:r>
    </w:p>
    <w:p w14:paraId="12C3B78A" w14:textId="77777777" w:rsidR="00FA2C78" w:rsidRDefault="00000000">
      <w:pPr>
        <w:ind w:left="230" w:hanging="230"/>
        <w:rPr>
          <w:rFonts w:hint="eastAsia"/>
        </w:rPr>
      </w:pPr>
      <w:r>
        <w:rPr>
          <w:b/>
          <w:color w:val="1F4E5F"/>
        </w:rPr>
        <w:t xml:space="preserve">- </w:t>
      </w:r>
      <w:r>
        <w:t>auto-approval rate</w:t>
      </w:r>
    </w:p>
    <w:p w14:paraId="7964E3B9" w14:textId="77777777" w:rsidR="00FA2C78" w:rsidRDefault="00000000">
      <w:pPr>
        <w:ind w:left="230" w:hanging="230"/>
        <w:rPr>
          <w:rFonts w:hint="eastAsia"/>
        </w:rPr>
      </w:pPr>
      <w:r>
        <w:rPr>
          <w:b/>
          <w:color w:val="1F4E5F"/>
        </w:rPr>
        <w:t xml:space="preserve">- </w:t>
      </w:r>
      <w:r>
        <w:t>human-review queue size and age</w:t>
      </w:r>
    </w:p>
    <w:p w14:paraId="2E81320F" w14:textId="77777777" w:rsidR="00FA2C78" w:rsidRDefault="00000000">
      <w:pPr>
        <w:ind w:left="230" w:hanging="230"/>
        <w:rPr>
          <w:rFonts w:hint="eastAsia"/>
        </w:rPr>
      </w:pPr>
      <w:r>
        <w:rPr>
          <w:b/>
          <w:color w:val="1F4E5F"/>
        </w:rPr>
        <w:t xml:space="preserve">- </w:t>
      </w:r>
      <w:r>
        <w:t>amendment draft acceptance rate</w:t>
      </w:r>
    </w:p>
    <w:p w14:paraId="2D6A3B0C" w14:textId="77777777" w:rsidR="00FA2C78" w:rsidRDefault="00000000">
      <w:pPr>
        <w:ind w:left="230" w:hanging="230"/>
        <w:rPr>
          <w:rFonts w:hint="eastAsia"/>
        </w:rPr>
      </w:pPr>
      <w:r>
        <w:rPr>
          <w:b/>
          <w:color w:val="1F4E5F"/>
        </w:rPr>
        <w:t xml:space="preserve">- </w:t>
      </w:r>
      <w:r>
        <w:t>cost per customer and cost per document</w:t>
      </w:r>
    </w:p>
    <w:p w14:paraId="5F680DC7" w14:textId="77777777" w:rsidR="00FA2C78" w:rsidRDefault="00000000">
      <w:pPr>
        <w:ind w:left="230" w:hanging="230"/>
        <w:rPr>
          <w:rFonts w:hint="eastAsia"/>
        </w:rPr>
      </w:pPr>
      <w:r>
        <w:rPr>
          <w:b/>
          <w:color w:val="1F4E5F"/>
        </w:rPr>
        <w:t xml:space="preserve">- </w:t>
      </w:r>
      <w:r>
        <w:t>top failing fields, such as Incoterms or gross weight</w:t>
      </w:r>
    </w:p>
    <w:p w14:paraId="35E58401" w14:textId="77777777" w:rsidR="00FA2C78" w:rsidRDefault="00000000">
      <w:pPr>
        <w:rPr>
          <w:rFonts w:hint="eastAsia"/>
        </w:rPr>
      </w:pPr>
      <w:r>
        <w:t>This would let an operator search one shipment and see exactly where it is, while leadership sees whether Nova is reducing review time without increasing critical escapes.</w:t>
      </w:r>
    </w:p>
    <w:p w14:paraId="4105E5BE" w14:textId="77777777" w:rsidR="00FA2C78" w:rsidRDefault="00000000">
      <w:pPr>
        <w:pStyle w:val="Heading1"/>
      </w:pPr>
      <w:r>
        <w:t>4. Cost Per Document</w:t>
      </w:r>
    </w:p>
    <w:p w14:paraId="1A4B7986" w14:textId="77777777" w:rsidR="00FA2C78" w:rsidRDefault="00000000">
      <w:pPr>
        <w:rPr>
          <w:rFonts w:hint="eastAsia"/>
        </w:rPr>
      </w:pPr>
      <w:r>
        <w:t xml:space="preserve">Using current Gemini 2.5 Flash public pricing as the rough baseline: input is about </w:t>
      </w:r>
      <w:r>
        <w:rPr>
          <w:rFonts w:ascii="Cascadia Mono" w:hAnsi="Cascadia Mono"/>
          <w:color w:val="214C57"/>
          <w:sz w:val="18"/>
        </w:rPr>
        <w:t>$0.30 / 1M</w:t>
      </w:r>
      <w:r>
        <w:t xml:space="preserve"> text/image/video tokens and output is about </w:t>
      </w:r>
      <w:r>
        <w:rPr>
          <w:rFonts w:ascii="Cascadia Mono" w:hAnsi="Cascadia Mono"/>
          <w:color w:val="214C57"/>
          <w:sz w:val="18"/>
        </w:rPr>
        <w:t>$2.50 / 1M</w:t>
      </w:r>
      <w:r>
        <w:t xml:space="preserve"> tokens.</w:t>
      </w:r>
    </w:p>
    <w:p w14:paraId="5C81D8CD" w14:textId="77777777" w:rsidR="00FA2C78" w:rsidRDefault="00000000">
      <w:pPr>
        <w:rPr>
          <w:rFonts w:hint="eastAsia"/>
        </w:rPr>
      </w:pPr>
      <w:r>
        <w:t>Back-of-envelope for one normal document:</w:t>
      </w:r>
    </w:p>
    <w:tbl>
      <w:tblPr>
        <w:tblW w:w="0" w:type="auto"/>
        <w:tblLook w:val="04A0" w:firstRow="1" w:lastRow="0" w:firstColumn="1" w:lastColumn="0" w:noHBand="0" w:noVBand="1"/>
      </w:tblPr>
      <w:tblGrid>
        <w:gridCol w:w="10080"/>
      </w:tblGrid>
      <w:tr w:rsidR="00FA2C78" w14:paraId="1CAF3AF0" w14:textId="77777777">
        <w:tc>
          <w:tcPr>
            <w:tcW w:w="10080" w:type="dxa"/>
            <w:tcBorders>
              <w:top w:val="single" w:sz="4" w:space="0" w:color="D7E5E9"/>
              <w:left w:val="single" w:sz="4" w:space="0" w:color="D7E5E9"/>
              <w:bottom w:val="single" w:sz="4" w:space="0" w:color="D7E5E9"/>
              <w:right w:val="single" w:sz="4" w:space="0" w:color="D7E5E9"/>
            </w:tcBorders>
            <w:shd w:val="clear" w:color="auto" w:fill="F4F7F8"/>
            <w:tcMar>
              <w:top w:w="120" w:type="dxa"/>
              <w:left w:w="140" w:type="dxa"/>
              <w:bottom w:w="120" w:type="dxa"/>
              <w:right w:w="140" w:type="dxa"/>
            </w:tcMar>
          </w:tcPr>
          <w:p w14:paraId="7C67297A" w14:textId="77777777" w:rsidR="00FA2C78" w:rsidRDefault="00000000">
            <w:pPr>
              <w:spacing w:after="0"/>
              <w:rPr>
                <w:rFonts w:hint="eastAsia"/>
              </w:rPr>
            </w:pPr>
            <w:r>
              <w:rPr>
                <w:rFonts w:ascii="Cascadia Mono" w:hAnsi="Cascadia Mono"/>
                <w:color w:val="20373E"/>
                <w:sz w:val="17"/>
              </w:rPr>
              <w:t>Extraction input: 8,000 tokens  * $0.30 / 1M = $0.0024</w:t>
            </w:r>
            <w:r>
              <w:rPr>
                <w:rFonts w:ascii="Cascadia Mono" w:hAnsi="Cascadia Mono"/>
                <w:color w:val="20373E"/>
                <w:sz w:val="17"/>
              </w:rPr>
              <w:br/>
              <w:t>Extraction output: 1,000 tokens * $2.50 / 1M = $0.0025</w:t>
            </w:r>
            <w:r>
              <w:rPr>
                <w:rFonts w:ascii="Cascadia Mono" w:hAnsi="Cascadia Mono"/>
                <w:color w:val="20373E"/>
                <w:sz w:val="17"/>
              </w:rPr>
              <w:br/>
              <w:t>Query input:      2,000 tokens  * $0.30 / 1M = $0.0006</w:t>
            </w:r>
            <w:r>
              <w:rPr>
                <w:rFonts w:ascii="Cascadia Mono" w:hAnsi="Cascadia Mono"/>
                <w:color w:val="20373E"/>
                <w:sz w:val="17"/>
              </w:rPr>
              <w:br/>
              <w:t>Query output:       500 tokens  * $2.50 / 1M = $0.00125</w:t>
            </w:r>
            <w:r>
              <w:rPr>
                <w:rFonts w:ascii="Cascadia Mono" w:hAnsi="Cascadia Mono"/>
                <w:color w:val="20373E"/>
                <w:sz w:val="17"/>
              </w:rPr>
              <w:br/>
            </w:r>
            <w:r>
              <w:rPr>
                <w:rFonts w:ascii="Cascadia Mono" w:hAnsi="Cascadia Mono"/>
                <w:color w:val="20373E"/>
                <w:sz w:val="17"/>
              </w:rPr>
              <w:br/>
              <w:t>Approx total for one document plus one query: ~$0.00675</w:t>
            </w:r>
          </w:p>
        </w:tc>
      </w:tr>
    </w:tbl>
    <w:p w14:paraId="0974C85B" w14:textId="77777777" w:rsidR="00FA2C78" w:rsidRDefault="00FA2C78">
      <w:pPr>
        <w:rPr>
          <w:rFonts w:hint="eastAsia"/>
        </w:rPr>
      </w:pPr>
    </w:p>
    <w:p w14:paraId="60370341" w14:textId="77777777" w:rsidR="00FA2C78" w:rsidRDefault="00000000">
      <w:pPr>
        <w:rPr>
          <w:rFonts w:hint="eastAsia"/>
        </w:rPr>
      </w:pPr>
      <w:r>
        <w:t>This is only an estimate. The real implementation should store model usage metadata per run and calculate actual cost from provider billing units.</w:t>
      </w:r>
    </w:p>
    <w:p w14:paraId="3984B74B" w14:textId="77777777" w:rsidR="00FA2C78" w:rsidRDefault="00000000">
      <w:pPr>
        <w:rPr>
          <w:rFonts w:hint="eastAsia"/>
        </w:rPr>
      </w:pPr>
      <w:r>
        <w:t>Where cost blows up:</w:t>
      </w:r>
    </w:p>
    <w:p w14:paraId="33789A8E" w14:textId="77777777" w:rsidR="00FA2C78" w:rsidRDefault="00000000">
      <w:pPr>
        <w:ind w:left="230" w:hanging="230"/>
        <w:rPr>
          <w:rFonts w:hint="eastAsia"/>
        </w:rPr>
      </w:pPr>
      <w:r>
        <w:rPr>
          <w:b/>
          <w:color w:val="1F4E5F"/>
        </w:rPr>
        <w:t xml:space="preserve">- </w:t>
      </w:r>
      <w:r>
        <w:t>long multi-page PDFs</w:t>
      </w:r>
    </w:p>
    <w:p w14:paraId="34CDF90D" w14:textId="77777777" w:rsidR="00FA2C78" w:rsidRDefault="00000000">
      <w:pPr>
        <w:ind w:left="230" w:hanging="230"/>
        <w:rPr>
          <w:rFonts w:hint="eastAsia"/>
        </w:rPr>
      </w:pPr>
      <w:r>
        <w:rPr>
          <w:b/>
          <w:color w:val="1F4E5F"/>
        </w:rPr>
        <w:t xml:space="preserve">- </w:t>
      </w:r>
      <w:r>
        <w:t>repeated retries on poor scans</w:t>
      </w:r>
    </w:p>
    <w:p w14:paraId="5CD83BCA" w14:textId="77777777" w:rsidR="00FA2C78" w:rsidRDefault="00000000">
      <w:pPr>
        <w:ind w:left="230" w:hanging="230"/>
        <w:rPr>
          <w:rFonts w:hint="eastAsia"/>
        </w:rPr>
      </w:pPr>
      <w:r>
        <w:rPr>
          <w:b/>
          <w:color w:val="1F4E5F"/>
        </w:rPr>
        <w:t xml:space="preserve">- </w:t>
      </w:r>
      <w:r>
        <w:t>using the strongest model for every document</w:t>
      </w:r>
    </w:p>
    <w:p w14:paraId="6E7AACF1" w14:textId="77777777" w:rsidR="00FA2C78" w:rsidRDefault="00000000">
      <w:pPr>
        <w:ind w:left="230" w:hanging="230"/>
        <w:rPr>
          <w:rFonts w:hint="eastAsia"/>
        </w:rPr>
      </w:pPr>
      <w:r>
        <w:rPr>
          <w:b/>
          <w:color w:val="1F4E5F"/>
        </w:rPr>
        <w:t xml:space="preserve">- </w:t>
      </w:r>
      <w:r>
        <w:t>letting the query agent return too many rows</w:t>
      </w:r>
    </w:p>
    <w:p w14:paraId="73497D5A" w14:textId="77777777" w:rsidR="00FA2C78" w:rsidRDefault="00000000">
      <w:pPr>
        <w:ind w:left="230" w:hanging="230"/>
        <w:rPr>
          <w:rFonts w:hint="eastAsia"/>
        </w:rPr>
      </w:pPr>
      <w:r>
        <w:rPr>
          <w:b/>
          <w:color w:val="1F4E5F"/>
        </w:rPr>
        <w:t xml:space="preserve">- </w:t>
      </w:r>
      <w:r>
        <w:t>asking the model to reason over full raw JSON repeatedly</w:t>
      </w:r>
    </w:p>
    <w:p w14:paraId="655AE3CC" w14:textId="77777777" w:rsidR="00FA2C78" w:rsidRDefault="00000000">
      <w:pPr>
        <w:rPr>
          <w:rFonts w:hint="eastAsia"/>
        </w:rPr>
      </w:pPr>
      <w:r>
        <w:t>Cost controls:</w:t>
      </w:r>
    </w:p>
    <w:p w14:paraId="6AE1FDEC" w14:textId="77777777" w:rsidR="00FA2C78" w:rsidRDefault="00000000">
      <w:pPr>
        <w:ind w:left="230" w:hanging="230"/>
        <w:rPr>
          <w:rFonts w:hint="eastAsia"/>
        </w:rPr>
      </w:pPr>
      <w:r>
        <w:rPr>
          <w:b/>
          <w:color w:val="1F4E5F"/>
        </w:rPr>
        <w:t xml:space="preserve">- </w:t>
      </w:r>
      <w:r>
        <w:t>cap file size and page count</w:t>
      </w:r>
    </w:p>
    <w:p w14:paraId="7AD72763" w14:textId="77777777" w:rsidR="00FA2C78" w:rsidRDefault="00000000">
      <w:pPr>
        <w:ind w:left="230" w:hanging="230"/>
        <w:rPr>
          <w:rFonts w:hint="eastAsia"/>
        </w:rPr>
      </w:pPr>
      <w:r>
        <w:rPr>
          <w:b/>
          <w:color w:val="1F4E5F"/>
        </w:rPr>
        <w:t xml:space="preserve">- </w:t>
      </w:r>
      <w:r>
        <w:t>one extraction attempt in the POC, bounded retries in production</w:t>
      </w:r>
    </w:p>
    <w:p w14:paraId="2B0F0D75" w14:textId="77777777" w:rsidR="00FA2C78" w:rsidRDefault="00000000">
      <w:pPr>
        <w:ind w:left="230" w:hanging="230"/>
        <w:rPr>
          <w:rFonts w:hint="eastAsia"/>
        </w:rPr>
      </w:pPr>
      <w:r>
        <w:rPr>
          <w:b/>
          <w:color w:val="1F4E5F"/>
        </w:rPr>
        <w:t xml:space="preserve">- </w:t>
      </w:r>
      <w:r>
        <w:t>route simple text-only query summarization to a cheaper model</w:t>
      </w:r>
    </w:p>
    <w:p w14:paraId="7B840B28" w14:textId="77777777" w:rsidR="00FA2C78" w:rsidRDefault="00000000">
      <w:pPr>
        <w:ind w:left="230" w:hanging="230"/>
        <w:rPr>
          <w:rFonts w:hint="eastAsia"/>
        </w:rPr>
      </w:pPr>
      <w:r>
        <w:rPr>
          <w:b/>
          <w:color w:val="1F4E5F"/>
        </w:rPr>
        <w:t xml:space="preserve">- </w:t>
      </w:r>
      <w:r>
        <w:t>cache extracted results by document hash</w:t>
      </w:r>
    </w:p>
    <w:p w14:paraId="13ACEC94" w14:textId="77777777" w:rsidR="00FA2C78" w:rsidRDefault="00000000">
      <w:pPr>
        <w:ind w:left="230" w:hanging="230"/>
        <w:rPr>
          <w:rFonts w:hint="eastAsia"/>
        </w:rPr>
      </w:pPr>
      <w:r>
        <w:rPr>
          <w:b/>
          <w:color w:val="1F4E5F"/>
        </w:rPr>
        <w:t xml:space="preserve">- </w:t>
      </w:r>
      <w:r>
        <w:t>store normalized rows so queries do not need full raw extraction JSON</w:t>
      </w:r>
    </w:p>
    <w:p w14:paraId="6BFCA4BB" w14:textId="77777777" w:rsidR="00FA2C78" w:rsidRDefault="00000000">
      <w:pPr>
        <w:ind w:left="230" w:hanging="230"/>
        <w:rPr>
          <w:rFonts w:hint="eastAsia"/>
        </w:rPr>
      </w:pPr>
      <w:r>
        <w:rPr>
          <w:b/>
          <w:color w:val="1F4E5F"/>
        </w:rPr>
        <w:t xml:space="preserve">- </w:t>
      </w:r>
      <w:r>
        <w:t xml:space="preserve">enforce SQL </w:t>
      </w:r>
      <w:r>
        <w:rPr>
          <w:rFonts w:ascii="Cascadia Mono" w:hAnsi="Cascadia Mono"/>
          <w:color w:val="214C57"/>
          <w:sz w:val="18"/>
        </w:rPr>
        <w:t>LIMIT</w:t>
      </w:r>
      <w:r>
        <w:t xml:space="preserve"> and response token limits</w:t>
      </w:r>
    </w:p>
    <w:p w14:paraId="56489843" w14:textId="77777777" w:rsidR="00FA2C78" w:rsidRDefault="00000000">
      <w:pPr>
        <w:pStyle w:val="Heading1"/>
      </w:pPr>
      <w:r>
        <w:t>5. Latency</w:t>
      </w:r>
    </w:p>
    <w:p w14:paraId="3A0625C5" w14:textId="77777777" w:rsidR="00FA2C78" w:rsidRDefault="00000000">
      <w:pPr>
        <w:rPr>
          <w:rFonts w:hint="eastAsia"/>
        </w:rPr>
      </w:pPr>
      <w:r>
        <w:t>Slowest hop:</w:t>
      </w:r>
    </w:p>
    <w:p w14:paraId="18E3D1D5" w14:textId="77777777" w:rsidR="00FA2C78" w:rsidRDefault="00000000">
      <w:pPr>
        <w:rPr>
          <w:rFonts w:hint="eastAsia"/>
        </w:rPr>
      </w:pPr>
      <w:r>
        <w:t>The extraction call is the slowest hop because Gemini must process a PDF/image and return structured JSON. Validation, routing, SQLite writes, and SQL execution are comparatively small local operations.</w:t>
      </w:r>
    </w:p>
    <w:p w14:paraId="76F594FE" w14:textId="77777777" w:rsidR="00FA2C78" w:rsidRDefault="00000000">
      <w:pPr>
        <w:rPr>
          <w:rFonts w:hint="eastAsia"/>
        </w:rPr>
      </w:pPr>
      <w:r>
        <w:t>Expected latency shape:</w:t>
      </w:r>
    </w:p>
    <w:tbl>
      <w:tblPr>
        <w:tblW w:w="0" w:type="auto"/>
        <w:tblLook w:val="04A0" w:firstRow="1" w:lastRow="0" w:firstColumn="1" w:lastColumn="0" w:noHBand="0" w:noVBand="1"/>
      </w:tblPr>
      <w:tblGrid>
        <w:gridCol w:w="10080"/>
      </w:tblGrid>
      <w:tr w:rsidR="00FA2C78" w14:paraId="31D3817C" w14:textId="77777777">
        <w:tc>
          <w:tcPr>
            <w:tcW w:w="10080" w:type="dxa"/>
            <w:tcBorders>
              <w:top w:val="single" w:sz="4" w:space="0" w:color="D7E5E9"/>
              <w:left w:val="single" w:sz="4" w:space="0" w:color="D7E5E9"/>
              <w:bottom w:val="single" w:sz="4" w:space="0" w:color="D7E5E9"/>
              <w:right w:val="single" w:sz="4" w:space="0" w:color="D7E5E9"/>
            </w:tcBorders>
            <w:shd w:val="clear" w:color="auto" w:fill="F4F7F8"/>
            <w:tcMar>
              <w:top w:w="120" w:type="dxa"/>
              <w:left w:w="140" w:type="dxa"/>
              <w:bottom w:w="120" w:type="dxa"/>
              <w:right w:w="140" w:type="dxa"/>
            </w:tcMar>
          </w:tcPr>
          <w:p w14:paraId="4661D274" w14:textId="77777777" w:rsidR="00FA2C78" w:rsidRDefault="00000000">
            <w:pPr>
              <w:spacing w:after="0"/>
              <w:rPr>
                <w:rFonts w:hint="eastAsia"/>
              </w:rPr>
            </w:pPr>
            <w:r>
              <w:rPr>
                <w:rFonts w:ascii="Cascadia Mono" w:hAnsi="Cascadia Mono"/>
                <w:color w:val="20373E"/>
                <w:sz w:val="17"/>
              </w:rPr>
              <w:lastRenderedPageBreak/>
              <w:t>Upload and metadata save: low milliseconds</w:t>
            </w:r>
            <w:r>
              <w:rPr>
                <w:rFonts w:ascii="Cascadia Mono" w:hAnsi="Cascadia Mono"/>
                <w:color w:val="20373E"/>
                <w:sz w:val="17"/>
              </w:rPr>
              <w:br/>
              <w:t>Gemini extraction: seconds</w:t>
            </w:r>
            <w:r>
              <w:rPr>
                <w:rFonts w:ascii="Cascadia Mono" w:hAnsi="Cascadia Mono"/>
                <w:color w:val="20373E"/>
                <w:sz w:val="17"/>
              </w:rPr>
              <w:br/>
              <w:t>Validation: low milliseconds</w:t>
            </w:r>
            <w:r>
              <w:rPr>
                <w:rFonts w:ascii="Cascadia Mono" w:hAnsi="Cascadia Mono"/>
                <w:color w:val="20373E"/>
                <w:sz w:val="17"/>
              </w:rPr>
              <w:br/>
              <w:t>Routing: low milliseconds</w:t>
            </w:r>
            <w:r>
              <w:rPr>
                <w:rFonts w:ascii="Cascadia Mono" w:hAnsi="Cascadia Mono"/>
                <w:color w:val="20373E"/>
                <w:sz w:val="17"/>
              </w:rPr>
              <w:br/>
              <w:t>SQLite persistence: low milliseconds</w:t>
            </w:r>
            <w:r>
              <w:rPr>
                <w:rFonts w:ascii="Cascadia Mono" w:hAnsi="Cascadia Mono"/>
                <w:color w:val="20373E"/>
                <w:sz w:val="17"/>
              </w:rPr>
              <w:br/>
              <w:t>Query planning + summarization: usually sub-extraction, but still model-bound</w:t>
            </w:r>
          </w:p>
        </w:tc>
      </w:tr>
    </w:tbl>
    <w:p w14:paraId="1A1B479E" w14:textId="77777777" w:rsidR="00FA2C78" w:rsidRDefault="00FA2C78">
      <w:pPr>
        <w:rPr>
          <w:rFonts w:hint="eastAsia"/>
        </w:rPr>
      </w:pPr>
    </w:p>
    <w:p w14:paraId="23973C83" w14:textId="77777777" w:rsidR="00FA2C78" w:rsidRDefault="00000000">
      <w:pPr>
        <w:rPr>
          <w:rFonts w:hint="eastAsia"/>
        </w:rPr>
      </w:pPr>
      <w:r>
        <w:t>How I would improve latency:</w:t>
      </w:r>
    </w:p>
    <w:p w14:paraId="7BF92555" w14:textId="77777777" w:rsidR="00FA2C78" w:rsidRDefault="00000000">
      <w:pPr>
        <w:ind w:left="230" w:hanging="230"/>
        <w:rPr>
          <w:rFonts w:hint="eastAsia"/>
        </w:rPr>
      </w:pPr>
      <w:r>
        <w:rPr>
          <w:b/>
          <w:color w:val="1F4E5F"/>
        </w:rPr>
        <w:t xml:space="preserve">- </w:t>
      </w:r>
      <w:r>
        <w:t>split large PDFs into pages and process only relevant pages first</w:t>
      </w:r>
    </w:p>
    <w:p w14:paraId="201A337A" w14:textId="77777777" w:rsidR="00FA2C78" w:rsidRDefault="00000000">
      <w:pPr>
        <w:ind w:left="230" w:hanging="230"/>
        <w:rPr>
          <w:rFonts w:hint="eastAsia"/>
        </w:rPr>
      </w:pPr>
      <w:r>
        <w:rPr>
          <w:b/>
          <w:color w:val="1F4E5F"/>
        </w:rPr>
        <w:t xml:space="preserve">- </w:t>
      </w:r>
      <w:r>
        <w:t>use document-type detection to choose a tighter prompt</w:t>
      </w:r>
    </w:p>
    <w:p w14:paraId="2835A411" w14:textId="77777777" w:rsidR="00FA2C78" w:rsidRDefault="00000000">
      <w:pPr>
        <w:ind w:left="230" w:hanging="230"/>
        <w:rPr>
          <w:rFonts w:hint="eastAsia"/>
        </w:rPr>
      </w:pPr>
      <w:r>
        <w:rPr>
          <w:b/>
          <w:color w:val="1F4E5F"/>
        </w:rPr>
        <w:t xml:space="preserve">- </w:t>
      </w:r>
      <w:r>
        <w:t>run extraction asynchronously and show pipeline state in the UI</w:t>
      </w:r>
    </w:p>
    <w:p w14:paraId="2CE3E45D" w14:textId="77777777" w:rsidR="00FA2C78" w:rsidRDefault="00000000">
      <w:pPr>
        <w:ind w:left="230" w:hanging="230"/>
        <w:rPr>
          <w:rFonts w:hint="eastAsia"/>
        </w:rPr>
      </w:pPr>
      <w:r>
        <w:rPr>
          <w:b/>
          <w:color w:val="1F4E5F"/>
        </w:rPr>
        <w:t xml:space="preserve">- </w:t>
      </w:r>
      <w:r>
        <w:t>cache repeated document hashes</w:t>
      </w:r>
    </w:p>
    <w:p w14:paraId="3DBC8280" w14:textId="77777777" w:rsidR="00FA2C78" w:rsidRDefault="00000000">
      <w:pPr>
        <w:ind w:left="230" w:hanging="230"/>
        <w:rPr>
          <w:rFonts w:hint="eastAsia"/>
        </w:rPr>
      </w:pPr>
      <w:r>
        <w:rPr>
          <w:b/>
          <w:color w:val="1F4E5F"/>
        </w:rPr>
        <w:t xml:space="preserve">- </w:t>
      </w:r>
      <w:r>
        <w:t>use a cheaper/faster model for query summarization</w:t>
      </w:r>
    </w:p>
    <w:p w14:paraId="03E7439E" w14:textId="77777777" w:rsidR="00FA2C78" w:rsidRDefault="00000000">
      <w:pPr>
        <w:ind w:left="230" w:hanging="230"/>
        <w:rPr>
          <w:rFonts w:hint="eastAsia"/>
        </w:rPr>
      </w:pPr>
      <w:r>
        <w:rPr>
          <w:b/>
          <w:color w:val="1F4E5F"/>
        </w:rPr>
        <w:t xml:space="preserve">- </w:t>
      </w:r>
      <w:r>
        <w:t>collect p95 latency per stage before optimizing anything else</w:t>
      </w:r>
    </w:p>
    <w:p w14:paraId="5A19B314" w14:textId="77777777" w:rsidR="00FA2C78" w:rsidRDefault="00000000">
      <w:pPr>
        <w:pStyle w:val="Heading1"/>
      </w:pPr>
      <w:r>
        <w:t>6. What I Would Do Differently With A Week</w:t>
      </w:r>
    </w:p>
    <w:p w14:paraId="26F7E653" w14:textId="77777777" w:rsidR="00FA2C78" w:rsidRDefault="00000000">
      <w:pPr>
        <w:rPr>
          <w:rFonts w:hint="eastAsia"/>
        </w:rPr>
      </w:pPr>
      <w:r>
        <w:t>With a week instead of a day, I would spend most of it on reliability and evals rather than adding more agents.</w:t>
      </w:r>
    </w:p>
    <w:p w14:paraId="0F4BD2C0" w14:textId="77777777" w:rsidR="00FA2C78" w:rsidRDefault="00000000">
      <w:pPr>
        <w:ind w:left="259" w:hanging="259"/>
        <w:rPr>
          <w:rFonts w:hint="eastAsia"/>
        </w:rPr>
      </w:pPr>
      <w:r>
        <w:rPr>
          <w:b/>
          <w:color w:val="1F4E5F"/>
        </w:rPr>
        <w:t xml:space="preserve">1. </w:t>
      </w:r>
      <w:r>
        <w:t>Build a real eval harness with labeled clean, messy, and low-quality documents.</w:t>
      </w:r>
    </w:p>
    <w:p w14:paraId="6AE0C5FF" w14:textId="77777777" w:rsidR="00FA2C78" w:rsidRDefault="00000000">
      <w:pPr>
        <w:ind w:left="259" w:hanging="259"/>
        <w:rPr>
          <w:rFonts w:hint="eastAsia"/>
        </w:rPr>
      </w:pPr>
      <w:r>
        <w:rPr>
          <w:b/>
          <w:color w:val="1F4E5F"/>
        </w:rPr>
        <w:t xml:space="preserve">2. </w:t>
      </w:r>
      <w:r>
        <w:t xml:space="preserve">Add step-level persistence with </w:t>
      </w:r>
      <w:r>
        <w:rPr>
          <w:rFonts w:ascii="Cascadia Mono" w:hAnsi="Cascadia Mono"/>
          <w:color w:val="214C57"/>
          <w:sz w:val="18"/>
        </w:rPr>
        <w:t>pipeline_steps</w:t>
      </w:r>
      <w:r>
        <w:t xml:space="preserve"> so runs can resume after a crash.</w:t>
      </w:r>
    </w:p>
    <w:p w14:paraId="4C18B4F5" w14:textId="77777777" w:rsidR="00FA2C78" w:rsidRDefault="00000000">
      <w:pPr>
        <w:ind w:left="259" w:hanging="259"/>
        <w:rPr>
          <w:rFonts w:hint="eastAsia"/>
        </w:rPr>
      </w:pPr>
      <w:r>
        <w:rPr>
          <w:b/>
          <w:color w:val="1F4E5F"/>
        </w:rPr>
        <w:t xml:space="preserve">3. </w:t>
      </w:r>
      <w:r>
        <w:t>Add model usage logging so cost per document is measured instead of estimated.</w:t>
      </w:r>
    </w:p>
    <w:p w14:paraId="6AE2F571" w14:textId="77777777" w:rsidR="00FA2C78" w:rsidRDefault="00000000">
      <w:pPr>
        <w:ind w:left="259" w:hanging="259"/>
        <w:rPr>
          <w:rFonts w:hint="eastAsia"/>
        </w:rPr>
      </w:pPr>
      <w:r>
        <w:rPr>
          <w:b/>
          <w:color w:val="1F4E5F"/>
        </w:rPr>
        <w:t xml:space="preserve">4. </w:t>
      </w:r>
      <w:r>
        <w:t>Add side-by-side evidence review in the UI so CG can verify extracted snippets faster.</w:t>
      </w:r>
    </w:p>
    <w:p w14:paraId="1FEED31C" w14:textId="77777777" w:rsidR="00FA2C78" w:rsidRDefault="00000000">
      <w:pPr>
        <w:ind w:left="259" w:hanging="259"/>
        <w:rPr>
          <w:rFonts w:hint="eastAsia"/>
        </w:rPr>
      </w:pPr>
      <w:r>
        <w:rPr>
          <w:b/>
          <w:color w:val="1F4E5F"/>
        </w:rPr>
        <w:t xml:space="preserve">5. </w:t>
      </w:r>
      <w:r>
        <w:t>Add reviewer feedback capture: accepted, corrected, rejected, and reason.</w:t>
      </w:r>
    </w:p>
    <w:p w14:paraId="282591BF" w14:textId="77777777" w:rsidR="00FA2C78" w:rsidRDefault="00000000">
      <w:pPr>
        <w:ind w:left="259" w:hanging="259"/>
        <w:rPr>
          <w:rFonts w:hint="eastAsia"/>
        </w:rPr>
      </w:pPr>
      <w:r>
        <w:rPr>
          <w:b/>
          <w:color w:val="1F4E5F"/>
        </w:rPr>
        <w:t xml:space="preserve">6. </w:t>
      </w:r>
      <w:r>
        <w:t>Add customer-rule versioning so future audits know which rule set made the decision.</w:t>
      </w:r>
    </w:p>
    <w:p w14:paraId="4455052F" w14:textId="77777777" w:rsidR="00FA2C78" w:rsidRDefault="00000000">
      <w:pPr>
        <w:rPr>
          <w:rFonts w:hint="eastAsia"/>
        </w:rPr>
      </w:pPr>
      <w:r>
        <w:t>The main thing I would not do first is expand to a bigger agent framework just for appearance. The current workflow is linear. The higher-risk problems are extraction quality, crash recovery, cost visibility, and operator trust.</w:t>
      </w:r>
    </w:p>
    <w:sectPr w:rsidR="00FA2C7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Aptos Display"/>
    <w:charset w:val="00"/>
    <w:family w:val="roman"/>
    <w:pitch w:val="default"/>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922860">
    <w:abstractNumId w:val="8"/>
  </w:num>
  <w:num w:numId="2" w16cid:durableId="1238051777">
    <w:abstractNumId w:val="6"/>
  </w:num>
  <w:num w:numId="3" w16cid:durableId="649363078">
    <w:abstractNumId w:val="5"/>
  </w:num>
  <w:num w:numId="4" w16cid:durableId="179972720">
    <w:abstractNumId w:val="4"/>
  </w:num>
  <w:num w:numId="5" w16cid:durableId="1089423915">
    <w:abstractNumId w:val="7"/>
  </w:num>
  <w:num w:numId="6" w16cid:durableId="26834514">
    <w:abstractNumId w:val="3"/>
  </w:num>
  <w:num w:numId="7" w16cid:durableId="1245650853">
    <w:abstractNumId w:val="2"/>
  </w:num>
  <w:num w:numId="8" w16cid:durableId="1134371053">
    <w:abstractNumId w:val="1"/>
  </w:num>
  <w:num w:numId="9" w16cid:durableId="1819149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E3938"/>
    <w:rsid w:val="00FA2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1F8A2"/>
  <w14:defaultImageDpi w14:val="300"/>
  <w15:docId w15:val="{2B9D8D94-8183-4B1B-BA35-4B333047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D2A30"/>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D586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Shriyash Mandavekar</cp:lastModifiedBy>
  <cp:revision>2</cp:revision>
  <dcterms:created xsi:type="dcterms:W3CDTF">2013-12-23T23:15:00Z</dcterms:created>
  <dcterms:modified xsi:type="dcterms:W3CDTF">2026-04-27T16:31:00Z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87953dbc-45fa-4e4c-9bc5-1b39e86aa267</vt:lpwstr>
  </property>
</Properties>
</file>