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0233F"/>
          <w:sz w:val="64"/>
        </w:rPr>
        <w:t>MEDIVAULT</w:t>
      </w:r>
    </w:p>
    <w:p>
      <w:pPr>
        <w:jc w:val="center"/>
      </w:pPr>
      <w:r>
        <w:rPr>
          <w:b/>
          <w:color w:val="1E5EFF"/>
          <w:sz w:val="38"/>
        </w:rPr>
        <w:t>Product Requirements Document (PRD)</w:t>
        <w:br/>
        <w:t>+</w:t>
        <w:br/>
        <w:t>Software Requirements Specification (SRS)</w:t>
      </w:r>
    </w:p>
    <w:p>
      <w:pPr>
        <w:jc w:val="center"/>
      </w:pPr>
      <w:r>
        <w:rPr>
          <w:color w:val="1B2430"/>
          <w:sz w:val="24"/>
        </w:rPr>
        <w:t>Privacy-first medical record management with MST Blockchain-based integrity and access auditing</w:t>
      </w:r>
    </w:p>
    <w:p>
      <w:pPr>
        <w:spacing w:after="320"/>
      </w:pPr>
    </w:p>
    <w:tbl>
      <w:tblPr>
        <w:tblW w:type="auto" w:w="0"/>
        <w:jc w:val="center"/>
        <w:tblLook w:firstColumn="1" w:firstRow="1" w:lastColumn="0" w:lastRow="0" w:noHBand="0" w:noVBand="1" w:val="04A0"/>
      </w:tblPr>
      <w:tblGrid>
        <w:gridCol w:w="10080"/>
      </w:tblGrid>
      <w:tr>
        <w:tc>
          <w:tcPr>
            <w:tcW w:type="dxa" w:w="10080"/>
            <w:shd w:fill="EEF5FF"/>
          </w:tcPr>
          <w:p>
            <w:pPr>
              <w:spacing w:after="40"/>
            </w:pPr>
            <w:r>
              <w:rPr>
                <w:b/>
                <w:color w:val="1E5EFF"/>
                <w:sz w:val="21"/>
              </w:rPr>
              <w:t>Document status</w:t>
            </w:r>
          </w:p>
          <w:p>
            <w:pPr>
              <w:spacing w:after="40"/>
            </w:pPr>
            <w:r>
              <w:rPr>
                <w:color w:val="1B2430"/>
                <w:sz w:val="18"/>
              </w:rPr>
              <w:t>Working specification for the hackathon MVP. Items that were not explicitly fixed in the supplied material are marked as PROPOSED or TBD rather than silently assumed.</w:t>
            </w:r>
          </w:p>
        </w:tc>
      </w:tr>
    </w:tbl>
    <w:p>
      <w:pPr>
        <w:spacing w:after="40"/>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0233F"/>
          </w:tcPr>
          <w:p>
            <w:pPr>
              <w:spacing w:after="0"/>
            </w:pPr>
            <w:r/>
            <w:r>
              <w:rPr>
                <w:b/>
                <w:color w:val="FFFFFF"/>
                <w:sz w:val="18"/>
              </w:rPr>
              <w:t>Document Item</w:t>
            </w:r>
          </w:p>
        </w:tc>
        <w:tc>
          <w:tcPr>
            <w:tcW w:type="dxa" w:w="5040"/>
            <w:vAlign w:val="center"/>
            <w:shd w:fill="10233F"/>
          </w:tcPr>
          <w:p>
            <w:pPr>
              <w:spacing w:after="0"/>
            </w:pPr>
            <w:r/>
            <w:r>
              <w:rPr>
                <w:b/>
                <w:color w:val="FFFFFF"/>
                <w:sz w:val="18"/>
              </w:rPr>
              <w:t>Value</w:t>
            </w:r>
          </w:p>
        </w:tc>
      </w:tr>
      <w:tr>
        <w:tc>
          <w:tcPr>
            <w:tcW w:type="dxa" w:w="5040"/>
            <w:vAlign w:val="center"/>
            <w:shd w:fill="F4F7FA"/>
          </w:tcPr>
          <w:p>
            <w:pPr>
              <w:spacing w:after="0"/>
            </w:pPr>
            <w:r/>
            <w:r>
              <w:rPr>
                <w:b w:val="0"/>
                <w:color w:val="1B2430"/>
                <w:sz w:val="17"/>
              </w:rPr>
              <w:t>Project</w:t>
            </w:r>
          </w:p>
        </w:tc>
        <w:tc>
          <w:tcPr>
            <w:tcW w:type="dxa" w:w="5040"/>
            <w:vAlign w:val="center"/>
            <w:shd w:fill="F4F7FA"/>
          </w:tcPr>
          <w:p>
            <w:pPr>
              <w:spacing w:after="0"/>
            </w:pPr>
            <w:r/>
            <w:r>
              <w:rPr>
                <w:b w:val="0"/>
                <w:color w:val="1B2430"/>
                <w:sz w:val="17"/>
              </w:rPr>
              <w:t>MediVault</w:t>
            </w:r>
          </w:p>
        </w:tc>
      </w:tr>
      <w:tr>
        <w:tc>
          <w:tcPr>
            <w:tcW w:type="dxa" w:w="5040"/>
            <w:vAlign w:val="center"/>
          </w:tcPr>
          <w:p>
            <w:pPr>
              <w:spacing w:after="0"/>
            </w:pPr>
            <w:r/>
            <w:r>
              <w:rPr>
                <w:b w:val="0"/>
                <w:color w:val="1B2430"/>
                <w:sz w:val="17"/>
              </w:rPr>
              <w:t>Document Type</w:t>
            </w:r>
          </w:p>
        </w:tc>
        <w:tc>
          <w:tcPr>
            <w:tcW w:type="dxa" w:w="5040"/>
            <w:vAlign w:val="center"/>
          </w:tcPr>
          <w:p>
            <w:pPr>
              <w:spacing w:after="0"/>
            </w:pPr>
            <w:r/>
            <w:r>
              <w:rPr>
                <w:b w:val="0"/>
                <w:color w:val="1B2430"/>
                <w:sz w:val="17"/>
              </w:rPr>
              <w:t>Combined PRD + SRS</w:t>
            </w:r>
          </w:p>
        </w:tc>
      </w:tr>
      <w:tr>
        <w:tc>
          <w:tcPr>
            <w:tcW w:type="dxa" w:w="5040"/>
            <w:vAlign w:val="center"/>
            <w:shd w:fill="F4F7FA"/>
          </w:tcPr>
          <w:p>
            <w:pPr>
              <w:spacing w:after="0"/>
            </w:pPr>
            <w:r/>
            <w:r>
              <w:rPr>
                <w:b w:val="0"/>
                <w:color w:val="1B2430"/>
                <w:sz w:val="17"/>
              </w:rPr>
              <w:t>Version</w:t>
            </w:r>
          </w:p>
        </w:tc>
        <w:tc>
          <w:tcPr>
            <w:tcW w:type="dxa" w:w="5040"/>
            <w:vAlign w:val="center"/>
            <w:shd w:fill="F4F7FA"/>
          </w:tcPr>
          <w:p>
            <w:pPr>
              <w:spacing w:after="0"/>
            </w:pPr>
            <w:r/>
            <w:r>
              <w:rPr>
                <w:b w:val="0"/>
                <w:color w:val="1B2430"/>
                <w:sz w:val="17"/>
              </w:rPr>
              <w:t>1.0</w:t>
            </w:r>
          </w:p>
        </w:tc>
      </w:tr>
      <w:tr>
        <w:tc>
          <w:tcPr>
            <w:tcW w:type="dxa" w:w="5040"/>
            <w:vAlign w:val="center"/>
          </w:tcPr>
          <w:p>
            <w:pPr>
              <w:spacing w:after="0"/>
            </w:pPr>
            <w:r/>
            <w:r>
              <w:rPr>
                <w:b w:val="0"/>
                <w:color w:val="1B2430"/>
                <w:sz w:val="17"/>
              </w:rPr>
              <w:t>Date</w:t>
            </w:r>
          </w:p>
        </w:tc>
        <w:tc>
          <w:tcPr>
            <w:tcW w:type="dxa" w:w="5040"/>
            <w:vAlign w:val="center"/>
          </w:tcPr>
          <w:p>
            <w:pPr>
              <w:spacing w:after="0"/>
            </w:pPr>
            <w:r/>
            <w:r>
              <w:rPr>
                <w:b w:val="0"/>
                <w:color w:val="1B2430"/>
                <w:sz w:val="17"/>
              </w:rPr>
              <w:t>28 September 2026</w:t>
            </w:r>
          </w:p>
        </w:tc>
      </w:tr>
      <w:tr>
        <w:tc>
          <w:tcPr>
            <w:tcW w:type="dxa" w:w="5040"/>
            <w:vAlign w:val="center"/>
            <w:shd w:fill="F4F7FA"/>
          </w:tcPr>
          <w:p>
            <w:pPr>
              <w:spacing w:after="0"/>
            </w:pPr>
            <w:r/>
            <w:r>
              <w:rPr>
                <w:b w:val="0"/>
                <w:color w:val="1B2430"/>
                <w:sz w:val="17"/>
              </w:rPr>
              <w:t>Primary Blockchain</w:t>
            </w:r>
          </w:p>
        </w:tc>
        <w:tc>
          <w:tcPr>
            <w:tcW w:type="dxa" w:w="5040"/>
            <w:vAlign w:val="center"/>
            <w:shd w:fill="F4F7FA"/>
          </w:tcPr>
          <w:p>
            <w:pPr>
              <w:spacing w:after="0"/>
            </w:pPr>
            <w:r/>
            <w:r>
              <w:rPr>
                <w:b w:val="0"/>
                <w:color w:val="1B2430"/>
                <w:sz w:val="17"/>
              </w:rPr>
              <w:t>MST Blockchain — MST Testnet for hackathon deployment</w:t>
            </w:r>
          </w:p>
        </w:tc>
      </w:tr>
      <w:tr>
        <w:tc>
          <w:tcPr>
            <w:tcW w:type="dxa" w:w="5040"/>
            <w:vAlign w:val="center"/>
          </w:tcPr>
          <w:p>
            <w:pPr>
              <w:spacing w:after="0"/>
            </w:pPr>
            <w:r/>
            <w:r>
              <w:rPr>
                <w:b w:val="0"/>
                <w:color w:val="1B2430"/>
                <w:sz w:val="17"/>
              </w:rPr>
              <w:t>Frontend Direction</w:t>
            </w:r>
          </w:p>
        </w:tc>
        <w:tc>
          <w:tcPr>
            <w:tcW w:type="dxa" w:w="5040"/>
            <w:vAlign w:val="center"/>
          </w:tcPr>
          <w:p>
            <w:pPr>
              <w:spacing w:after="0"/>
            </w:pPr>
            <w:r/>
            <w:r>
              <w:rPr>
                <w:b w:val="0"/>
                <w:color w:val="1B2430"/>
                <w:sz w:val="17"/>
              </w:rPr>
              <w:t>Next.js + React + TypeScript + Tailwind CSS</w:t>
            </w:r>
          </w:p>
        </w:tc>
      </w:tr>
      <w:tr>
        <w:tc>
          <w:tcPr>
            <w:tcW w:type="dxa" w:w="5040"/>
            <w:vAlign w:val="center"/>
            <w:shd w:fill="F4F7FA"/>
          </w:tcPr>
          <w:p>
            <w:pPr>
              <w:spacing w:after="0"/>
            </w:pPr>
            <w:r/>
            <w:r>
              <w:rPr>
                <w:b w:val="0"/>
                <w:color w:val="1B2430"/>
                <w:sz w:val="17"/>
              </w:rPr>
              <w:t>Cloud Backend Direction</w:t>
            </w:r>
          </w:p>
        </w:tc>
        <w:tc>
          <w:tcPr>
            <w:tcW w:type="dxa" w:w="5040"/>
            <w:vAlign w:val="center"/>
            <w:shd w:fill="F4F7FA"/>
          </w:tcPr>
          <w:p>
            <w:pPr>
              <w:spacing w:after="0"/>
            </w:pPr>
            <w:r/>
            <w:r>
              <w:rPr>
                <w:b w:val="0"/>
                <w:color w:val="1B2430"/>
                <w:sz w:val="17"/>
              </w:rPr>
              <w:t>Supabase</w:t>
            </w:r>
          </w:p>
        </w:tc>
      </w:tr>
      <w:tr>
        <w:tc>
          <w:tcPr>
            <w:tcW w:type="dxa" w:w="5040"/>
            <w:vAlign w:val="center"/>
          </w:tcPr>
          <w:p>
            <w:pPr>
              <w:spacing w:after="0"/>
            </w:pPr>
            <w:r/>
            <w:r>
              <w:rPr>
                <w:b w:val="0"/>
                <w:color w:val="1B2430"/>
                <w:sz w:val="17"/>
              </w:rPr>
              <w:t>Application API</w:t>
            </w:r>
          </w:p>
        </w:tc>
        <w:tc>
          <w:tcPr>
            <w:tcW w:type="dxa" w:w="5040"/>
            <w:vAlign w:val="center"/>
          </w:tcPr>
          <w:p>
            <w:pPr>
              <w:spacing w:after="0"/>
            </w:pPr>
            <w:r/>
            <w:r>
              <w:rPr>
                <w:b w:val="0"/>
                <w:color w:val="1B2430"/>
                <w:sz w:val="17"/>
              </w:rPr>
              <w:t>FastAPI where server-side processing is required</w:t>
            </w:r>
          </w:p>
        </w:tc>
      </w:tr>
      <w:tr>
        <w:tc>
          <w:tcPr>
            <w:tcW w:type="dxa" w:w="5040"/>
            <w:vAlign w:val="center"/>
            <w:shd w:fill="F4F7FA"/>
          </w:tcPr>
          <w:p>
            <w:pPr>
              <w:spacing w:after="0"/>
            </w:pPr>
            <w:r/>
            <w:r>
              <w:rPr>
                <w:b w:val="0"/>
                <w:color w:val="1B2430"/>
                <w:sz w:val="17"/>
              </w:rPr>
              <w:t>Hackathon Build Target</w:t>
            </w:r>
          </w:p>
        </w:tc>
        <w:tc>
          <w:tcPr>
            <w:tcW w:type="dxa" w:w="5040"/>
            <w:vAlign w:val="center"/>
            <w:shd w:fill="F4F7FA"/>
          </w:tcPr>
          <w:p>
            <w:pPr>
              <w:spacing w:after="0"/>
            </w:pPr>
            <w:r/>
            <w:r>
              <w:rPr>
                <w:b w:val="0"/>
                <w:color w:val="1B2430"/>
                <w:sz w:val="17"/>
              </w:rPr>
              <w:t>Core MVP planned for an 18-hour implementation window inside the 24-hour event</w:t>
            </w:r>
          </w:p>
        </w:tc>
      </w:tr>
      <w:tr>
        <w:tc>
          <w:tcPr>
            <w:tcW w:type="dxa" w:w="5040"/>
            <w:vAlign w:val="center"/>
          </w:tcPr>
          <w:p>
            <w:pPr>
              <w:spacing w:after="0"/>
            </w:pPr>
            <w:r/>
            <w:r>
              <w:rPr>
                <w:b w:val="0"/>
                <w:color w:val="1B2430"/>
                <w:sz w:val="17"/>
              </w:rPr>
              <w:t>Project Status</w:t>
            </w:r>
          </w:p>
        </w:tc>
        <w:tc>
          <w:tcPr>
            <w:tcW w:type="dxa" w:w="5040"/>
            <w:vAlign w:val="center"/>
          </w:tcPr>
          <w:p>
            <w:pPr>
              <w:spacing w:after="0"/>
            </w:pPr>
            <w:r/>
            <w:r>
              <w:rPr>
                <w:b w:val="0"/>
                <w:color w:val="1B2430"/>
                <w:sz w:val="17"/>
              </w:rPr>
              <w:t>Specification / pre-implementation</w:t>
            </w:r>
          </w:p>
        </w:tc>
      </w:tr>
    </w:tbl>
    <w:p>
      <w:pPr>
        <w:spacing w:after="40"/>
      </w:pPr>
    </w:p>
    <w:p>
      <w:pPr>
        <w:jc w:val="center"/>
      </w:pPr>
      <w:r>
        <w:rPr>
          <w:i/>
          <w:color w:val="64748B"/>
          <w:sz w:val="16"/>
        </w:rPr>
        <w:t>Source basis: user-approved MediVault concept, organizer-provided MST Buildathon Track Guide, and current official documentation checks where available.</w:t>
      </w:r>
    </w:p>
    <w:p>
      <w:r>
        <w:br w:type="page"/>
      </w:r>
    </w:p>
    <w:p>
      <w:pPr>
        <w:pStyle w:val="Heading1"/>
        <w:spacing w:before="200" w:after="100"/>
      </w:pPr>
      <w:r>
        <w:t>1. Executive Summary</w:t>
      </w:r>
    </w:p>
    <w:p>
      <w:pPr>
        <w:spacing w:after="80" w:line="259" w:lineRule="auto"/>
      </w:pPr>
      <w:r>
        <w:t>MediVault is a privacy-first medical record management platform intended for patients and doctors. The product concept is to give patients a unified place to manage medical records, while allowing them to control access to those records and verify their integrity. The core system keeps sensitive medical files off-chain and encrypted, while MST Blockchain is used as a trust and audit layer for record integrity proofs and access events.</w:t>
      </w:r>
    </w:p>
    <w:p>
      <w:pPr>
        <w:spacing w:after="80" w:line="259" w:lineRule="auto"/>
      </w:pPr>
      <w:r>
        <w:t>The supplied project specification defines the central separation as: off-chain storage for privacy, blockchain for integrity and auditability, and application logic in the web/API layer. The organizer track guide further requires meaningful MST use, MST Testnet deployment, a public GitHub repository, and at least one verifiable MST Testnet transaction. fileciteturn1file0L10-L25</w:t>
      </w:r>
    </w:p>
    <w:tbl>
      <w:tblPr>
        <w:tblW w:type="auto" w:w="0"/>
        <w:jc w:val="center"/>
        <w:tblLook w:firstColumn="1" w:firstRow="1" w:lastColumn="0" w:lastRow="0" w:noHBand="0" w:noVBand="1" w:val="04A0"/>
      </w:tblPr>
      <w:tblGrid>
        <w:gridCol w:w="10080"/>
      </w:tblGrid>
      <w:tr>
        <w:tc>
          <w:tcPr>
            <w:tcW w:type="dxa" w:w="10080"/>
            <w:shd w:fill="EEF5FF"/>
          </w:tcPr>
          <w:p>
            <w:pPr>
              <w:spacing w:after="40"/>
            </w:pPr>
            <w:r>
              <w:rPr>
                <w:b/>
                <w:color w:val="1E5EFF"/>
                <w:sz w:val="21"/>
              </w:rPr>
              <w:t>Core product principle</w:t>
            </w:r>
          </w:p>
          <w:p>
            <w:pPr>
              <w:spacing w:after="40"/>
            </w:pPr>
            <w:r>
              <w:rPr>
                <w:color w:val="1B2430"/>
                <w:sz w:val="18"/>
              </w:rPr>
              <w:t>MediVault must not be “a normal medical-record app plus a wallet.” MST Blockchain must participate in core product behavior: record integrity proof and/or consent/access audit events must be real on-chain operations.</w:t>
            </w:r>
          </w:p>
        </w:tc>
      </w:tr>
    </w:tbl>
    <w:p>
      <w:pPr>
        <w:spacing w:after="40"/>
      </w:pPr>
    </w:p>
    <w:p>
      <w:pPr>
        <w:pStyle w:val="Heading1"/>
        <w:spacing w:before="200" w:after="100"/>
      </w:pPr>
      <w:r>
        <w:t>2. Source Basis, Decision Status &amp; No-Assumption Policy</w:t>
      </w:r>
    </w:p>
    <w:p>
      <w:pPr>
        <w:pStyle w:val="Heading2"/>
        <w:spacing w:before="160" w:after="80"/>
      </w:pPr>
      <w:r>
        <w:t>2.1 Sources used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0233F"/>
          </w:tcPr>
          <w:p>
            <w:pPr>
              <w:spacing w:after="0"/>
            </w:pPr>
            <w:r/>
            <w:r>
              <w:rPr>
                <w:b/>
                <w:color w:val="FFFFFF"/>
                <w:sz w:val="18"/>
              </w:rPr>
              <w:t>Source</w:t>
            </w:r>
          </w:p>
        </w:tc>
        <w:tc>
          <w:tcPr>
            <w:tcW w:type="dxa" w:w="5040"/>
            <w:vAlign w:val="center"/>
            <w:shd w:fill="10233F"/>
          </w:tcPr>
          <w:p>
            <w:pPr>
              <w:spacing w:after="0"/>
            </w:pPr>
            <w:r/>
            <w:r>
              <w:rPr>
                <w:b/>
                <w:color w:val="FFFFFF"/>
                <w:sz w:val="18"/>
              </w:rPr>
              <w:t>Use in this specification</w:t>
            </w:r>
          </w:p>
        </w:tc>
      </w:tr>
      <w:tr>
        <w:tc>
          <w:tcPr>
            <w:tcW w:type="dxa" w:w="5040"/>
            <w:vAlign w:val="center"/>
            <w:shd w:fill="F4F7FA"/>
          </w:tcPr>
          <w:p>
            <w:pPr>
              <w:spacing w:after="0"/>
            </w:pPr>
            <w:r/>
            <w:r>
              <w:rPr>
                <w:b w:val="0"/>
                <w:color w:val="1B2430"/>
                <w:sz w:val="17"/>
              </w:rPr>
              <w:t>User-approved MediVault project direction</w:t>
            </w:r>
          </w:p>
        </w:tc>
        <w:tc>
          <w:tcPr>
            <w:tcW w:type="dxa" w:w="5040"/>
            <w:vAlign w:val="center"/>
            <w:shd w:fill="F4F7FA"/>
          </w:tcPr>
          <w:p>
            <w:pPr>
              <w:spacing w:after="0"/>
            </w:pPr>
            <w:r/>
            <w:r>
              <w:rPr>
                <w:b w:val="0"/>
                <w:color w:val="1B2430"/>
                <w:sz w:val="17"/>
              </w:rPr>
              <w:t>Defines product concept, roles, workflows, Django/FastAPI-to-be-refined architecture, encryption/hash approach, database entities and demo narrative.</w:t>
            </w:r>
          </w:p>
        </w:tc>
      </w:tr>
      <w:tr>
        <w:tc>
          <w:tcPr>
            <w:tcW w:type="dxa" w:w="5040"/>
            <w:vAlign w:val="center"/>
          </w:tcPr>
          <w:p>
            <w:pPr>
              <w:spacing w:after="0"/>
            </w:pPr>
            <w:r/>
            <w:r>
              <w:rPr>
                <w:b w:val="0"/>
                <w:color w:val="1B2430"/>
                <w:sz w:val="17"/>
              </w:rPr>
              <w:t>MST Blockchain Buildathon Official Track Guide (organizer-provided)</w:t>
            </w:r>
          </w:p>
        </w:tc>
        <w:tc>
          <w:tcPr>
            <w:tcW w:type="dxa" w:w="5040"/>
            <w:vAlign w:val="center"/>
          </w:tcPr>
          <w:p>
            <w:pPr>
              <w:spacing w:after="0"/>
            </w:pPr>
            <w:r/>
            <w:r>
              <w:rPr>
                <w:b w:val="0"/>
                <w:color w:val="1B2430"/>
                <w:sz w:val="17"/>
              </w:rPr>
              <w:t>Defines mandatory MST usage, Testnet deployment, GitHub submission, BridgeKey recommendation, on-chain proof requirement, official resource links, judging emphasis and submission requirements.</w:t>
            </w:r>
          </w:p>
        </w:tc>
      </w:tr>
      <w:tr>
        <w:tc>
          <w:tcPr>
            <w:tcW w:type="dxa" w:w="5040"/>
            <w:vAlign w:val="center"/>
            <w:shd w:fill="F4F7FA"/>
          </w:tcPr>
          <w:p>
            <w:pPr>
              <w:spacing w:after="0"/>
            </w:pPr>
            <w:r/>
            <w:r>
              <w:rPr>
                <w:b w:val="0"/>
                <w:color w:val="1B2430"/>
                <w:sz w:val="17"/>
              </w:rPr>
              <w:t>Official MST / ecosystem pages checked on 28 Sep 2026</w:t>
            </w:r>
          </w:p>
        </w:tc>
        <w:tc>
          <w:tcPr>
            <w:tcW w:type="dxa" w:w="5040"/>
            <w:vAlign w:val="center"/>
            <w:shd w:fill="F4F7FA"/>
          </w:tcPr>
          <w:p>
            <w:pPr>
              <w:spacing w:after="0"/>
            </w:pPr>
            <w:r/>
            <w:r>
              <w:rPr>
                <w:b w:val="0"/>
                <w:color w:val="1B2430"/>
                <w:sz w:val="17"/>
              </w:rPr>
              <w:t>Used only where a current technical fact could be verified, such as BridgeKey positioning and the published Python SDK.</w:t>
            </w:r>
          </w:p>
        </w:tc>
      </w:tr>
      <w:tr>
        <w:tc>
          <w:tcPr>
            <w:tcW w:type="dxa" w:w="5040"/>
            <w:vAlign w:val="center"/>
          </w:tcPr>
          <w:p>
            <w:pPr>
              <w:spacing w:after="0"/>
            </w:pPr>
            <w:r/>
            <w:r>
              <w:rPr>
                <w:b w:val="0"/>
                <w:color w:val="1B2430"/>
                <w:sz w:val="17"/>
              </w:rPr>
              <w:t>Official Supabase / Vercel / Render documentation</w:t>
            </w:r>
          </w:p>
        </w:tc>
        <w:tc>
          <w:tcPr>
            <w:tcW w:type="dxa" w:w="5040"/>
            <w:vAlign w:val="center"/>
          </w:tcPr>
          <w:p>
            <w:pPr>
              <w:spacing w:after="0"/>
            </w:pPr>
            <w:r/>
            <w:r>
              <w:rPr>
                <w:b w:val="0"/>
                <w:color w:val="1B2430"/>
                <w:sz w:val="17"/>
              </w:rPr>
              <w:t>Used to validate current free-tier/deployment notes and limitations.</w:t>
            </w:r>
          </w:p>
        </w:tc>
      </w:tr>
    </w:tbl>
    <w:p>
      <w:pPr>
        <w:spacing w:after="40"/>
      </w:pPr>
    </w:p>
    <w:p>
      <w:pPr>
        <w:pStyle w:val="Heading2"/>
        <w:spacing w:before="160" w:after="80"/>
      </w:pPr>
      <w:r>
        <w:t>2.2 Decision labels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0233F"/>
          </w:tcPr>
          <w:p>
            <w:pPr>
              <w:spacing w:after="0"/>
            </w:pPr>
            <w:r/>
            <w:r>
              <w:rPr>
                <w:b/>
                <w:color w:val="FFFFFF"/>
                <w:sz w:val="18"/>
              </w:rPr>
              <w:t>Label</w:t>
            </w:r>
          </w:p>
        </w:tc>
        <w:tc>
          <w:tcPr>
            <w:tcW w:type="dxa" w:w="5040"/>
            <w:vAlign w:val="center"/>
            <w:shd w:fill="10233F"/>
          </w:tcPr>
          <w:p>
            <w:pPr>
              <w:spacing w:after="0"/>
            </w:pPr>
            <w:r/>
            <w:r>
              <w:rPr>
                <w:b/>
                <w:color w:val="FFFFFF"/>
                <w:sz w:val="18"/>
              </w:rPr>
              <w:t>Meaning</w:t>
            </w:r>
          </w:p>
        </w:tc>
      </w:tr>
      <w:tr>
        <w:tc>
          <w:tcPr>
            <w:tcW w:type="dxa" w:w="5040"/>
            <w:vAlign w:val="center"/>
            <w:shd w:fill="F4F7FA"/>
          </w:tcPr>
          <w:p>
            <w:pPr>
              <w:spacing w:after="0"/>
            </w:pPr>
            <w:r/>
            <w:r>
              <w:rPr>
                <w:b w:val="0"/>
                <w:color w:val="1B2430"/>
                <w:sz w:val="17"/>
              </w:rPr>
              <w:t>CONFIRMED</w:t>
            </w:r>
          </w:p>
        </w:tc>
        <w:tc>
          <w:tcPr>
            <w:tcW w:type="dxa" w:w="5040"/>
            <w:vAlign w:val="center"/>
            <w:shd w:fill="F4F7FA"/>
          </w:tcPr>
          <w:p>
            <w:pPr>
              <w:spacing w:after="0"/>
            </w:pPr>
            <w:r/>
            <w:r>
              <w:rPr>
                <w:b w:val="0"/>
                <w:color w:val="1B2430"/>
                <w:sz w:val="17"/>
              </w:rPr>
              <w:t>Explicitly supplied by the user or present in the organizer/project source material.</w:t>
            </w:r>
          </w:p>
        </w:tc>
      </w:tr>
      <w:tr>
        <w:tc>
          <w:tcPr>
            <w:tcW w:type="dxa" w:w="5040"/>
            <w:vAlign w:val="center"/>
          </w:tcPr>
          <w:p>
            <w:pPr>
              <w:spacing w:after="0"/>
            </w:pPr>
            <w:r/>
            <w:r>
              <w:rPr>
                <w:b w:val="0"/>
                <w:color w:val="1B2430"/>
                <w:sz w:val="17"/>
              </w:rPr>
              <w:t>PROPOSED</w:t>
            </w:r>
          </w:p>
        </w:tc>
        <w:tc>
          <w:tcPr>
            <w:tcW w:type="dxa" w:w="5040"/>
            <w:vAlign w:val="center"/>
          </w:tcPr>
          <w:p>
            <w:pPr>
              <w:spacing w:after="0"/>
            </w:pPr>
            <w:r/>
            <w:r>
              <w:rPr>
                <w:b w:val="0"/>
                <w:color w:val="1B2430"/>
                <w:sz w:val="17"/>
              </w:rPr>
              <w:t>A technical design recommendation required to make the system implementable, but not yet explicitly approved by the user.</w:t>
            </w:r>
          </w:p>
        </w:tc>
      </w:tr>
      <w:tr>
        <w:tc>
          <w:tcPr>
            <w:tcW w:type="dxa" w:w="5040"/>
            <w:vAlign w:val="center"/>
            <w:shd w:fill="F4F7FA"/>
          </w:tcPr>
          <w:p>
            <w:pPr>
              <w:spacing w:after="0"/>
            </w:pPr>
            <w:r/>
            <w:r>
              <w:rPr>
                <w:b w:val="0"/>
                <w:color w:val="1B2430"/>
                <w:sz w:val="17"/>
              </w:rPr>
              <w:t>TBD</w:t>
            </w:r>
          </w:p>
        </w:tc>
        <w:tc>
          <w:tcPr>
            <w:tcW w:type="dxa" w:w="5040"/>
            <w:vAlign w:val="center"/>
            <w:shd w:fill="F4F7FA"/>
          </w:tcPr>
          <w:p>
            <w:pPr>
              <w:spacing w:after="0"/>
            </w:pPr>
            <w:r/>
            <w:r>
              <w:rPr>
                <w:b w:val="0"/>
                <w:color w:val="1B2430"/>
                <w:sz w:val="17"/>
              </w:rPr>
              <w:t>Information required before implementation; no value is invented here.</w:t>
            </w:r>
          </w:p>
        </w:tc>
      </w:tr>
      <w:tr>
        <w:tc>
          <w:tcPr>
            <w:tcW w:type="dxa" w:w="5040"/>
            <w:vAlign w:val="center"/>
          </w:tcPr>
          <w:p>
            <w:pPr>
              <w:spacing w:after="0"/>
            </w:pPr>
            <w:r/>
            <w:r>
              <w:rPr>
                <w:b w:val="0"/>
                <w:color w:val="1B2430"/>
                <w:sz w:val="17"/>
              </w:rPr>
              <w:t>OPTIONAL</w:t>
            </w:r>
          </w:p>
        </w:tc>
        <w:tc>
          <w:tcPr>
            <w:tcW w:type="dxa" w:w="5040"/>
            <w:vAlign w:val="center"/>
          </w:tcPr>
          <w:p>
            <w:pPr>
              <w:spacing w:after="0"/>
            </w:pPr>
            <w:r/>
            <w:r>
              <w:rPr>
                <w:b w:val="0"/>
                <w:color w:val="1B2430"/>
                <w:sz w:val="17"/>
              </w:rPr>
              <w:t>Can be implemented only after the core MVP works.</w:t>
            </w:r>
          </w:p>
        </w:tc>
      </w:tr>
    </w:tbl>
    <w:p>
      <w:pPr>
        <w:spacing w:after="40"/>
      </w:pPr>
    </w:p>
    <w:p>
      <w:pPr>
        <w:pStyle w:val="Heading2"/>
        <w:spacing w:before="160" w:after="80"/>
      </w:pPr>
      <w:r>
        <w:t>2.3 Decisions still requiring explicit confirmation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0233F"/>
          </w:tcPr>
          <w:p>
            <w:pPr>
              <w:spacing w:after="0"/>
            </w:pPr>
            <w:r/>
            <w:r>
              <w:rPr>
                <w:b/>
                <w:color w:val="FFFFFF"/>
                <w:sz w:val="18"/>
              </w:rPr>
              <w:t>ID</w:t>
            </w:r>
          </w:p>
        </w:tc>
        <w:tc>
          <w:tcPr>
            <w:tcW w:type="dxa" w:w="2520"/>
            <w:vAlign w:val="center"/>
            <w:shd w:fill="10233F"/>
          </w:tcPr>
          <w:p>
            <w:pPr>
              <w:spacing w:after="0"/>
            </w:pPr>
            <w:r/>
            <w:r>
              <w:rPr>
                <w:b/>
                <w:color w:val="FFFFFF"/>
                <w:sz w:val="18"/>
              </w:rPr>
              <w:t>Decision</w:t>
            </w:r>
          </w:p>
        </w:tc>
        <w:tc>
          <w:tcPr>
            <w:tcW w:type="dxa" w:w="2520"/>
            <w:vAlign w:val="center"/>
            <w:shd w:fill="10233F"/>
          </w:tcPr>
          <w:p>
            <w:pPr>
              <w:spacing w:after="0"/>
            </w:pPr>
            <w:r/>
            <w:r>
              <w:rPr>
                <w:b/>
                <w:color w:val="FFFFFF"/>
                <w:sz w:val="18"/>
              </w:rPr>
              <w:t>Current status</w:t>
            </w:r>
          </w:p>
        </w:tc>
        <w:tc>
          <w:tcPr>
            <w:tcW w:type="dxa" w:w="2520"/>
            <w:vAlign w:val="center"/>
            <w:shd w:fill="10233F"/>
          </w:tcPr>
          <w:p>
            <w:pPr>
              <w:spacing w:after="0"/>
            </w:pPr>
            <w:r/>
            <w:r>
              <w:rPr>
                <w:b/>
                <w:color w:val="FFFFFF"/>
                <w:sz w:val="18"/>
              </w:rPr>
              <w:t>Why it matters</w:t>
            </w:r>
          </w:p>
        </w:tc>
      </w:tr>
      <w:tr>
        <w:tc>
          <w:tcPr>
            <w:tcW w:type="dxa" w:w="2520"/>
            <w:vAlign w:val="center"/>
            <w:shd w:fill="F4F7FA"/>
          </w:tcPr>
          <w:p>
            <w:pPr>
              <w:spacing w:after="0"/>
            </w:pPr>
            <w:r/>
            <w:r>
              <w:rPr>
                <w:b w:val="0"/>
                <w:color w:val="1B2430"/>
                <w:sz w:val="17"/>
              </w:rPr>
              <w:t>DEC-01</w:t>
            </w:r>
          </w:p>
        </w:tc>
        <w:tc>
          <w:tcPr>
            <w:tcW w:type="dxa" w:w="2520"/>
            <w:vAlign w:val="center"/>
            <w:shd w:fill="F4F7FA"/>
          </w:tcPr>
          <w:p>
            <w:pPr>
              <w:spacing w:after="0"/>
            </w:pPr>
            <w:r/>
            <w:r>
              <w:rPr>
                <w:b w:val="0"/>
                <w:color w:val="1B2430"/>
                <w:sz w:val="17"/>
              </w:rPr>
              <w:t>Exact MST transaction-signing model: browser/BridgeKey signing vs server-side signing for each transaction</w:t>
            </w:r>
          </w:p>
        </w:tc>
        <w:tc>
          <w:tcPr>
            <w:tcW w:type="dxa" w:w="2520"/>
            <w:vAlign w:val="center"/>
            <w:shd w:fill="F4F7FA"/>
          </w:tcPr>
          <w:p>
            <w:pPr>
              <w:spacing w:after="0"/>
            </w:pPr>
            <w:r/>
            <w:r>
              <w:rPr>
                <w:b w:val="0"/>
                <w:color w:val="1B2430"/>
                <w:sz w:val="17"/>
              </w:rPr>
              <w:t>TBD / must follow official MST + BridgeKey integration guidance</w:t>
            </w:r>
          </w:p>
        </w:tc>
        <w:tc>
          <w:tcPr>
            <w:tcW w:type="dxa" w:w="2520"/>
            <w:vAlign w:val="center"/>
            <w:shd w:fill="F4F7FA"/>
          </w:tcPr>
          <w:p>
            <w:pPr>
              <w:spacing w:after="0"/>
            </w:pPr>
            <w:r/>
            <w:r>
              <w:rPr>
                <w:b w:val="0"/>
                <w:color w:val="1B2430"/>
                <w:sz w:val="17"/>
              </w:rPr>
              <w:t>Changes wallet flow, backend responsibilities and security model.</w:t>
            </w:r>
          </w:p>
        </w:tc>
      </w:tr>
      <w:tr>
        <w:tc>
          <w:tcPr>
            <w:tcW w:type="dxa" w:w="2520"/>
            <w:vAlign w:val="center"/>
          </w:tcPr>
          <w:p>
            <w:pPr>
              <w:spacing w:after="0"/>
            </w:pPr>
            <w:r/>
            <w:r>
              <w:rPr>
                <w:b w:val="0"/>
                <w:color w:val="1B2430"/>
                <w:sz w:val="17"/>
              </w:rPr>
              <w:t>DEC-02</w:t>
            </w:r>
          </w:p>
        </w:tc>
        <w:tc>
          <w:tcPr>
            <w:tcW w:type="dxa" w:w="2520"/>
            <w:vAlign w:val="center"/>
          </w:tcPr>
          <w:p>
            <w:pPr>
              <w:spacing w:after="0"/>
            </w:pPr>
            <w:r/>
            <w:r>
              <w:rPr>
                <w:b w:val="0"/>
                <w:color w:val="1B2430"/>
                <w:sz w:val="17"/>
              </w:rPr>
              <w:t>Whether record hash is computed over the encrypted file or original file</w:t>
            </w:r>
          </w:p>
        </w:tc>
        <w:tc>
          <w:tcPr>
            <w:tcW w:type="dxa" w:w="2520"/>
            <w:vAlign w:val="center"/>
          </w:tcPr>
          <w:p>
            <w:pPr>
              <w:spacing w:after="0"/>
            </w:pPr>
            <w:r/>
            <w:r>
              <w:rPr>
                <w:b w:val="0"/>
                <w:color w:val="1B2430"/>
                <w:sz w:val="17"/>
              </w:rPr>
              <w:t>PROPOSED: encrypted-file hash</w:t>
            </w:r>
          </w:p>
        </w:tc>
        <w:tc>
          <w:tcPr>
            <w:tcW w:type="dxa" w:w="2520"/>
            <w:vAlign w:val="center"/>
          </w:tcPr>
          <w:p>
            <w:pPr>
              <w:spacing w:after="0"/>
            </w:pPr>
            <w:r/>
            <w:r>
              <w:rPr>
                <w:b w:val="0"/>
                <w:color w:val="1B2430"/>
                <w:sz w:val="17"/>
              </w:rPr>
              <w:t>Defines exactly what verification proves and how the file is processed.</w:t>
            </w:r>
          </w:p>
        </w:tc>
      </w:tr>
      <w:tr>
        <w:tc>
          <w:tcPr>
            <w:tcW w:type="dxa" w:w="2520"/>
            <w:vAlign w:val="center"/>
            <w:shd w:fill="F4F7FA"/>
          </w:tcPr>
          <w:p>
            <w:pPr>
              <w:spacing w:after="0"/>
            </w:pPr>
            <w:r/>
            <w:r>
              <w:rPr>
                <w:b w:val="0"/>
                <w:color w:val="1B2430"/>
                <w:sz w:val="17"/>
              </w:rPr>
              <w:t>DEC-03</w:t>
            </w:r>
          </w:p>
        </w:tc>
        <w:tc>
          <w:tcPr>
            <w:tcW w:type="dxa" w:w="2520"/>
            <w:vAlign w:val="center"/>
            <w:shd w:fill="F4F7FA"/>
          </w:tcPr>
          <w:p>
            <w:pPr>
              <w:spacing w:after="0"/>
            </w:pPr>
            <w:r/>
            <w:r>
              <w:rPr>
                <w:b w:val="0"/>
                <w:color w:val="1B2430"/>
                <w:sz w:val="17"/>
              </w:rPr>
              <w:t>Whether every consent event is on-chain or only grants/revocations</w:t>
            </w:r>
          </w:p>
        </w:tc>
        <w:tc>
          <w:tcPr>
            <w:tcW w:type="dxa" w:w="2520"/>
            <w:vAlign w:val="center"/>
            <w:shd w:fill="F4F7FA"/>
          </w:tcPr>
          <w:p>
            <w:pPr>
              <w:spacing w:after="0"/>
            </w:pPr>
            <w:r/>
            <w:r>
              <w:rPr>
                <w:b w:val="0"/>
                <w:color w:val="1B2430"/>
                <w:sz w:val="17"/>
              </w:rPr>
              <w:t>PROPOSED: grant/revoke on-chain; request may stay off-chain</w:t>
            </w:r>
          </w:p>
        </w:tc>
        <w:tc>
          <w:tcPr>
            <w:tcW w:type="dxa" w:w="2520"/>
            <w:vAlign w:val="center"/>
            <w:shd w:fill="F4F7FA"/>
          </w:tcPr>
          <w:p>
            <w:pPr>
              <w:spacing w:after="0"/>
            </w:pPr>
            <w:r/>
            <w:r>
              <w:rPr>
                <w:b w:val="0"/>
                <w:color w:val="1B2430"/>
                <w:sz w:val="17"/>
              </w:rPr>
              <w:t>Affects gas/UX and contract design.</w:t>
            </w:r>
          </w:p>
        </w:tc>
      </w:tr>
      <w:tr>
        <w:tc>
          <w:tcPr>
            <w:tcW w:type="dxa" w:w="2520"/>
            <w:vAlign w:val="center"/>
          </w:tcPr>
          <w:p>
            <w:pPr>
              <w:spacing w:after="0"/>
            </w:pPr>
            <w:r/>
            <w:r>
              <w:rPr>
                <w:b w:val="0"/>
                <w:color w:val="1B2430"/>
                <w:sz w:val="17"/>
              </w:rPr>
              <w:t>DEC-04</w:t>
            </w:r>
          </w:p>
        </w:tc>
        <w:tc>
          <w:tcPr>
            <w:tcW w:type="dxa" w:w="2520"/>
            <w:vAlign w:val="center"/>
          </w:tcPr>
          <w:p>
            <w:pPr>
              <w:spacing w:after="0"/>
            </w:pPr>
            <w:r/>
            <w:r>
              <w:rPr>
                <w:b w:val="0"/>
                <w:color w:val="1B2430"/>
                <w:sz w:val="17"/>
              </w:rPr>
              <w:t>Whether hospitals are separate platform entities in MVP</w:t>
            </w:r>
          </w:p>
        </w:tc>
        <w:tc>
          <w:tcPr>
            <w:tcW w:type="dxa" w:w="2520"/>
            <w:vAlign w:val="center"/>
          </w:tcPr>
          <w:p>
            <w:pPr>
              <w:spacing w:after="0"/>
            </w:pPr>
            <w:r/>
            <w:r>
              <w:rPr>
                <w:b w:val="0"/>
                <w:color w:val="1B2430"/>
                <w:sz w:val="17"/>
              </w:rPr>
              <w:t>TBD; not required by the supplied core workflow</w:t>
            </w:r>
          </w:p>
        </w:tc>
        <w:tc>
          <w:tcPr>
            <w:tcW w:type="dxa" w:w="2520"/>
            <w:vAlign w:val="center"/>
          </w:tcPr>
          <w:p>
            <w:pPr>
              <w:spacing w:after="0"/>
            </w:pPr>
            <w:r/>
            <w:r>
              <w:rPr>
                <w:b w:val="0"/>
                <w:color w:val="1B2430"/>
                <w:sz w:val="17"/>
              </w:rPr>
              <w:t>Would add organization onboarding and a new RBAC layer.</w:t>
            </w:r>
          </w:p>
        </w:tc>
      </w:tr>
      <w:tr>
        <w:tc>
          <w:tcPr>
            <w:tcW w:type="dxa" w:w="2520"/>
            <w:vAlign w:val="center"/>
            <w:shd w:fill="F4F7FA"/>
          </w:tcPr>
          <w:p>
            <w:pPr>
              <w:spacing w:after="0"/>
            </w:pPr>
            <w:r/>
            <w:r>
              <w:rPr>
                <w:b w:val="0"/>
                <w:color w:val="1B2430"/>
                <w:sz w:val="17"/>
              </w:rPr>
              <w:t>DEC-05</w:t>
            </w:r>
          </w:p>
        </w:tc>
        <w:tc>
          <w:tcPr>
            <w:tcW w:type="dxa" w:w="2520"/>
            <w:vAlign w:val="center"/>
            <w:shd w:fill="F4F7FA"/>
          </w:tcPr>
          <w:p>
            <w:pPr>
              <w:spacing w:after="0"/>
            </w:pPr>
            <w:r/>
            <w:r>
              <w:rPr>
                <w:b w:val="0"/>
                <w:color w:val="1B2430"/>
                <w:sz w:val="17"/>
              </w:rPr>
              <w:t>Exact MST Testnet RPC/network configuration and currently supported SDK methods</w:t>
            </w:r>
          </w:p>
        </w:tc>
        <w:tc>
          <w:tcPr>
            <w:tcW w:type="dxa" w:w="2520"/>
            <w:vAlign w:val="center"/>
            <w:shd w:fill="F4F7FA"/>
          </w:tcPr>
          <w:p>
            <w:pPr>
              <w:spacing w:after="0"/>
            </w:pPr>
            <w:r/>
            <w:r>
              <w:rPr>
                <w:b w:val="0"/>
                <w:color w:val="1B2430"/>
                <w:sz w:val="17"/>
              </w:rPr>
              <w:t>TBD until verified against current official MST docs at build time</w:t>
            </w:r>
          </w:p>
        </w:tc>
        <w:tc>
          <w:tcPr>
            <w:tcW w:type="dxa" w:w="2520"/>
            <w:vAlign w:val="center"/>
            <w:shd w:fill="F4F7FA"/>
          </w:tcPr>
          <w:p>
            <w:pPr>
              <w:spacing w:after="0"/>
            </w:pPr>
            <w:r/>
            <w:r>
              <w:rPr>
                <w:b w:val="0"/>
                <w:color w:val="1B2430"/>
                <w:sz w:val="17"/>
              </w:rPr>
              <w:t>Avoids fabricated network parameters or obsolete SDK calls.</w:t>
            </w:r>
          </w:p>
        </w:tc>
      </w:tr>
    </w:tbl>
    <w:p>
      <w:pPr>
        <w:spacing w:after="40"/>
      </w:pPr>
    </w:p>
    <w:tbl>
      <w:tblPr>
        <w:tblW w:type="auto" w:w="0"/>
        <w:jc w:val="center"/>
        <w:tblLook w:firstColumn="1" w:firstRow="1" w:lastColumn="0" w:lastRow="0" w:noHBand="0" w:noVBand="1" w:val="04A0"/>
      </w:tblPr>
      <w:tblGrid>
        <w:gridCol w:w="10080"/>
      </w:tblGrid>
      <w:tr>
        <w:tc>
          <w:tcPr>
            <w:tcW w:type="dxa" w:w="10080"/>
            <w:shd w:fill="EEF5FF"/>
          </w:tcPr>
          <w:p>
            <w:pPr>
              <w:spacing w:after="40"/>
            </w:pPr>
            <w:r>
              <w:rPr>
                <w:b/>
                <w:color w:val="1E5EFF"/>
                <w:sz w:val="21"/>
              </w:rPr>
              <w:t>Implementation gate</w:t>
            </w:r>
          </w:p>
          <w:p>
            <w:pPr>
              <w:spacing w:after="40"/>
            </w:pPr>
            <w:r>
              <w:rPr>
                <w:color w:val="1B2430"/>
                <w:sz w:val="18"/>
              </w:rPr>
              <w:t>Do not start production code from this document until DEC-01, DEC-02 and DEC-03 are confirmed. The rest can be implemented against interfaces and then finalized.</w:t>
            </w:r>
          </w:p>
        </w:tc>
      </w:tr>
    </w:tbl>
    <w:p>
      <w:pPr>
        <w:spacing w:after="40"/>
      </w:pPr>
    </w:p>
    <w:p>
      <w:pPr>
        <w:pStyle w:val="Heading1"/>
        <w:spacing w:before="200" w:after="100"/>
      </w:pPr>
      <w:r>
        <w:t>PART I — PRODUCT REQUIREMENTS DOCUMENT (PRD)</w:t>
      </w:r>
    </w:p>
    <w:p>
      <w:pPr>
        <w:pStyle w:val="Heading1"/>
        <w:spacing w:before="200" w:after="100"/>
      </w:pPr>
      <w:r>
        <w:t>3. Product Overview</w:t>
      </w:r>
    </w:p>
    <w:p>
      <w:pPr>
        <w:pStyle w:val="Heading2"/>
        <w:spacing w:before="160" w:after="80"/>
      </w:pPr>
      <w:r>
        <w:t>3.1 Product name</w:t>
      </w:r>
    </w:p>
    <w:p>
      <w:pPr>
        <w:spacing w:after="80" w:line="259" w:lineRule="auto"/>
      </w:pPr>
      <w:r>
        <w:t>MediVault</w:t>
      </w:r>
    </w:p>
    <w:p>
      <w:pPr>
        <w:pStyle w:val="Heading2"/>
        <w:spacing w:before="160" w:after="80"/>
      </w:pPr>
      <w:r>
        <w:t>3.2 Product tagline</w:t>
      </w:r>
    </w:p>
    <w:p>
      <w:pPr>
        <w:spacing w:after="80" w:line="259" w:lineRule="auto"/>
      </w:pPr>
      <w:r>
        <w:t>Your Medical Records. Your Consent. Verifiable on MST.</w:t>
      </w:r>
    </w:p>
    <w:p>
      <w:pPr>
        <w:pStyle w:val="Heading2"/>
        <w:spacing w:before="160" w:after="80"/>
      </w:pPr>
      <w:r>
        <w:t>3.3 Product vision</w:t>
      </w:r>
    </w:p>
    <w:p>
      <w:pPr>
        <w:spacing w:after="80" w:line="259" w:lineRule="auto"/>
      </w:pPr>
      <w:r>
        <w:t>Create a patient-controlled medical-record experience that improves record portability and consent visibility without exposing sensitive medical documents on a blockchain.</w:t>
      </w:r>
    </w:p>
    <w:p>
      <w:pPr>
        <w:pStyle w:val="Heading2"/>
        <w:spacing w:before="160" w:after="80"/>
      </w:pPr>
      <w:r>
        <w:t>3.4 Core value proposition</w:t>
      </w:r>
    </w:p>
    <w:p>
      <w:pPr>
        <w:pStyle w:val="ListBullet"/>
        <w:spacing w:after="40"/>
      </w:pPr>
      <w:r>
        <w:t>Patients can organize medical records in one interface.</w:t>
      </w:r>
    </w:p>
    <w:p>
      <w:pPr>
        <w:pStyle w:val="ListBullet"/>
        <w:spacing w:after="40"/>
      </w:pPr>
      <w:r>
        <w:t>Medical records are kept private through off-chain encrypted storage.</w:t>
      </w:r>
    </w:p>
    <w:p>
      <w:pPr>
        <w:pStyle w:val="ListBullet"/>
        <w:spacing w:after="40"/>
      </w:pPr>
      <w:r>
        <w:t>Blockchain provides a verifiable proof layer for record integrity and access/consent events.</w:t>
      </w:r>
    </w:p>
    <w:p>
      <w:pPr>
        <w:pStyle w:val="ListBullet"/>
        <w:spacing w:after="40"/>
      </w:pPr>
      <w:r>
        <w:t>Doctors can request access instead of receiving unrestricted access by default.</w:t>
      </w:r>
    </w:p>
    <w:p>
      <w:pPr>
        <w:pStyle w:val="ListBullet"/>
        <w:spacing w:after="40"/>
      </w:pPr>
      <w:r>
        <w:t>Patients can approve, reject, and revoke access.</w:t>
      </w:r>
    </w:p>
    <w:p>
      <w:pPr>
        <w:pStyle w:val="ListBullet"/>
        <w:spacing w:after="40"/>
      </w:pPr>
      <w:r>
        <w:t>Judges can verify actual MST Testnet activity rather than seeing simulated blockchain data.</w:t>
      </w:r>
    </w:p>
    <w:p>
      <w:pPr>
        <w:pStyle w:val="Heading1"/>
        <w:spacing w:before="200" w:after="100"/>
      </w:pPr>
      <w:r>
        <w:t>4. Problem Statement</w:t>
      </w:r>
    </w:p>
    <w:p>
      <w:pPr>
        <w:spacing w:after="80" w:line="259" w:lineRule="auto"/>
      </w:pPr>
      <w:r>
        <w:t>The project concept identifies medical information as fragmented across hospitals, clinics and diagnostic providers. This creates difficulty for patients who need to collect or share records, and it reduces visibility into who has been allowed to access a record. The concept also identifies a need for a verifiable integrity trail for documents. fileciteturn0file0L17-L43</w:t>
      </w:r>
    </w:p>
    <w:p>
      <w:pPr>
        <w:pStyle w:val="Heading2"/>
        <w:spacing w:before="160" w:after="80"/>
      </w:pPr>
      <w:r>
        <w:t>4.1 Problem dimensions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0233F"/>
          </w:tcPr>
          <w:p>
            <w:pPr>
              <w:spacing w:after="0"/>
            </w:pPr>
            <w:r/>
            <w:r>
              <w:rPr>
                <w:b/>
                <w:color w:val="FFFFFF"/>
                <w:sz w:val="18"/>
              </w:rPr>
              <w:t>Problem</w:t>
            </w:r>
          </w:p>
        </w:tc>
        <w:tc>
          <w:tcPr>
            <w:tcW w:type="dxa" w:w="3360"/>
            <w:vAlign w:val="center"/>
            <w:shd w:fill="10233F"/>
          </w:tcPr>
          <w:p>
            <w:pPr>
              <w:spacing w:after="0"/>
            </w:pPr>
            <w:r/>
            <w:r>
              <w:rPr>
                <w:b/>
                <w:color w:val="FFFFFF"/>
                <w:sz w:val="18"/>
              </w:rPr>
              <w:t>MediVault response</w:t>
            </w:r>
          </w:p>
        </w:tc>
        <w:tc>
          <w:tcPr>
            <w:tcW w:type="dxa" w:w="3360"/>
            <w:vAlign w:val="center"/>
            <w:shd w:fill="10233F"/>
          </w:tcPr>
          <w:p>
            <w:pPr>
              <w:spacing w:after="0"/>
            </w:pPr>
            <w:r/>
            <w:r>
              <w:rPr>
                <w:b/>
                <w:color w:val="FFFFFF"/>
                <w:sz w:val="18"/>
              </w:rPr>
              <w:t>Blockchain role</w:t>
            </w:r>
          </w:p>
        </w:tc>
      </w:tr>
      <w:tr>
        <w:tc>
          <w:tcPr>
            <w:tcW w:type="dxa" w:w="3360"/>
            <w:vAlign w:val="center"/>
            <w:shd w:fill="F4F7FA"/>
          </w:tcPr>
          <w:p>
            <w:pPr>
              <w:spacing w:after="0"/>
            </w:pPr>
            <w:r/>
            <w:r>
              <w:rPr>
                <w:b w:val="0"/>
                <w:color w:val="1B2430"/>
                <w:sz w:val="17"/>
              </w:rPr>
              <w:t>Fragmented records</w:t>
            </w:r>
          </w:p>
        </w:tc>
        <w:tc>
          <w:tcPr>
            <w:tcW w:type="dxa" w:w="3360"/>
            <w:vAlign w:val="center"/>
            <w:shd w:fill="F4F7FA"/>
          </w:tcPr>
          <w:p>
            <w:pPr>
              <w:spacing w:after="0"/>
            </w:pPr>
            <w:r/>
            <w:r>
              <w:rPr>
                <w:b w:val="0"/>
                <w:color w:val="1B2430"/>
                <w:sz w:val="17"/>
              </w:rPr>
              <w:t>Unified patient record vault</w:t>
            </w:r>
          </w:p>
        </w:tc>
        <w:tc>
          <w:tcPr>
            <w:tcW w:type="dxa" w:w="3360"/>
            <w:vAlign w:val="center"/>
            <w:shd w:fill="F4F7FA"/>
          </w:tcPr>
          <w:p>
            <w:pPr>
              <w:spacing w:after="0"/>
            </w:pPr>
            <w:r/>
            <w:r>
              <w:rPr>
                <w:b w:val="0"/>
                <w:color w:val="1B2430"/>
                <w:sz w:val="17"/>
              </w:rPr>
              <w:t>Not required directly; supports trust layer</w:t>
            </w:r>
          </w:p>
        </w:tc>
      </w:tr>
      <w:tr>
        <w:tc>
          <w:tcPr>
            <w:tcW w:type="dxa" w:w="3360"/>
            <w:vAlign w:val="center"/>
          </w:tcPr>
          <w:p>
            <w:pPr>
              <w:spacing w:after="0"/>
            </w:pPr>
            <w:r/>
            <w:r>
              <w:rPr>
                <w:b w:val="0"/>
                <w:color w:val="1B2430"/>
                <w:sz w:val="17"/>
              </w:rPr>
              <w:t>Difficult sharing</w:t>
            </w:r>
          </w:p>
        </w:tc>
        <w:tc>
          <w:tcPr>
            <w:tcW w:type="dxa" w:w="3360"/>
            <w:vAlign w:val="center"/>
          </w:tcPr>
          <w:p>
            <w:pPr>
              <w:spacing w:after="0"/>
            </w:pPr>
            <w:r/>
            <w:r>
              <w:rPr>
                <w:b w:val="0"/>
                <w:color w:val="1B2430"/>
                <w:sz w:val="17"/>
              </w:rPr>
              <w:t>Patient-driven doctor access requests</w:t>
            </w:r>
          </w:p>
        </w:tc>
        <w:tc>
          <w:tcPr>
            <w:tcW w:type="dxa" w:w="3360"/>
            <w:vAlign w:val="center"/>
          </w:tcPr>
          <w:p>
            <w:pPr>
              <w:spacing w:after="0"/>
            </w:pPr>
            <w:r/>
            <w:r>
              <w:rPr>
                <w:b w:val="0"/>
                <w:color w:val="1B2430"/>
                <w:sz w:val="17"/>
              </w:rPr>
              <w:t>Consent/access events can be anchored on MST</w:t>
            </w:r>
          </w:p>
        </w:tc>
      </w:tr>
      <w:tr>
        <w:tc>
          <w:tcPr>
            <w:tcW w:type="dxa" w:w="3360"/>
            <w:vAlign w:val="center"/>
            <w:shd w:fill="F4F7FA"/>
          </w:tcPr>
          <w:p>
            <w:pPr>
              <w:spacing w:after="0"/>
            </w:pPr>
            <w:r/>
            <w:r>
              <w:rPr>
                <w:b w:val="0"/>
                <w:color w:val="1B2430"/>
                <w:sz w:val="17"/>
              </w:rPr>
              <w:t>Limited access visibility</w:t>
            </w:r>
          </w:p>
        </w:tc>
        <w:tc>
          <w:tcPr>
            <w:tcW w:type="dxa" w:w="3360"/>
            <w:vAlign w:val="center"/>
            <w:shd w:fill="F4F7FA"/>
          </w:tcPr>
          <w:p>
            <w:pPr>
              <w:spacing w:after="0"/>
            </w:pPr>
            <w:r/>
            <w:r>
              <w:rPr>
                <w:b w:val="0"/>
                <w:color w:val="1B2430"/>
                <w:sz w:val="17"/>
              </w:rPr>
              <w:t>Access-management and audit screens</w:t>
            </w:r>
          </w:p>
        </w:tc>
        <w:tc>
          <w:tcPr>
            <w:tcW w:type="dxa" w:w="3360"/>
            <w:vAlign w:val="center"/>
            <w:shd w:fill="F4F7FA"/>
          </w:tcPr>
          <w:p>
            <w:pPr>
              <w:spacing w:after="0"/>
            </w:pPr>
            <w:r/>
            <w:r>
              <w:rPr>
                <w:b w:val="0"/>
                <w:color w:val="1B2430"/>
                <w:sz w:val="17"/>
              </w:rPr>
              <w:t>On-chain grant/revoke events provide verifiable audit evidence</w:t>
            </w:r>
          </w:p>
        </w:tc>
      </w:tr>
      <w:tr>
        <w:tc>
          <w:tcPr>
            <w:tcW w:type="dxa" w:w="3360"/>
            <w:vAlign w:val="center"/>
          </w:tcPr>
          <w:p>
            <w:pPr>
              <w:spacing w:after="0"/>
            </w:pPr>
            <w:r/>
            <w:r>
              <w:rPr>
                <w:b w:val="0"/>
                <w:color w:val="1B2430"/>
                <w:sz w:val="17"/>
              </w:rPr>
              <w:t>Record modification concern</w:t>
            </w:r>
          </w:p>
        </w:tc>
        <w:tc>
          <w:tcPr>
            <w:tcW w:type="dxa" w:w="3360"/>
            <w:vAlign w:val="center"/>
          </w:tcPr>
          <w:p>
            <w:pPr>
              <w:spacing w:after="0"/>
            </w:pPr>
            <w:r/>
            <w:r>
              <w:rPr>
                <w:b w:val="0"/>
                <w:color w:val="1B2430"/>
                <w:sz w:val="17"/>
              </w:rPr>
              <w:t>Hash-based integrity verification</w:t>
            </w:r>
          </w:p>
        </w:tc>
        <w:tc>
          <w:tcPr>
            <w:tcW w:type="dxa" w:w="3360"/>
            <w:vAlign w:val="center"/>
          </w:tcPr>
          <w:p>
            <w:pPr>
              <w:spacing w:after="0"/>
            </w:pPr>
            <w:r/>
            <w:r>
              <w:rPr>
                <w:b w:val="0"/>
                <w:color w:val="1B2430"/>
                <w:sz w:val="17"/>
              </w:rPr>
              <w:t>MST stores integrity proof for later comparison</w:t>
            </w:r>
          </w:p>
        </w:tc>
      </w:tr>
    </w:tbl>
    <w:p>
      <w:pPr>
        <w:spacing w:after="40"/>
      </w:pPr>
    </w:p>
    <w:p>
      <w:pPr>
        <w:pStyle w:val="Heading1"/>
        <w:spacing w:before="200" w:after="100"/>
      </w:pPr>
      <w:r>
        <w:t>5. Product Goals &amp; Non-Goals</w:t>
      </w:r>
    </w:p>
    <w:p>
      <w:pPr>
        <w:pStyle w:val="Heading2"/>
        <w:spacing w:before="160" w:after="80"/>
      </w:pPr>
      <w:r>
        <w:t>5.1 Goals</w:t>
      </w:r>
    </w:p>
    <w:p>
      <w:pPr>
        <w:pStyle w:val="ListNumber"/>
        <w:spacing w:after="40"/>
      </w:pPr>
      <w:r>
        <w:t>Deliver a working hackathon MVP that judges can interact with.</w:t>
      </w:r>
    </w:p>
    <w:p>
      <w:pPr>
        <w:pStyle w:val="ListNumber"/>
        <w:spacing w:after="40"/>
      </w:pPr>
      <w:r>
        <w:t>Use MST Blockchain as a meaningful part of the core record and consent workflows.</w:t>
      </w:r>
    </w:p>
    <w:p>
      <w:pPr>
        <w:pStyle w:val="ListNumber"/>
        <w:spacing w:after="40"/>
      </w:pPr>
      <w:r>
        <w:t>Keep sensitive medical content off-chain and protected by encryption.</w:t>
      </w:r>
    </w:p>
    <w:p>
      <w:pPr>
        <w:pStyle w:val="ListNumber"/>
        <w:spacing w:after="40"/>
      </w:pPr>
      <w:r>
        <w:t>Enable patient-controlled access to doctors.</w:t>
      </w:r>
    </w:p>
    <w:p>
      <w:pPr>
        <w:pStyle w:val="ListNumber"/>
        <w:spacing w:after="40"/>
      </w:pPr>
      <w:r>
        <w:t>Allow record integrity verification against an on-chain proof.</w:t>
      </w:r>
    </w:p>
    <w:p>
      <w:pPr>
        <w:pStyle w:val="ListNumber"/>
        <w:spacing w:after="40"/>
      </w:pPr>
      <w:r>
        <w:t>Produce a real MST Testnet contract address and verifiable transaction hash.</w:t>
      </w:r>
    </w:p>
    <w:p>
      <w:pPr>
        <w:pStyle w:val="ListNumber"/>
        <w:spacing w:after="40"/>
      </w:pPr>
      <w:r>
        <w:t>Provide a clear architecture and demo narrative that every team member can explain.</w:t>
      </w:r>
    </w:p>
    <w:p>
      <w:pPr>
        <w:pStyle w:val="Heading2"/>
        <w:spacing w:before="160" w:after="80"/>
      </w:pPr>
      <w:r>
        <w:t>5.2 Non-goals for the hackathon MVP</w:t>
      </w:r>
    </w:p>
    <w:p>
      <w:pPr>
        <w:pStyle w:val="ListBullet"/>
        <w:spacing w:after="40"/>
      </w:pPr>
      <w:r>
        <w:t>Not a production healthcare information system.</w:t>
      </w:r>
    </w:p>
    <w:p>
      <w:pPr>
        <w:pStyle w:val="ListBullet"/>
        <w:spacing w:after="40"/>
      </w:pPr>
      <w:r>
        <w:t>Not a medical diagnosis engine.</w:t>
      </w:r>
    </w:p>
    <w:p>
      <w:pPr>
        <w:pStyle w:val="ListBullet"/>
        <w:spacing w:after="40"/>
      </w:pPr>
      <w:r>
        <w:t>Not a complete hospital information system.</w:t>
      </w:r>
    </w:p>
    <w:p>
      <w:pPr>
        <w:pStyle w:val="ListBullet"/>
        <w:spacing w:after="40"/>
      </w:pPr>
      <w:r>
        <w:t>Not a regulatory/compliance certification project.</w:t>
      </w:r>
    </w:p>
    <w:p>
      <w:pPr>
        <w:pStyle w:val="ListBullet"/>
        <w:spacing w:after="40"/>
      </w:pPr>
      <w:r>
        <w:t>Not a decentralized storage network for raw medical files.</w:t>
      </w:r>
    </w:p>
    <w:p>
      <w:pPr>
        <w:pStyle w:val="ListBullet"/>
        <w:spacing w:after="40"/>
      </w:pPr>
      <w:r>
        <w:t>Not an on-chain repository of diagnoses, reports or prescriptions.</w:t>
      </w:r>
    </w:p>
    <w:p>
      <w:pPr>
        <w:pStyle w:val="ListBullet"/>
        <w:spacing w:after="40"/>
      </w:pPr>
      <w:r>
        <w:t>Not a replacement for established healthcare interoperability infrastructure.</w:t>
      </w:r>
    </w:p>
    <w:p>
      <w:pPr>
        <w:pStyle w:val="Heading1"/>
        <w:spacing w:before="200" w:after="100"/>
      </w:pPr>
      <w:r>
        <w:t>6. Stakeholders &amp; User Roles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0233F"/>
          </w:tcPr>
          <w:p>
            <w:pPr>
              <w:spacing w:after="0"/>
            </w:pPr>
            <w:r/>
            <w:r>
              <w:rPr>
                <w:b/>
                <w:color w:val="FFFFFF"/>
                <w:sz w:val="18"/>
              </w:rPr>
              <w:t>Role</w:t>
            </w:r>
          </w:p>
        </w:tc>
        <w:tc>
          <w:tcPr>
            <w:tcW w:type="dxa" w:w="3360"/>
            <w:vAlign w:val="center"/>
            <w:shd w:fill="10233F"/>
          </w:tcPr>
          <w:p>
            <w:pPr>
              <w:spacing w:after="0"/>
            </w:pPr>
            <w:r/>
            <w:r>
              <w:rPr>
                <w:b/>
                <w:color w:val="FFFFFF"/>
                <w:sz w:val="18"/>
              </w:rPr>
              <w:t>Primary needs</w:t>
            </w:r>
          </w:p>
        </w:tc>
        <w:tc>
          <w:tcPr>
            <w:tcW w:type="dxa" w:w="3360"/>
            <w:vAlign w:val="center"/>
            <w:shd w:fill="10233F"/>
          </w:tcPr>
          <w:p>
            <w:pPr>
              <w:spacing w:after="0"/>
            </w:pPr>
            <w:r/>
            <w:r>
              <w:rPr>
                <w:b/>
                <w:color w:val="FFFFFF"/>
                <w:sz w:val="18"/>
              </w:rPr>
              <w:t>Allowed high-level capabilities</w:t>
            </w:r>
          </w:p>
        </w:tc>
      </w:tr>
      <w:tr>
        <w:tc>
          <w:tcPr>
            <w:tcW w:type="dxa" w:w="3360"/>
            <w:vAlign w:val="center"/>
            <w:shd w:fill="F4F7FA"/>
          </w:tcPr>
          <w:p>
            <w:pPr>
              <w:spacing w:after="0"/>
            </w:pPr>
            <w:r/>
            <w:r>
              <w:rPr>
                <w:b w:val="0"/>
                <w:color w:val="1B2430"/>
                <w:sz w:val="17"/>
              </w:rPr>
              <w:t>Patient</w:t>
            </w:r>
          </w:p>
        </w:tc>
        <w:tc>
          <w:tcPr>
            <w:tcW w:type="dxa" w:w="3360"/>
            <w:vAlign w:val="center"/>
            <w:shd w:fill="F4F7FA"/>
          </w:tcPr>
          <w:p>
            <w:pPr>
              <w:spacing w:after="0"/>
            </w:pPr>
            <w:r/>
            <w:r>
              <w:rPr>
                <w:b w:val="0"/>
                <w:color w:val="1B2430"/>
                <w:sz w:val="17"/>
              </w:rPr>
              <w:t>Control records and consent</w:t>
            </w:r>
          </w:p>
        </w:tc>
        <w:tc>
          <w:tcPr>
            <w:tcW w:type="dxa" w:w="3360"/>
            <w:vAlign w:val="center"/>
            <w:shd w:fill="F4F7FA"/>
          </w:tcPr>
          <w:p>
            <w:pPr>
              <w:spacing w:after="0"/>
            </w:pPr>
            <w:r/>
            <w:r>
              <w:rPr>
                <w:b w:val="0"/>
                <w:color w:val="1B2430"/>
                <w:sz w:val="17"/>
              </w:rPr>
              <w:t>Register/login, upload, view, verify, approve/reject requests, revoke access, review audit activity, connect BridgeKey</w:t>
            </w:r>
          </w:p>
        </w:tc>
      </w:tr>
      <w:tr>
        <w:tc>
          <w:tcPr>
            <w:tcW w:type="dxa" w:w="3360"/>
            <w:vAlign w:val="center"/>
          </w:tcPr>
          <w:p>
            <w:pPr>
              <w:spacing w:after="0"/>
            </w:pPr>
            <w:r/>
            <w:r>
              <w:rPr>
                <w:b w:val="0"/>
                <w:color w:val="1B2430"/>
                <w:sz w:val="17"/>
              </w:rPr>
              <w:t>Doctor</w:t>
            </w:r>
          </w:p>
        </w:tc>
        <w:tc>
          <w:tcPr>
            <w:tcW w:type="dxa" w:w="3360"/>
            <w:vAlign w:val="center"/>
          </w:tcPr>
          <w:p>
            <w:pPr>
              <w:spacing w:after="0"/>
            </w:pPr>
            <w:r/>
            <w:r>
              <w:rPr>
                <w:b w:val="0"/>
                <w:color w:val="1B2430"/>
                <w:sz w:val="17"/>
              </w:rPr>
              <w:t>Request and view authorized records</w:t>
            </w:r>
          </w:p>
        </w:tc>
        <w:tc>
          <w:tcPr>
            <w:tcW w:type="dxa" w:w="3360"/>
            <w:vAlign w:val="center"/>
          </w:tcPr>
          <w:p>
            <w:pPr>
              <w:spacing w:after="0"/>
            </w:pPr>
            <w:r/>
            <w:r>
              <w:rPr>
                <w:b w:val="0"/>
                <w:color w:val="1B2430"/>
                <w:sz w:val="17"/>
              </w:rPr>
              <w:t>Register/login, find patient, request access, view records after approval, verify integrity</w:t>
            </w:r>
          </w:p>
        </w:tc>
      </w:tr>
      <w:tr>
        <w:tc>
          <w:tcPr>
            <w:tcW w:type="dxa" w:w="3360"/>
            <w:vAlign w:val="center"/>
            <w:shd w:fill="F4F7FA"/>
          </w:tcPr>
          <w:p>
            <w:pPr>
              <w:spacing w:after="0"/>
            </w:pPr>
            <w:r/>
            <w:r>
              <w:rPr>
                <w:b w:val="0"/>
                <w:color w:val="1B2430"/>
                <w:sz w:val="17"/>
              </w:rPr>
              <w:t>Admin</w:t>
            </w:r>
          </w:p>
        </w:tc>
        <w:tc>
          <w:tcPr>
            <w:tcW w:type="dxa" w:w="3360"/>
            <w:vAlign w:val="center"/>
            <w:shd w:fill="F4F7FA"/>
          </w:tcPr>
          <w:p>
            <w:pPr>
              <w:spacing w:after="0"/>
            </w:pPr>
            <w:r/>
            <w:r>
              <w:rPr>
                <w:b w:val="0"/>
                <w:color w:val="1B2430"/>
                <w:sz w:val="17"/>
              </w:rPr>
              <w:t>System oversight without default document access</w:t>
            </w:r>
          </w:p>
        </w:tc>
        <w:tc>
          <w:tcPr>
            <w:tcW w:type="dxa" w:w="3360"/>
            <w:vAlign w:val="center"/>
            <w:shd w:fill="F4F7FA"/>
          </w:tcPr>
          <w:p>
            <w:pPr>
              <w:spacing w:after="0"/>
            </w:pPr>
            <w:r/>
            <w:r>
              <w:rPr>
                <w:b w:val="0"/>
                <w:color w:val="1B2430"/>
                <w:sz w:val="17"/>
              </w:rPr>
              <w:t>View user metadata, system/audit activity, operational monitoring</w:t>
            </w:r>
          </w:p>
        </w:tc>
      </w:tr>
      <w:tr>
        <w:tc>
          <w:tcPr>
            <w:tcW w:type="dxa" w:w="3360"/>
            <w:vAlign w:val="center"/>
          </w:tcPr>
          <w:p>
            <w:pPr>
              <w:spacing w:after="0"/>
            </w:pPr>
            <w:r/>
            <w:r>
              <w:rPr>
                <w:b w:val="0"/>
                <w:color w:val="1B2430"/>
                <w:sz w:val="17"/>
              </w:rPr>
              <w:t>Hackathon Judge / Demo Viewer</w:t>
            </w:r>
          </w:p>
        </w:tc>
        <w:tc>
          <w:tcPr>
            <w:tcW w:type="dxa" w:w="3360"/>
            <w:vAlign w:val="center"/>
          </w:tcPr>
          <w:p>
            <w:pPr>
              <w:spacing w:after="0"/>
            </w:pPr>
            <w:r/>
            <w:r>
              <w:rPr>
                <w:b w:val="0"/>
                <w:color w:val="1B2430"/>
                <w:sz w:val="17"/>
              </w:rPr>
              <w:t>Verify working product and MST integration</w:t>
            </w:r>
          </w:p>
        </w:tc>
        <w:tc>
          <w:tcPr>
            <w:tcW w:type="dxa" w:w="3360"/>
            <w:vAlign w:val="center"/>
          </w:tcPr>
          <w:p>
            <w:pPr>
              <w:spacing w:after="0"/>
            </w:pPr>
            <w:r/>
            <w:r>
              <w:rPr>
                <w:b w:val="0"/>
                <w:color w:val="1B2430"/>
                <w:sz w:val="17"/>
              </w:rPr>
              <w:t>Use demo link, view blockchain transaction, inspect core workflow</w:t>
            </w:r>
          </w:p>
        </w:tc>
      </w:tr>
    </w:tbl>
    <w:p>
      <w:pPr>
        <w:spacing w:after="40"/>
      </w:pPr>
    </w:p>
    <w:p>
      <w:pPr>
        <w:pStyle w:val="Heading1"/>
        <w:spacing w:before="200" w:after="100"/>
      </w:pPr>
      <w:r>
        <w:t>7. User Journeys</w:t>
      </w:r>
    </w:p>
    <w:p>
      <w:pPr>
        <w:pStyle w:val="Heading2"/>
        <w:spacing w:before="160" w:after="80"/>
      </w:pPr>
      <w:r>
        <w:t>7.1 Patient journey — upload and anchor record</w:t>
      </w:r>
    </w:p>
    <w:p>
      <w:pPr>
        <w:spacing w:after="100" w:line="240" w:lineRule="auto"/>
        <w:ind w:left="360" w:right="144"/>
        <w:shd w:fill="F1F5F9"/>
      </w:pPr>
      <w:r>
        <w:rPr>
          <w:rFonts w:ascii="Consolas" w:hAnsi="Consolas"/>
          <w:color w:val="233044"/>
          <w:sz w:val="16"/>
        </w:rPr>
        <w:t>Patient → Login → Connect BridgeKey → Select record → Secure upload → Encrypt → Store private file → SHA-256 → Register integrity proof on MST → Save transaction hash → Show “Blockchain Registered”</w:t>
      </w:r>
    </w:p>
    <w:p>
      <w:pPr>
        <w:pStyle w:val="Heading2"/>
        <w:spacing w:before="160" w:after="80"/>
      </w:pPr>
      <w:r>
        <w:t>7.2 Doctor journey — access request</w:t>
      </w:r>
    </w:p>
    <w:p>
      <w:pPr>
        <w:spacing w:after="100" w:line="240" w:lineRule="auto"/>
        <w:ind w:left="360" w:right="144"/>
        <w:shd w:fill="F1F5F9"/>
      </w:pPr>
      <w:r>
        <w:rPr>
          <w:rFonts w:ascii="Consolas" w:hAnsi="Consolas"/>
          <w:color w:val="233044"/>
          <w:sz w:val="16"/>
        </w:rPr>
        <w:t>Doctor → Login → Find patient → Select record → Request Access → Patient receives request → Patient approves → Access state updated → On-chain grant event (subject to DEC-03) → Doctor can view authorized record</w:t>
      </w:r>
    </w:p>
    <w:p>
      <w:pPr>
        <w:pStyle w:val="Heading2"/>
        <w:spacing w:before="160" w:after="80"/>
      </w:pPr>
      <w:r>
        <w:t>7.3 Patient journey — revoke access</w:t>
      </w:r>
    </w:p>
    <w:p>
      <w:pPr>
        <w:spacing w:after="100" w:line="240" w:lineRule="auto"/>
        <w:ind w:left="360" w:right="144"/>
        <w:shd w:fill="F1F5F9"/>
      </w:pPr>
      <w:r>
        <w:rPr>
          <w:rFonts w:ascii="Consolas" w:hAnsi="Consolas"/>
          <w:color w:val="233044"/>
          <w:sz w:val="16"/>
        </w:rPr>
        <w:t>Patient → Access Management → Select Doctor → Revoke → Permission becomes revoked → On-chain revocation event (subject to DEC-03) → Doctor is blocked by application authorization</w:t>
      </w:r>
    </w:p>
    <w:p>
      <w:pPr>
        <w:pStyle w:val="Heading2"/>
        <w:spacing w:before="160" w:after="80"/>
      </w:pPr>
      <w:r>
        <w:t>7.4 Verification journey</w:t>
      </w:r>
    </w:p>
    <w:p>
      <w:pPr>
        <w:spacing w:after="100" w:line="240" w:lineRule="auto"/>
        <w:ind w:left="360" w:right="144"/>
        <w:shd w:fill="F1F5F9"/>
      </w:pPr>
      <w:r>
        <w:rPr>
          <w:rFonts w:ascii="Consolas" w:hAnsi="Consolas"/>
          <w:color w:val="233044"/>
          <w:sz w:val="16"/>
        </w:rPr>
        <w:t>Authorized user → Verify record → Generate current hash → Read stored on-chain hash → Compare → MATCH = VERIFIED / MISMATCH = INTEGRITY WARNING</w:t>
      </w:r>
    </w:p>
    <w:p>
      <w:pPr>
        <w:pStyle w:val="Heading1"/>
        <w:spacing w:before="200" w:after="100"/>
      </w:pPr>
      <w:r>
        <w:t>8. Functional Requirements — Product Level</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0233F"/>
          </w:tcPr>
          <w:p>
            <w:pPr>
              <w:spacing w:after="0"/>
            </w:pPr>
            <w:r/>
            <w:r>
              <w:rPr>
                <w:b/>
                <w:color w:val="FFFFFF"/>
                <w:sz w:val="18"/>
              </w:rPr>
              <w:t>ID</w:t>
            </w:r>
          </w:p>
        </w:tc>
        <w:tc>
          <w:tcPr>
            <w:tcW w:type="dxa" w:w="2520"/>
            <w:vAlign w:val="center"/>
            <w:shd w:fill="10233F"/>
          </w:tcPr>
          <w:p>
            <w:pPr>
              <w:spacing w:after="0"/>
            </w:pPr>
            <w:r/>
            <w:r>
              <w:rPr>
                <w:b/>
                <w:color w:val="FFFFFF"/>
                <w:sz w:val="18"/>
              </w:rPr>
              <w:t>Requirement</w:t>
            </w:r>
          </w:p>
        </w:tc>
        <w:tc>
          <w:tcPr>
            <w:tcW w:type="dxa" w:w="2520"/>
            <w:vAlign w:val="center"/>
            <w:shd w:fill="10233F"/>
          </w:tcPr>
          <w:p>
            <w:pPr>
              <w:spacing w:after="0"/>
            </w:pPr>
            <w:r/>
            <w:r>
              <w:rPr>
                <w:b/>
                <w:color w:val="FFFFFF"/>
                <w:sz w:val="18"/>
              </w:rPr>
              <w:t>Description</w:t>
            </w:r>
          </w:p>
        </w:tc>
        <w:tc>
          <w:tcPr>
            <w:tcW w:type="dxa" w:w="2520"/>
            <w:vAlign w:val="center"/>
            <w:shd w:fill="10233F"/>
          </w:tcPr>
          <w:p>
            <w:pPr>
              <w:spacing w:after="0"/>
            </w:pPr>
            <w:r/>
            <w:r>
              <w:rPr>
                <w:b/>
                <w:color w:val="FFFFFF"/>
                <w:sz w:val="18"/>
              </w:rPr>
              <w:t>Priority</w:t>
            </w:r>
          </w:p>
        </w:tc>
      </w:tr>
      <w:tr>
        <w:tc>
          <w:tcPr>
            <w:tcW w:type="dxa" w:w="2520"/>
            <w:vAlign w:val="center"/>
            <w:shd w:fill="F4F7FA"/>
          </w:tcPr>
          <w:p>
            <w:pPr>
              <w:spacing w:after="0"/>
            </w:pPr>
            <w:r/>
            <w:r>
              <w:rPr>
                <w:b w:val="0"/>
                <w:color w:val="1B2430"/>
                <w:sz w:val="17"/>
              </w:rPr>
              <w:t>FR-001</w:t>
            </w:r>
          </w:p>
        </w:tc>
        <w:tc>
          <w:tcPr>
            <w:tcW w:type="dxa" w:w="2520"/>
            <w:vAlign w:val="center"/>
            <w:shd w:fill="F4F7FA"/>
          </w:tcPr>
          <w:p>
            <w:pPr>
              <w:spacing w:after="0"/>
            </w:pPr>
            <w:r/>
            <w:r>
              <w:rPr>
                <w:b w:val="0"/>
                <w:color w:val="1B2430"/>
                <w:sz w:val="17"/>
              </w:rPr>
              <w:t>Account registration</w:t>
            </w:r>
          </w:p>
        </w:tc>
        <w:tc>
          <w:tcPr>
            <w:tcW w:type="dxa" w:w="2520"/>
            <w:vAlign w:val="center"/>
            <w:shd w:fill="F4F7FA"/>
          </w:tcPr>
          <w:p>
            <w:pPr>
              <w:spacing w:after="0"/>
            </w:pPr>
            <w:r/>
            <w:r>
              <w:rPr>
                <w:b w:val="0"/>
                <w:color w:val="1B2430"/>
                <w:sz w:val="17"/>
              </w:rPr>
              <w:t>Patient and doctor can create accounts.</w:t>
            </w:r>
          </w:p>
        </w:tc>
        <w:tc>
          <w:tcPr>
            <w:tcW w:type="dxa" w:w="2520"/>
            <w:vAlign w:val="center"/>
            <w:shd w:fill="F4F7FA"/>
          </w:tcPr>
          <w:p>
            <w:pPr>
              <w:spacing w:after="0"/>
            </w:pPr>
            <w:r/>
            <w:r>
              <w:rPr>
                <w:b w:val="0"/>
                <w:color w:val="1B2430"/>
                <w:sz w:val="17"/>
              </w:rPr>
              <w:t>MVP</w:t>
            </w:r>
          </w:p>
        </w:tc>
      </w:tr>
      <w:tr>
        <w:tc>
          <w:tcPr>
            <w:tcW w:type="dxa" w:w="2520"/>
            <w:vAlign w:val="center"/>
          </w:tcPr>
          <w:p>
            <w:pPr>
              <w:spacing w:after="0"/>
            </w:pPr>
            <w:r/>
            <w:r>
              <w:rPr>
                <w:b w:val="0"/>
                <w:color w:val="1B2430"/>
                <w:sz w:val="17"/>
              </w:rPr>
              <w:t>FR-002</w:t>
            </w:r>
          </w:p>
        </w:tc>
        <w:tc>
          <w:tcPr>
            <w:tcW w:type="dxa" w:w="2520"/>
            <w:vAlign w:val="center"/>
          </w:tcPr>
          <w:p>
            <w:pPr>
              <w:spacing w:after="0"/>
            </w:pPr>
            <w:r/>
            <w:r>
              <w:rPr>
                <w:b w:val="0"/>
                <w:color w:val="1B2430"/>
                <w:sz w:val="17"/>
              </w:rPr>
              <w:t>Authentication</w:t>
            </w:r>
          </w:p>
        </w:tc>
        <w:tc>
          <w:tcPr>
            <w:tcW w:type="dxa" w:w="2520"/>
            <w:vAlign w:val="center"/>
          </w:tcPr>
          <w:p>
            <w:pPr>
              <w:spacing w:after="0"/>
            </w:pPr>
            <w:r/>
            <w:r>
              <w:rPr>
                <w:b w:val="0"/>
                <w:color w:val="1B2430"/>
                <w:sz w:val="17"/>
              </w:rPr>
              <w:t>Users can securely log in and log out.</w:t>
            </w:r>
          </w:p>
        </w:tc>
        <w:tc>
          <w:tcPr>
            <w:tcW w:type="dxa" w:w="2520"/>
            <w:vAlign w:val="center"/>
          </w:tcPr>
          <w:p>
            <w:pPr>
              <w:spacing w:after="0"/>
            </w:pPr>
            <w:r/>
            <w:r>
              <w:rPr>
                <w:b w:val="0"/>
                <w:color w:val="1B2430"/>
                <w:sz w:val="17"/>
              </w:rPr>
              <w:t>MVP</w:t>
            </w:r>
          </w:p>
        </w:tc>
      </w:tr>
      <w:tr>
        <w:tc>
          <w:tcPr>
            <w:tcW w:type="dxa" w:w="2520"/>
            <w:vAlign w:val="center"/>
            <w:shd w:fill="F4F7FA"/>
          </w:tcPr>
          <w:p>
            <w:pPr>
              <w:spacing w:after="0"/>
            </w:pPr>
            <w:r/>
            <w:r>
              <w:rPr>
                <w:b w:val="0"/>
                <w:color w:val="1B2430"/>
                <w:sz w:val="17"/>
              </w:rPr>
              <w:t>FR-003</w:t>
            </w:r>
          </w:p>
        </w:tc>
        <w:tc>
          <w:tcPr>
            <w:tcW w:type="dxa" w:w="2520"/>
            <w:vAlign w:val="center"/>
            <w:shd w:fill="F4F7FA"/>
          </w:tcPr>
          <w:p>
            <w:pPr>
              <w:spacing w:after="0"/>
            </w:pPr>
            <w:r/>
            <w:r>
              <w:rPr>
                <w:b w:val="0"/>
                <w:color w:val="1B2430"/>
                <w:sz w:val="17"/>
              </w:rPr>
              <w:t>Role handling</w:t>
            </w:r>
          </w:p>
        </w:tc>
        <w:tc>
          <w:tcPr>
            <w:tcW w:type="dxa" w:w="2520"/>
            <w:vAlign w:val="center"/>
            <w:shd w:fill="F4F7FA"/>
          </w:tcPr>
          <w:p>
            <w:pPr>
              <w:spacing w:after="0"/>
            </w:pPr>
            <w:r/>
            <w:r>
              <w:rPr>
                <w:b w:val="0"/>
                <w:color w:val="1B2430"/>
                <w:sz w:val="17"/>
              </w:rPr>
              <w:t>System distinguishes Patient, Doctor and Admin roles.</w:t>
            </w:r>
          </w:p>
        </w:tc>
        <w:tc>
          <w:tcPr>
            <w:tcW w:type="dxa" w:w="2520"/>
            <w:vAlign w:val="center"/>
            <w:shd w:fill="F4F7FA"/>
          </w:tcPr>
          <w:p>
            <w:pPr>
              <w:spacing w:after="0"/>
            </w:pPr>
            <w:r/>
            <w:r>
              <w:rPr>
                <w:b w:val="0"/>
                <w:color w:val="1B2430"/>
                <w:sz w:val="17"/>
              </w:rPr>
              <w:t>MVP</w:t>
            </w:r>
          </w:p>
        </w:tc>
      </w:tr>
      <w:tr>
        <w:tc>
          <w:tcPr>
            <w:tcW w:type="dxa" w:w="2520"/>
            <w:vAlign w:val="center"/>
          </w:tcPr>
          <w:p>
            <w:pPr>
              <w:spacing w:after="0"/>
            </w:pPr>
            <w:r/>
            <w:r>
              <w:rPr>
                <w:b w:val="0"/>
                <w:color w:val="1B2430"/>
                <w:sz w:val="17"/>
              </w:rPr>
              <w:t>FR-004</w:t>
            </w:r>
          </w:p>
        </w:tc>
        <w:tc>
          <w:tcPr>
            <w:tcW w:type="dxa" w:w="2520"/>
            <w:vAlign w:val="center"/>
          </w:tcPr>
          <w:p>
            <w:pPr>
              <w:spacing w:after="0"/>
            </w:pPr>
            <w:r/>
            <w:r>
              <w:rPr>
                <w:b w:val="0"/>
                <w:color w:val="1B2430"/>
                <w:sz w:val="17"/>
              </w:rPr>
              <w:t>BridgeKey connection</w:t>
            </w:r>
          </w:p>
        </w:tc>
        <w:tc>
          <w:tcPr>
            <w:tcW w:type="dxa" w:w="2520"/>
            <w:vAlign w:val="center"/>
          </w:tcPr>
          <w:p>
            <w:pPr>
              <w:spacing w:after="0"/>
            </w:pPr>
            <w:r/>
            <w:r>
              <w:rPr>
                <w:b w:val="0"/>
                <w:color w:val="1B2430"/>
                <w:sz w:val="17"/>
              </w:rPr>
              <w:t>User can connect BridgeKey for MST wallet interaction.</w:t>
            </w:r>
          </w:p>
        </w:tc>
        <w:tc>
          <w:tcPr>
            <w:tcW w:type="dxa" w:w="2520"/>
            <w:vAlign w:val="center"/>
          </w:tcPr>
          <w:p>
            <w:pPr>
              <w:spacing w:after="0"/>
            </w:pPr>
            <w:r/>
            <w:r>
              <w:rPr>
                <w:b w:val="0"/>
                <w:color w:val="1B2430"/>
                <w:sz w:val="17"/>
              </w:rPr>
              <w:t>MVP / required for intended wallet flow</w:t>
            </w:r>
          </w:p>
        </w:tc>
      </w:tr>
      <w:tr>
        <w:tc>
          <w:tcPr>
            <w:tcW w:type="dxa" w:w="2520"/>
            <w:vAlign w:val="center"/>
            <w:shd w:fill="F4F7FA"/>
          </w:tcPr>
          <w:p>
            <w:pPr>
              <w:spacing w:after="0"/>
            </w:pPr>
            <w:r/>
            <w:r>
              <w:rPr>
                <w:b w:val="0"/>
                <w:color w:val="1B2430"/>
                <w:sz w:val="17"/>
              </w:rPr>
              <w:t>FR-005</w:t>
            </w:r>
          </w:p>
        </w:tc>
        <w:tc>
          <w:tcPr>
            <w:tcW w:type="dxa" w:w="2520"/>
            <w:vAlign w:val="center"/>
            <w:shd w:fill="F4F7FA"/>
          </w:tcPr>
          <w:p>
            <w:pPr>
              <w:spacing w:after="0"/>
            </w:pPr>
            <w:r/>
            <w:r>
              <w:rPr>
                <w:b w:val="0"/>
                <w:color w:val="1B2430"/>
                <w:sz w:val="17"/>
              </w:rPr>
              <w:t>Record upload</w:t>
            </w:r>
          </w:p>
        </w:tc>
        <w:tc>
          <w:tcPr>
            <w:tcW w:type="dxa" w:w="2520"/>
            <w:vAlign w:val="center"/>
            <w:shd w:fill="F4F7FA"/>
          </w:tcPr>
          <w:p>
            <w:pPr>
              <w:spacing w:after="0"/>
            </w:pPr>
            <w:r/>
            <w:r>
              <w:rPr>
                <w:b w:val="0"/>
                <w:color w:val="1B2430"/>
                <w:sz w:val="17"/>
              </w:rPr>
              <w:t>Patient can upload supported medical document types.</w:t>
            </w:r>
          </w:p>
        </w:tc>
        <w:tc>
          <w:tcPr>
            <w:tcW w:type="dxa" w:w="2520"/>
            <w:vAlign w:val="center"/>
            <w:shd w:fill="F4F7FA"/>
          </w:tcPr>
          <w:p>
            <w:pPr>
              <w:spacing w:after="0"/>
            </w:pPr>
            <w:r/>
            <w:r>
              <w:rPr>
                <w:b w:val="0"/>
                <w:color w:val="1B2430"/>
                <w:sz w:val="17"/>
              </w:rPr>
              <w:t>MVP</w:t>
            </w:r>
          </w:p>
        </w:tc>
      </w:tr>
      <w:tr>
        <w:tc>
          <w:tcPr>
            <w:tcW w:type="dxa" w:w="2520"/>
            <w:vAlign w:val="center"/>
          </w:tcPr>
          <w:p>
            <w:pPr>
              <w:spacing w:after="0"/>
            </w:pPr>
            <w:r/>
            <w:r>
              <w:rPr>
                <w:b w:val="0"/>
                <w:color w:val="1B2430"/>
                <w:sz w:val="17"/>
              </w:rPr>
              <w:t>FR-006</w:t>
            </w:r>
          </w:p>
        </w:tc>
        <w:tc>
          <w:tcPr>
            <w:tcW w:type="dxa" w:w="2520"/>
            <w:vAlign w:val="center"/>
          </w:tcPr>
          <w:p>
            <w:pPr>
              <w:spacing w:after="0"/>
            </w:pPr>
            <w:r/>
            <w:r>
              <w:rPr>
                <w:b w:val="0"/>
                <w:color w:val="1B2430"/>
                <w:sz w:val="17"/>
              </w:rPr>
              <w:t>Record encryption</w:t>
            </w:r>
          </w:p>
        </w:tc>
        <w:tc>
          <w:tcPr>
            <w:tcW w:type="dxa" w:w="2520"/>
            <w:vAlign w:val="center"/>
          </w:tcPr>
          <w:p>
            <w:pPr>
              <w:spacing w:after="0"/>
            </w:pPr>
            <w:r/>
            <w:r>
              <w:rPr>
                <w:b w:val="0"/>
                <w:color w:val="1B2430"/>
                <w:sz w:val="17"/>
              </w:rPr>
              <w:t>Uploaded document is encrypted before durable storage.</w:t>
            </w:r>
          </w:p>
        </w:tc>
        <w:tc>
          <w:tcPr>
            <w:tcW w:type="dxa" w:w="2520"/>
            <w:vAlign w:val="center"/>
          </w:tcPr>
          <w:p>
            <w:pPr>
              <w:spacing w:after="0"/>
            </w:pPr>
            <w:r/>
            <w:r>
              <w:rPr>
                <w:b w:val="0"/>
                <w:color w:val="1B2430"/>
                <w:sz w:val="17"/>
              </w:rPr>
              <w:t>MVP</w:t>
            </w:r>
          </w:p>
        </w:tc>
      </w:tr>
      <w:tr>
        <w:tc>
          <w:tcPr>
            <w:tcW w:type="dxa" w:w="2520"/>
            <w:vAlign w:val="center"/>
            <w:shd w:fill="F4F7FA"/>
          </w:tcPr>
          <w:p>
            <w:pPr>
              <w:spacing w:after="0"/>
            </w:pPr>
            <w:r/>
            <w:r>
              <w:rPr>
                <w:b w:val="0"/>
                <w:color w:val="1B2430"/>
                <w:sz w:val="17"/>
              </w:rPr>
              <w:t>FR-007</w:t>
            </w:r>
          </w:p>
        </w:tc>
        <w:tc>
          <w:tcPr>
            <w:tcW w:type="dxa" w:w="2520"/>
            <w:vAlign w:val="center"/>
            <w:shd w:fill="F4F7FA"/>
          </w:tcPr>
          <w:p>
            <w:pPr>
              <w:spacing w:after="0"/>
            </w:pPr>
            <w:r/>
            <w:r>
              <w:rPr>
                <w:b w:val="0"/>
                <w:color w:val="1B2430"/>
                <w:sz w:val="17"/>
              </w:rPr>
              <w:t>Record hashing</w:t>
            </w:r>
          </w:p>
        </w:tc>
        <w:tc>
          <w:tcPr>
            <w:tcW w:type="dxa" w:w="2520"/>
            <w:vAlign w:val="center"/>
            <w:shd w:fill="F4F7FA"/>
          </w:tcPr>
          <w:p>
            <w:pPr>
              <w:spacing w:after="0"/>
            </w:pPr>
            <w:r/>
            <w:r>
              <w:rPr>
                <w:b w:val="0"/>
                <w:color w:val="1B2430"/>
                <w:sz w:val="17"/>
              </w:rPr>
              <w:t>System creates deterministic SHA-256 integrity hash.</w:t>
            </w:r>
          </w:p>
        </w:tc>
        <w:tc>
          <w:tcPr>
            <w:tcW w:type="dxa" w:w="2520"/>
            <w:vAlign w:val="center"/>
            <w:shd w:fill="F4F7FA"/>
          </w:tcPr>
          <w:p>
            <w:pPr>
              <w:spacing w:after="0"/>
            </w:pPr>
            <w:r/>
            <w:r>
              <w:rPr>
                <w:b w:val="0"/>
                <w:color w:val="1B2430"/>
                <w:sz w:val="17"/>
              </w:rPr>
              <w:t>MVP</w:t>
            </w:r>
          </w:p>
        </w:tc>
      </w:tr>
      <w:tr>
        <w:tc>
          <w:tcPr>
            <w:tcW w:type="dxa" w:w="2520"/>
            <w:vAlign w:val="center"/>
          </w:tcPr>
          <w:p>
            <w:pPr>
              <w:spacing w:after="0"/>
            </w:pPr>
            <w:r/>
            <w:r>
              <w:rPr>
                <w:b w:val="0"/>
                <w:color w:val="1B2430"/>
                <w:sz w:val="17"/>
              </w:rPr>
              <w:t>FR-008</w:t>
            </w:r>
          </w:p>
        </w:tc>
        <w:tc>
          <w:tcPr>
            <w:tcW w:type="dxa" w:w="2520"/>
            <w:vAlign w:val="center"/>
          </w:tcPr>
          <w:p>
            <w:pPr>
              <w:spacing w:after="0"/>
            </w:pPr>
            <w:r/>
            <w:r>
              <w:rPr>
                <w:b w:val="0"/>
                <w:color w:val="1B2430"/>
                <w:sz w:val="17"/>
              </w:rPr>
              <w:t>MST record proof</w:t>
            </w:r>
          </w:p>
        </w:tc>
        <w:tc>
          <w:tcPr>
            <w:tcW w:type="dxa" w:w="2520"/>
            <w:vAlign w:val="center"/>
          </w:tcPr>
          <w:p>
            <w:pPr>
              <w:spacing w:after="0"/>
            </w:pPr>
            <w:r/>
            <w:r>
              <w:rPr>
                <w:b w:val="0"/>
                <w:color w:val="1B2430"/>
                <w:sz w:val="17"/>
              </w:rPr>
              <w:t>Core record-registration transaction is performed on MST Testnet.</w:t>
            </w:r>
          </w:p>
        </w:tc>
        <w:tc>
          <w:tcPr>
            <w:tcW w:type="dxa" w:w="2520"/>
            <w:vAlign w:val="center"/>
          </w:tcPr>
          <w:p>
            <w:pPr>
              <w:spacing w:after="0"/>
            </w:pPr>
            <w:r/>
            <w:r>
              <w:rPr>
                <w:b w:val="0"/>
                <w:color w:val="1B2430"/>
                <w:sz w:val="17"/>
              </w:rPr>
              <w:t>MVP / mandatory</w:t>
            </w:r>
          </w:p>
        </w:tc>
      </w:tr>
      <w:tr>
        <w:tc>
          <w:tcPr>
            <w:tcW w:type="dxa" w:w="2520"/>
            <w:vAlign w:val="center"/>
            <w:shd w:fill="F4F7FA"/>
          </w:tcPr>
          <w:p>
            <w:pPr>
              <w:spacing w:after="0"/>
            </w:pPr>
            <w:r/>
            <w:r>
              <w:rPr>
                <w:b w:val="0"/>
                <w:color w:val="1B2430"/>
                <w:sz w:val="17"/>
              </w:rPr>
              <w:t>FR-009</w:t>
            </w:r>
          </w:p>
        </w:tc>
        <w:tc>
          <w:tcPr>
            <w:tcW w:type="dxa" w:w="2520"/>
            <w:vAlign w:val="center"/>
            <w:shd w:fill="F4F7FA"/>
          </w:tcPr>
          <w:p>
            <w:pPr>
              <w:spacing w:after="0"/>
            </w:pPr>
            <w:r/>
            <w:r>
              <w:rPr>
                <w:b w:val="0"/>
                <w:color w:val="1B2430"/>
                <w:sz w:val="17"/>
              </w:rPr>
              <w:t>Record listing</w:t>
            </w:r>
          </w:p>
        </w:tc>
        <w:tc>
          <w:tcPr>
            <w:tcW w:type="dxa" w:w="2520"/>
            <w:vAlign w:val="center"/>
            <w:shd w:fill="F4F7FA"/>
          </w:tcPr>
          <w:p>
            <w:pPr>
              <w:spacing w:after="0"/>
            </w:pPr>
            <w:r/>
            <w:r>
              <w:rPr>
                <w:b w:val="0"/>
                <w:color w:val="1B2430"/>
                <w:sz w:val="17"/>
              </w:rPr>
              <w:t>Patient can see own records and status.</w:t>
            </w:r>
          </w:p>
        </w:tc>
        <w:tc>
          <w:tcPr>
            <w:tcW w:type="dxa" w:w="2520"/>
            <w:vAlign w:val="center"/>
            <w:shd w:fill="F4F7FA"/>
          </w:tcPr>
          <w:p>
            <w:pPr>
              <w:spacing w:after="0"/>
            </w:pPr>
            <w:r/>
            <w:r>
              <w:rPr>
                <w:b w:val="0"/>
                <w:color w:val="1B2430"/>
                <w:sz w:val="17"/>
              </w:rPr>
              <w:t>MVP</w:t>
            </w:r>
          </w:p>
        </w:tc>
      </w:tr>
      <w:tr>
        <w:tc>
          <w:tcPr>
            <w:tcW w:type="dxa" w:w="2520"/>
            <w:vAlign w:val="center"/>
          </w:tcPr>
          <w:p>
            <w:pPr>
              <w:spacing w:after="0"/>
            </w:pPr>
            <w:r/>
            <w:r>
              <w:rPr>
                <w:b w:val="0"/>
                <w:color w:val="1B2430"/>
                <w:sz w:val="17"/>
              </w:rPr>
              <w:t>FR-010</w:t>
            </w:r>
          </w:p>
        </w:tc>
        <w:tc>
          <w:tcPr>
            <w:tcW w:type="dxa" w:w="2520"/>
            <w:vAlign w:val="center"/>
          </w:tcPr>
          <w:p>
            <w:pPr>
              <w:spacing w:after="0"/>
            </w:pPr>
            <w:r/>
            <w:r>
              <w:rPr>
                <w:b w:val="0"/>
                <w:color w:val="1B2430"/>
                <w:sz w:val="17"/>
              </w:rPr>
              <w:t>Doctor search</w:t>
            </w:r>
          </w:p>
        </w:tc>
        <w:tc>
          <w:tcPr>
            <w:tcW w:type="dxa" w:w="2520"/>
            <w:vAlign w:val="center"/>
          </w:tcPr>
          <w:p>
            <w:pPr>
              <w:spacing w:after="0"/>
            </w:pPr>
            <w:r/>
            <w:r>
              <w:rPr>
                <w:b w:val="0"/>
                <w:color w:val="1B2430"/>
                <w:sz w:val="17"/>
              </w:rPr>
              <w:t>Doctor can search/find a patient within the application.</w:t>
            </w:r>
          </w:p>
        </w:tc>
        <w:tc>
          <w:tcPr>
            <w:tcW w:type="dxa" w:w="2520"/>
            <w:vAlign w:val="center"/>
          </w:tcPr>
          <w:p>
            <w:pPr>
              <w:spacing w:after="0"/>
            </w:pPr>
            <w:r/>
            <w:r>
              <w:rPr>
                <w:b w:val="0"/>
                <w:color w:val="1B2430"/>
                <w:sz w:val="17"/>
              </w:rPr>
              <w:t>MVP</w:t>
            </w:r>
          </w:p>
        </w:tc>
      </w:tr>
      <w:tr>
        <w:tc>
          <w:tcPr>
            <w:tcW w:type="dxa" w:w="2520"/>
            <w:vAlign w:val="center"/>
            <w:shd w:fill="F4F7FA"/>
          </w:tcPr>
          <w:p>
            <w:pPr>
              <w:spacing w:after="0"/>
            </w:pPr>
            <w:r/>
            <w:r>
              <w:rPr>
                <w:b w:val="0"/>
                <w:color w:val="1B2430"/>
                <w:sz w:val="17"/>
              </w:rPr>
              <w:t>FR-011</w:t>
            </w:r>
          </w:p>
        </w:tc>
        <w:tc>
          <w:tcPr>
            <w:tcW w:type="dxa" w:w="2520"/>
            <w:vAlign w:val="center"/>
            <w:shd w:fill="F4F7FA"/>
          </w:tcPr>
          <w:p>
            <w:pPr>
              <w:spacing w:after="0"/>
            </w:pPr>
            <w:r/>
            <w:r>
              <w:rPr>
                <w:b w:val="0"/>
                <w:color w:val="1B2430"/>
                <w:sz w:val="17"/>
              </w:rPr>
              <w:t>Access request</w:t>
            </w:r>
          </w:p>
        </w:tc>
        <w:tc>
          <w:tcPr>
            <w:tcW w:type="dxa" w:w="2520"/>
            <w:vAlign w:val="center"/>
            <w:shd w:fill="F4F7FA"/>
          </w:tcPr>
          <w:p>
            <w:pPr>
              <w:spacing w:after="0"/>
            </w:pPr>
            <w:r/>
            <w:r>
              <w:rPr>
                <w:b w:val="0"/>
                <w:color w:val="1B2430"/>
                <w:sz w:val="17"/>
              </w:rPr>
              <w:t>Doctor can request access to a record.</w:t>
            </w:r>
          </w:p>
        </w:tc>
        <w:tc>
          <w:tcPr>
            <w:tcW w:type="dxa" w:w="2520"/>
            <w:vAlign w:val="center"/>
            <w:shd w:fill="F4F7FA"/>
          </w:tcPr>
          <w:p>
            <w:pPr>
              <w:spacing w:after="0"/>
            </w:pPr>
            <w:r/>
            <w:r>
              <w:rPr>
                <w:b w:val="0"/>
                <w:color w:val="1B2430"/>
                <w:sz w:val="17"/>
              </w:rPr>
              <w:t>MVP</w:t>
            </w:r>
          </w:p>
        </w:tc>
      </w:tr>
      <w:tr>
        <w:tc>
          <w:tcPr>
            <w:tcW w:type="dxa" w:w="2520"/>
            <w:vAlign w:val="center"/>
          </w:tcPr>
          <w:p>
            <w:pPr>
              <w:spacing w:after="0"/>
            </w:pPr>
            <w:r/>
            <w:r>
              <w:rPr>
                <w:b w:val="0"/>
                <w:color w:val="1B2430"/>
                <w:sz w:val="17"/>
              </w:rPr>
              <w:t>FR-012</w:t>
            </w:r>
          </w:p>
        </w:tc>
        <w:tc>
          <w:tcPr>
            <w:tcW w:type="dxa" w:w="2520"/>
            <w:vAlign w:val="center"/>
          </w:tcPr>
          <w:p>
            <w:pPr>
              <w:spacing w:after="0"/>
            </w:pPr>
            <w:r/>
            <w:r>
              <w:rPr>
                <w:b w:val="0"/>
                <w:color w:val="1B2430"/>
                <w:sz w:val="17"/>
              </w:rPr>
              <w:t>Access decision</w:t>
            </w:r>
          </w:p>
        </w:tc>
        <w:tc>
          <w:tcPr>
            <w:tcW w:type="dxa" w:w="2520"/>
            <w:vAlign w:val="center"/>
          </w:tcPr>
          <w:p>
            <w:pPr>
              <w:spacing w:after="0"/>
            </w:pPr>
            <w:r/>
            <w:r>
              <w:rPr>
                <w:b w:val="0"/>
                <w:color w:val="1B2430"/>
                <w:sz w:val="17"/>
              </w:rPr>
              <w:t>Patient can approve or reject a request.</w:t>
            </w:r>
          </w:p>
        </w:tc>
        <w:tc>
          <w:tcPr>
            <w:tcW w:type="dxa" w:w="2520"/>
            <w:vAlign w:val="center"/>
          </w:tcPr>
          <w:p>
            <w:pPr>
              <w:spacing w:after="0"/>
            </w:pPr>
            <w:r/>
            <w:r>
              <w:rPr>
                <w:b w:val="0"/>
                <w:color w:val="1B2430"/>
                <w:sz w:val="17"/>
              </w:rPr>
              <w:t>MVP</w:t>
            </w:r>
          </w:p>
        </w:tc>
      </w:tr>
      <w:tr>
        <w:tc>
          <w:tcPr>
            <w:tcW w:type="dxa" w:w="2520"/>
            <w:vAlign w:val="center"/>
            <w:shd w:fill="F4F7FA"/>
          </w:tcPr>
          <w:p>
            <w:pPr>
              <w:spacing w:after="0"/>
            </w:pPr>
            <w:r/>
            <w:r>
              <w:rPr>
                <w:b w:val="0"/>
                <w:color w:val="1B2430"/>
                <w:sz w:val="17"/>
              </w:rPr>
              <w:t>FR-013</w:t>
            </w:r>
          </w:p>
        </w:tc>
        <w:tc>
          <w:tcPr>
            <w:tcW w:type="dxa" w:w="2520"/>
            <w:vAlign w:val="center"/>
            <w:shd w:fill="F4F7FA"/>
          </w:tcPr>
          <w:p>
            <w:pPr>
              <w:spacing w:after="0"/>
            </w:pPr>
            <w:r/>
            <w:r>
              <w:rPr>
                <w:b w:val="0"/>
                <w:color w:val="1B2430"/>
                <w:sz w:val="17"/>
              </w:rPr>
              <w:t>Access revocation</w:t>
            </w:r>
          </w:p>
        </w:tc>
        <w:tc>
          <w:tcPr>
            <w:tcW w:type="dxa" w:w="2520"/>
            <w:vAlign w:val="center"/>
            <w:shd w:fill="F4F7FA"/>
          </w:tcPr>
          <w:p>
            <w:pPr>
              <w:spacing w:after="0"/>
            </w:pPr>
            <w:r/>
            <w:r>
              <w:rPr>
                <w:b w:val="0"/>
                <w:color w:val="1B2430"/>
                <w:sz w:val="17"/>
              </w:rPr>
              <w:t>Patient can revoke approved access.</w:t>
            </w:r>
          </w:p>
        </w:tc>
        <w:tc>
          <w:tcPr>
            <w:tcW w:type="dxa" w:w="2520"/>
            <w:vAlign w:val="center"/>
            <w:shd w:fill="F4F7FA"/>
          </w:tcPr>
          <w:p>
            <w:pPr>
              <w:spacing w:after="0"/>
            </w:pPr>
            <w:r/>
            <w:r>
              <w:rPr>
                <w:b w:val="0"/>
                <w:color w:val="1B2430"/>
                <w:sz w:val="17"/>
              </w:rPr>
              <w:t>MVP</w:t>
            </w:r>
          </w:p>
        </w:tc>
      </w:tr>
      <w:tr>
        <w:tc>
          <w:tcPr>
            <w:tcW w:type="dxa" w:w="2520"/>
            <w:vAlign w:val="center"/>
          </w:tcPr>
          <w:p>
            <w:pPr>
              <w:spacing w:after="0"/>
            </w:pPr>
            <w:r/>
            <w:r>
              <w:rPr>
                <w:b w:val="0"/>
                <w:color w:val="1B2430"/>
                <w:sz w:val="17"/>
              </w:rPr>
              <w:t>FR-014</w:t>
            </w:r>
          </w:p>
        </w:tc>
        <w:tc>
          <w:tcPr>
            <w:tcW w:type="dxa" w:w="2520"/>
            <w:vAlign w:val="center"/>
          </w:tcPr>
          <w:p>
            <w:pPr>
              <w:spacing w:after="0"/>
            </w:pPr>
            <w:r/>
            <w:r>
              <w:rPr>
                <w:b w:val="0"/>
                <w:color w:val="1B2430"/>
                <w:sz w:val="17"/>
              </w:rPr>
              <w:t>Authorized record view</w:t>
            </w:r>
          </w:p>
        </w:tc>
        <w:tc>
          <w:tcPr>
            <w:tcW w:type="dxa" w:w="2520"/>
            <w:vAlign w:val="center"/>
          </w:tcPr>
          <w:p>
            <w:pPr>
              <w:spacing w:after="0"/>
            </w:pPr>
            <w:r/>
            <w:r>
              <w:rPr>
                <w:b w:val="0"/>
                <w:color w:val="1B2430"/>
                <w:sz w:val="17"/>
              </w:rPr>
              <w:t>Doctor can view record only when authorization permits.</w:t>
            </w:r>
          </w:p>
        </w:tc>
        <w:tc>
          <w:tcPr>
            <w:tcW w:type="dxa" w:w="2520"/>
            <w:vAlign w:val="center"/>
          </w:tcPr>
          <w:p>
            <w:pPr>
              <w:spacing w:after="0"/>
            </w:pPr>
            <w:r/>
            <w:r>
              <w:rPr>
                <w:b w:val="0"/>
                <w:color w:val="1B2430"/>
                <w:sz w:val="17"/>
              </w:rPr>
              <w:t>MVP</w:t>
            </w:r>
          </w:p>
        </w:tc>
      </w:tr>
      <w:tr>
        <w:tc>
          <w:tcPr>
            <w:tcW w:type="dxa" w:w="2520"/>
            <w:vAlign w:val="center"/>
            <w:shd w:fill="F4F7FA"/>
          </w:tcPr>
          <w:p>
            <w:pPr>
              <w:spacing w:after="0"/>
            </w:pPr>
            <w:r/>
            <w:r>
              <w:rPr>
                <w:b w:val="0"/>
                <w:color w:val="1B2430"/>
                <w:sz w:val="17"/>
              </w:rPr>
              <w:t>FR-015</w:t>
            </w:r>
          </w:p>
        </w:tc>
        <w:tc>
          <w:tcPr>
            <w:tcW w:type="dxa" w:w="2520"/>
            <w:vAlign w:val="center"/>
            <w:shd w:fill="F4F7FA"/>
          </w:tcPr>
          <w:p>
            <w:pPr>
              <w:spacing w:after="0"/>
            </w:pPr>
            <w:r/>
            <w:r>
              <w:rPr>
                <w:b w:val="0"/>
                <w:color w:val="1B2430"/>
                <w:sz w:val="17"/>
              </w:rPr>
              <w:t>Integrity verification</w:t>
            </w:r>
          </w:p>
        </w:tc>
        <w:tc>
          <w:tcPr>
            <w:tcW w:type="dxa" w:w="2520"/>
            <w:vAlign w:val="center"/>
            <w:shd w:fill="F4F7FA"/>
          </w:tcPr>
          <w:p>
            <w:pPr>
              <w:spacing w:after="0"/>
            </w:pPr>
            <w:r/>
            <w:r>
              <w:rPr>
                <w:b w:val="0"/>
                <w:color w:val="1B2430"/>
                <w:sz w:val="17"/>
              </w:rPr>
              <w:t>System compares current hash with blockchain proof.</w:t>
            </w:r>
          </w:p>
        </w:tc>
        <w:tc>
          <w:tcPr>
            <w:tcW w:type="dxa" w:w="2520"/>
            <w:vAlign w:val="center"/>
            <w:shd w:fill="F4F7FA"/>
          </w:tcPr>
          <w:p>
            <w:pPr>
              <w:spacing w:after="0"/>
            </w:pPr>
            <w:r/>
            <w:r>
              <w:rPr>
                <w:b w:val="0"/>
                <w:color w:val="1B2430"/>
                <w:sz w:val="17"/>
              </w:rPr>
              <w:t>MVP</w:t>
            </w:r>
          </w:p>
        </w:tc>
      </w:tr>
      <w:tr>
        <w:tc>
          <w:tcPr>
            <w:tcW w:type="dxa" w:w="2520"/>
            <w:vAlign w:val="center"/>
          </w:tcPr>
          <w:p>
            <w:pPr>
              <w:spacing w:after="0"/>
            </w:pPr>
            <w:r/>
            <w:r>
              <w:rPr>
                <w:b w:val="0"/>
                <w:color w:val="1B2430"/>
                <w:sz w:val="17"/>
              </w:rPr>
              <w:t>FR-016</w:t>
            </w:r>
          </w:p>
        </w:tc>
        <w:tc>
          <w:tcPr>
            <w:tcW w:type="dxa" w:w="2520"/>
            <w:vAlign w:val="center"/>
          </w:tcPr>
          <w:p>
            <w:pPr>
              <w:spacing w:after="0"/>
            </w:pPr>
            <w:r/>
            <w:r>
              <w:rPr>
                <w:b w:val="0"/>
                <w:color w:val="1B2430"/>
                <w:sz w:val="17"/>
              </w:rPr>
              <w:t>Audit history</w:t>
            </w:r>
          </w:p>
        </w:tc>
        <w:tc>
          <w:tcPr>
            <w:tcW w:type="dxa" w:w="2520"/>
            <w:vAlign w:val="center"/>
          </w:tcPr>
          <w:p>
            <w:pPr>
              <w:spacing w:after="0"/>
            </w:pPr>
            <w:r/>
            <w:r>
              <w:rPr>
                <w:b w:val="0"/>
                <w:color w:val="1B2430"/>
                <w:sz w:val="17"/>
              </w:rPr>
              <w:t>System shows record/access activity and transaction hashes.</w:t>
            </w:r>
          </w:p>
        </w:tc>
        <w:tc>
          <w:tcPr>
            <w:tcW w:type="dxa" w:w="2520"/>
            <w:vAlign w:val="center"/>
          </w:tcPr>
          <w:p>
            <w:pPr>
              <w:spacing w:after="0"/>
            </w:pPr>
            <w:r/>
            <w:r>
              <w:rPr>
                <w:b w:val="0"/>
                <w:color w:val="1B2430"/>
                <w:sz w:val="17"/>
              </w:rPr>
              <w:t>MVP</w:t>
            </w:r>
          </w:p>
        </w:tc>
      </w:tr>
      <w:tr>
        <w:tc>
          <w:tcPr>
            <w:tcW w:type="dxa" w:w="2520"/>
            <w:vAlign w:val="center"/>
            <w:shd w:fill="F4F7FA"/>
          </w:tcPr>
          <w:p>
            <w:pPr>
              <w:spacing w:after="0"/>
            </w:pPr>
            <w:r/>
            <w:r>
              <w:rPr>
                <w:b w:val="0"/>
                <w:color w:val="1B2430"/>
                <w:sz w:val="17"/>
              </w:rPr>
              <w:t>FR-017</w:t>
            </w:r>
          </w:p>
        </w:tc>
        <w:tc>
          <w:tcPr>
            <w:tcW w:type="dxa" w:w="2520"/>
            <w:vAlign w:val="center"/>
            <w:shd w:fill="F4F7FA"/>
          </w:tcPr>
          <w:p>
            <w:pPr>
              <w:spacing w:after="0"/>
            </w:pPr>
            <w:r/>
            <w:r>
              <w:rPr>
                <w:b w:val="0"/>
                <w:color w:val="1B2430"/>
                <w:sz w:val="17"/>
              </w:rPr>
              <w:t>MSTScan verification</w:t>
            </w:r>
          </w:p>
        </w:tc>
        <w:tc>
          <w:tcPr>
            <w:tcW w:type="dxa" w:w="2520"/>
            <w:vAlign w:val="center"/>
            <w:shd w:fill="F4F7FA"/>
          </w:tcPr>
          <w:p>
            <w:pPr>
              <w:spacing w:after="0"/>
            </w:pPr>
            <w:r/>
            <w:r>
              <w:rPr>
                <w:b w:val="0"/>
                <w:color w:val="1B2430"/>
                <w:sz w:val="17"/>
              </w:rPr>
              <w:t>User/judge can open a transaction in MSTScan.</w:t>
            </w:r>
          </w:p>
        </w:tc>
        <w:tc>
          <w:tcPr>
            <w:tcW w:type="dxa" w:w="2520"/>
            <w:vAlign w:val="center"/>
            <w:shd w:fill="F4F7FA"/>
          </w:tcPr>
          <w:p>
            <w:pPr>
              <w:spacing w:after="0"/>
            </w:pPr>
            <w:r/>
            <w:r>
              <w:rPr>
                <w:b w:val="0"/>
                <w:color w:val="1B2430"/>
                <w:sz w:val="17"/>
              </w:rPr>
              <w:t>MVP</w:t>
            </w:r>
          </w:p>
        </w:tc>
      </w:tr>
      <w:tr>
        <w:tc>
          <w:tcPr>
            <w:tcW w:type="dxa" w:w="2520"/>
            <w:vAlign w:val="center"/>
          </w:tcPr>
          <w:p>
            <w:pPr>
              <w:spacing w:after="0"/>
            </w:pPr>
            <w:r/>
            <w:r>
              <w:rPr>
                <w:b w:val="0"/>
                <w:color w:val="1B2430"/>
                <w:sz w:val="17"/>
              </w:rPr>
              <w:t>FR-018</w:t>
            </w:r>
          </w:p>
        </w:tc>
        <w:tc>
          <w:tcPr>
            <w:tcW w:type="dxa" w:w="2520"/>
            <w:vAlign w:val="center"/>
          </w:tcPr>
          <w:p>
            <w:pPr>
              <w:spacing w:after="0"/>
            </w:pPr>
            <w:r/>
            <w:r>
              <w:rPr>
                <w:b w:val="0"/>
                <w:color w:val="1B2430"/>
                <w:sz w:val="17"/>
              </w:rPr>
              <w:t>Synthetic/demo data only</w:t>
            </w:r>
          </w:p>
        </w:tc>
        <w:tc>
          <w:tcPr>
            <w:tcW w:type="dxa" w:w="2520"/>
            <w:vAlign w:val="center"/>
          </w:tcPr>
          <w:p>
            <w:pPr>
              <w:spacing w:after="0"/>
            </w:pPr>
            <w:r/>
            <w:r>
              <w:rPr>
                <w:b w:val="0"/>
                <w:color w:val="1B2430"/>
                <w:sz w:val="17"/>
              </w:rPr>
              <w:t>Hackathon deployment avoids real patient medical data.</w:t>
            </w:r>
          </w:p>
        </w:tc>
        <w:tc>
          <w:tcPr>
            <w:tcW w:type="dxa" w:w="2520"/>
            <w:vAlign w:val="center"/>
          </w:tcPr>
          <w:p>
            <w:pPr>
              <w:spacing w:after="0"/>
            </w:pPr>
            <w:r/>
            <w:r>
              <w:rPr>
                <w:b w:val="0"/>
                <w:color w:val="1B2430"/>
                <w:sz w:val="17"/>
              </w:rPr>
              <w:t>MVP / safety boundary</w:t>
            </w:r>
          </w:p>
        </w:tc>
      </w:tr>
    </w:tbl>
    <w:p>
      <w:pPr>
        <w:spacing w:after="40"/>
      </w:pPr>
    </w:p>
    <w:p>
      <w:pPr>
        <w:pStyle w:val="Heading1"/>
        <w:spacing w:before="200" w:after="100"/>
      </w:pPr>
      <w:r>
        <w:t>9. Non-Functional Product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0233F"/>
          </w:tcPr>
          <w:p>
            <w:pPr>
              <w:spacing w:after="0"/>
            </w:pPr>
            <w:r/>
            <w:r>
              <w:rPr>
                <w:b/>
                <w:color w:val="FFFFFF"/>
                <w:sz w:val="18"/>
              </w:rPr>
              <w:t>ID</w:t>
            </w:r>
          </w:p>
        </w:tc>
        <w:tc>
          <w:tcPr>
            <w:tcW w:type="dxa" w:w="2520"/>
            <w:vAlign w:val="center"/>
            <w:shd w:fill="10233F"/>
          </w:tcPr>
          <w:p>
            <w:pPr>
              <w:spacing w:after="0"/>
            </w:pPr>
            <w:r/>
            <w:r>
              <w:rPr>
                <w:b/>
                <w:color w:val="FFFFFF"/>
                <w:sz w:val="18"/>
              </w:rPr>
              <w:t>Area</w:t>
            </w:r>
          </w:p>
        </w:tc>
        <w:tc>
          <w:tcPr>
            <w:tcW w:type="dxa" w:w="2520"/>
            <w:vAlign w:val="center"/>
            <w:shd w:fill="10233F"/>
          </w:tcPr>
          <w:p>
            <w:pPr>
              <w:spacing w:after="0"/>
            </w:pPr>
            <w:r/>
            <w:r>
              <w:rPr>
                <w:b/>
                <w:color w:val="FFFFFF"/>
                <w:sz w:val="18"/>
              </w:rPr>
              <w:t>Requirement</w:t>
            </w:r>
          </w:p>
        </w:tc>
        <w:tc>
          <w:tcPr>
            <w:tcW w:type="dxa" w:w="2520"/>
            <w:vAlign w:val="center"/>
            <w:shd w:fill="10233F"/>
          </w:tcPr>
          <w:p>
            <w:pPr>
              <w:spacing w:after="0"/>
            </w:pPr>
            <w:r/>
            <w:r>
              <w:rPr>
                <w:b/>
                <w:color w:val="FFFFFF"/>
                <w:sz w:val="18"/>
              </w:rPr>
              <w:t>Priority</w:t>
            </w:r>
          </w:p>
        </w:tc>
      </w:tr>
      <w:tr>
        <w:tc>
          <w:tcPr>
            <w:tcW w:type="dxa" w:w="2520"/>
            <w:vAlign w:val="center"/>
            <w:shd w:fill="F4F7FA"/>
          </w:tcPr>
          <w:p>
            <w:pPr>
              <w:spacing w:after="0"/>
            </w:pPr>
            <w:r/>
            <w:r>
              <w:rPr>
                <w:b w:val="0"/>
                <w:color w:val="1B2430"/>
                <w:sz w:val="17"/>
              </w:rPr>
              <w:t>NFR-001</w:t>
            </w:r>
          </w:p>
        </w:tc>
        <w:tc>
          <w:tcPr>
            <w:tcW w:type="dxa" w:w="2520"/>
            <w:vAlign w:val="center"/>
            <w:shd w:fill="F4F7FA"/>
          </w:tcPr>
          <w:p>
            <w:pPr>
              <w:spacing w:after="0"/>
            </w:pPr>
            <w:r/>
            <w:r>
              <w:rPr>
                <w:b w:val="0"/>
                <w:color w:val="1B2430"/>
                <w:sz w:val="17"/>
              </w:rPr>
              <w:t>Security</w:t>
            </w:r>
          </w:p>
        </w:tc>
        <w:tc>
          <w:tcPr>
            <w:tcW w:type="dxa" w:w="2520"/>
            <w:vAlign w:val="center"/>
            <w:shd w:fill="F4F7FA"/>
          </w:tcPr>
          <w:p>
            <w:pPr>
              <w:spacing w:after="0"/>
            </w:pPr>
            <w:r/>
            <w:r>
              <w:rPr>
                <w:b w:val="0"/>
                <w:color w:val="1B2430"/>
                <w:sz w:val="17"/>
              </w:rPr>
              <w:t>Secrets, private keys and encryption keys must not be committed or exposed to client-side code.</w:t>
            </w:r>
          </w:p>
        </w:tc>
        <w:tc>
          <w:tcPr>
            <w:tcW w:type="dxa" w:w="2520"/>
            <w:vAlign w:val="center"/>
            <w:shd w:fill="F4F7FA"/>
          </w:tcPr>
          <w:p>
            <w:pPr>
              <w:spacing w:after="0"/>
            </w:pPr>
            <w:r/>
            <w:r>
              <w:rPr>
                <w:b w:val="0"/>
                <w:color w:val="1B2430"/>
                <w:sz w:val="17"/>
              </w:rPr>
              <w:t>Critical</w:t>
            </w:r>
          </w:p>
        </w:tc>
      </w:tr>
      <w:tr>
        <w:tc>
          <w:tcPr>
            <w:tcW w:type="dxa" w:w="2520"/>
            <w:vAlign w:val="center"/>
          </w:tcPr>
          <w:p>
            <w:pPr>
              <w:spacing w:after="0"/>
            </w:pPr>
            <w:r/>
            <w:r>
              <w:rPr>
                <w:b w:val="0"/>
                <w:color w:val="1B2430"/>
                <w:sz w:val="17"/>
              </w:rPr>
              <w:t>NFR-002</w:t>
            </w:r>
          </w:p>
        </w:tc>
        <w:tc>
          <w:tcPr>
            <w:tcW w:type="dxa" w:w="2520"/>
            <w:vAlign w:val="center"/>
          </w:tcPr>
          <w:p>
            <w:pPr>
              <w:spacing w:after="0"/>
            </w:pPr>
            <w:r/>
            <w:r>
              <w:rPr>
                <w:b w:val="0"/>
                <w:color w:val="1B2430"/>
                <w:sz w:val="17"/>
              </w:rPr>
              <w:t>Privacy</w:t>
            </w:r>
          </w:p>
        </w:tc>
        <w:tc>
          <w:tcPr>
            <w:tcW w:type="dxa" w:w="2520"/>
            <w:vAlign w:val="center"/>
          </w:tcPr>
          <w:p>
            <w:pPr>
              <w:spacing w:after="0"/>
            </w:pPr>
            <w:r/>
            <w:r>
              <w:rPr>
                <w:b w:val="0"/>
                <w:color w:val="1B2430"/>
                <w:sz w:val="17"/>
              </w:rPr>
              <w:t>Sensitive medical content must remain off-chain.</w:t>
            </w:r>
          </w:p>
        </w:tc>
        <w:tc>
          <w:tcPr>
            <w:tcW w:type="dxa" w:w="2520"/>
            <w:vAlign w:val="center"/>
          </w:tcPr>
          <w:p>
            <w:pPr>
              <w:spacing w:after="0"/>
            </w:pPr>
            <w:r/>
            <w:r>
              <w:rPr>
                <w:b w:val="0"/>
                <w:color w:val="1B2430"/>
                <w:sz w:val="17"/>
              </w:rPr>
              <w:t>Critical</w:t>
            </w:r>
          </w:p>
        </w:tc>
      </w:tr>
      <w:tr>
        <w:tc>
          <w:tcPr>
            <w:tcW w:type="dxa" w:w="2520"/>
            <w:vAlign w:val="center"/>
            <w:shd w:fill="F4F7FA"/>
          </w:tcPr>
          <w:p>
            <w:pPr>
              <w:spacing w:after="0"/>
            </w:pPr>
            <w:r/>
            <w:r>
              <w:rPr>
                <w:b w:val="0"/>
                <w:color w:val="1B2430"/>
                <w:sz w:val="17"/>
              </w:rPr>
              <w:t>NFR-003</w:t>
            </w:r>
          </w:p>
        </w:tc>
        <w:tc>
          <w:tcPr>
            <w:tcW w:type="dxa" w:w="2520"/>
            <w:vAlign w:val="center"/>
            <w:shd w:fill="F4F7FA"/>
          </w:tcPr>
          <w:p>
            <w:pPr>
              <w:spacing w:after="0"/>
            </w:pPr>
            <w:r/>
            <w:r>
              <w:rPr>
                <w:b w:val="0"/>
                <w:color w:val="1B2430"/>
                <w:sz w:val="17"/>
              </w:rPr>
              <w:t>Authorization</w:t>
            </w:r>
          </w:p>
        </w:tc>
        <w:tc>
          <w:tcPr>
            <w:tcW w:type="dxa" w:w="2520"/>
            <w:vAlign w:val="center"/>
            <w:shd w:fill="F4F7FA"/>
          </w:tcPr>
          <w:p>
            <w:pPr>
              <w:spacing w:after="0"/>
            </w:pPr>
            <w:r/>
            <w:r>
              <w:rPr>
                <w:b w:val="0"/>
                <w:color w:val="1B2430"/>
                <w:sz w:val="17"/>
              </w:rPr>
              <w:t>Database/API authorization must not rely solely on UI checks.</w:t>
            </w:r>
          </w:p>
        </w:tc>
        <w:tc>
          <w:tcPr>
            <w:tcW w:type="dxa" w:w="2520"/>
            <w:vAlign w:val="center"/>
            <w:shd w:fill="F4F7FA"/>
          </w:tcPr>
          <w:p>
            <w:pPr>
              <w:spacing w:after="0"/>
            </w:pPr>
            <w:r/>
            <w:r>
              <w:rPr>
                <w:b w:val="0"/>
                <w:color w:val="1B2430"/>
                <w:sz w:val="17"/>
              </w:rPr>
              <w:t>Critical</w:t>
            </w:r>
          </w:p>
        </w:tc>
      </w:tr>
      <w:tr>
        <w:tc>
          <w:tcPr>
            <w:tcW w:type="dxa" w:w="2520"/>
            <w:vAlign w:val="center"/>
          </w:tcPr>
          <w:p>
            <w:pPr>
              <w:spacing w:after="0"/>
            </w:pPr>
            <w:r/>
            <w:r>
              <w:rPr>
                <w:b w:val="0"/>
                <w:color w:val="1B2430"/>
                <w:sz w:val="17"/>
              </w:rPr>
              <w:t>NFR-004</w:t>
            </w:r>
          </w:p>
        </w:tc>
        <w:tc>
          <w:tcPr>
            <w:tcW w:type="dxa" w:w="2520"/>
            <w:vAlign w:val="center"/>
          </w:tcPr>
          <w:p>
            <w:pPr>
              <w:spacing w:after="0"/>
            </w:pPr>
            <w:r/>
            <w:r>
              <w:rPr>
                <w:b w:val="0"/>
                <w:color w:val="1B2430"/>
                <w:sz w:val="17"/>
              </w:rPr>
              <w:t>Availability</w:t>
            </w:r>
          </w:p>
        </w:tc>
        <w:tc>
          <w:tcPr>
            <w:tcW w:type="dxa" w:w="2520"/>
            <w:vAlign w:val="center"/>
          </w:tcPr>
          <w:p>
            <w:pPr>
              <w:spacing w:after="0"/>
            </w:pPr>
            <w:r/>
            <w:r>
              <w:rPr>
                <w:b w:val="0"/>
                <w:color w:val="1B2430"/>
                <w:sz w:val="17"/>
              </w:rPr>
              <w:t>Application should remain usable for the hackathon demo with graceful handling of external service delays.</w:t>
            </w:r>
          </w:p>
        </w:tc>
        <w:tc>
          <w:tcPr>
            <w:tcW w:type="dxa" w:w="2520"/>
            <w:vAlign w:val="center"/>
          </w:tcPr>
          <w:p>
            <w:pPr>
              <w:spacing w:after="0"/>
            </w:pPr>
            <w:r/>
            <w:r>
              <w:rPr>
                <w:b w:val="0"/>
                <w:color w:val="1B2430"/>
                <w:sz w:val="17"/>
              </w:rPr>
              <w:t>High</w:t>
            </w:r>
          </w:p>
        </w:tc>
      </w:tr>
      <w:tr>
        <w:tc>
          <w:tcPr>
            <w:tcW w:type="dxa" w:w="2520"/>
            <w:vAlign w:val="center"/>
            <w:shd w:fill="F4F7FA"/>
          </w:tcPr>
          <w:p>
            <w:pPr>
              <w:spacing w:after="0"/>
            </w:pPr>
            <w:r/>
            <w:r>
              <w:rPr>
                <w:b w:val="0"/>
                <w:color w:val="1B2430"/>
                <w:sz w:val="17"/>
              </w:rPr>
              <w:t>NFR-005</w:t>
            </w:r>
          </w:p>
        </w:tc>
        <w:tc>
          <w:tcPr>
            <w:tcW w:type="dxa" w:w="2520"/>
            <w:vAlign w:val="center"/>
            <w:shd w:fill="F4F7FA"/>
          </w:tcPr>
          <w:p>
            <w:pPr>
              <w:spacing w:after="0"/>
            </w:pPr>
            <w:r/>
            <w:r>
              <w:rPr>
                <w:b w:val="0"/>
                <w:color w:val="1B2430"/>
                <w:sz w:val="17"/>
              </w:rPr>
              <w:t>Performance</w:t>
            </w:r>
          </w:p>
        </w:tc>
        <w:tc>
          <w:tcPr>
            <w:tcW w:type="dxa" w:w="2520"/>
            <w:vAlign w:val="center"/>
            <w:shd w:fill="F4F7FA"/>
          </w:tcPr>
          <w:p>
            <w:pPr>
              <w:spacing w:after="0"/>
            </w:pPr>
            <w:r/>
            <w:r>
              <w:rPr>
                <w:b w:val="0"/>
                <w:color w:val="1B2430"/>
                <w:sz w:val="17"/>
              </w:rPr>
              <w:t>Normal dashboard actions should return promptly; blockchain actions may display explicit pending/confirmed states.</w:t>
            </w:r>
          </w:p>
        </w:tc>
        <w:tc>
          <w:tcPr>
            <w:tcW w:type="dxa" w:w="2520"/>
            <w:vAlign w:val="center"/>
            <w:shd w:fill="F4F7FA"/>
          </w:tcPr>
          <w:p>
            <w:pPr>
              <w:spacing w:after="0"/>
            </w:pPr>
            <w:r/>
            <w:r>
              <w:rPr>
                <w:b w:val="0"/>
                <w:color w:val="1B2430"/>
                <w:sz w:val="17"/>
              </w:rPr>
              <w:t>High</w:t>
            </w:r>
          </w:p>
        </w:tc>
      </w:tr>
      <w:tr>
        <w:tc>
          <w:tcPr>
            <w:tcW w:type="dxa" w:w="2520"/>
            <w:vAlign w:val="center"/>
          </w:tcPr>
          <w:p>
            <w:pPr>
              <w:spacing w:after="0"/>
            </w:pPr>
            <w:r/>
            <w:r>
              <w:rPr>
                <w:b w:val="0"/>
                <w:color w:val="1B2430"/>
                <w:sz w:val="17"/>
              </w:rPr>
              <w:t>NFR-006</w:t>
            </w:r>
          </w:p>
        </w:tc>
        <w:tc>
          <w:tcPr>
            <w:tcW w:type="dxa" w:w="2520"/>
            <w:vAlign w:val="center"/>
          </w:tcPr>
          <w:p>
            <w:pPr>
              <w:spacing w:after="0"/>
            </w:pPr>
            <w:r/>
            <w:r>
              <w:rPr>
                <w:b w:val="0"/>
                <w:color w:val="1B2430"/>
                <w:sz w:val="17"/>
              </w:rPr>
              <w:t>Scalability</w:t>
            </w:r>
          </w:p>
        </w:tc>
        <w:tc>
          <w:tcPr>
            <w:tcW w:type="dxa" w:w="2520"/>
            <w:vAlign w:val="center"/>
          </w:tcPr>
          <w:p>
            <w:pPr>
              <w:spacing w:after="0"/>
            </w:pPr>
            <w:r/>
            <w:r>
              <w:rPr>
                <w:b w:val="0"/>
                <w:color w:val="1B2430"/>
                <w:sz w:val="17"/>
              </w:rPr>
              <w:t>Architecture must separate data, secure processing and blockchain so components can be scaled independently.</w:t>
            </w:r>
          </w:p>
        </w:tc>
        <w:tc>
          <w:tcPr>
            <w:tcW w:type="dxa" w:w="2520"/>
            <w:vAlign w:val="center"/>
          </w:tcPr>
          <w:p>
            <w:pPr>
              <w:spacing w:after="0"/>
            </w:pPr>
            <w:r/>
            <w:r>
              <w:rPr>
                <w:b w:val="0"/>
                <w:color w:val="1B2430"/>
                <w:sz w:val="17"/>
              </w:rPr>
              <w:t>Medium</w:t>
            </w:r>
          </w:p>
        </w:tc>
      </w:tr>
      <w:tr>
        <w:tc>
          <w:tcPr>
            <w:tcW w:type="dxa" w:w="2520"/>
            <w:vAlign w:val="center"/>
            <w:shd w:fill="F4F7FA"/>
          </w:tcPr>
          <w:p>
            <w:pPr>
              <w:spacing w:after="0"/>
            </w:pPr>
            <w:r/>
            <w:r>
              <w:rPr>
                <w:b w:val="0"/>
                <w:color w:val="1B2430"/>
                <w:sz w:val="17"/>
              </w:rPr>
              <w:t>NFR-007</w:t>
            </w:r>
          </w:p>
        </w:tc>
        <w:tc>
          <w:tcPr>
            <w:tcW w:type="dxa" w:w="2520"/>
            <w:vAlign w:val="center"/>
            <w:shd w:fill="F4F7FA"/>
          </w:tcPr>
          <w:p>
            <w:pPr>
              <w:spacing w:after="0"/>
            </w:pPr>
            <w:r/>
            <w:r>
              <w:rPr>
                <w:b w:val="0"/>
                <w:color w:val="1B2430"/>
                <w:sz w:val="17"/>
              </w:rPr>
              <w:t>Maintainability</w:t>
            </w:r>
          </w:p>
        </w:tc>
        <w:tc>
          <w:tcPr>
            <w:tcW w:type="dxa" w:w="2520"/>
            <w:vAlign w:val="center"/>
            <w:shd w:fill="F4F7FA"/>
          </w:tcPr>
          <w:p>
            <w:pPr>
              <w:spacing w:after="0"/>
            </w:pPr>
            <w:r/>
            <w:r>
              <w:rPr>
                <w:b w:val="0"/>
                <w:color w:val="1B2430"/>
                <w:sz w:val="17"/>
              </w:rPr>
              <w:t>Use typed interfaces, modular services and documented APIs.</w:t>
            </w:r>
          </w:p>
        </w:tc>
        <w:tc>
          <w:tcPr>
            <w:tcW w:type="dxa" w:w="2520"/>
            <w:vAlign w:val="center"/>
            <w:shd w:fill="F4F7FA"/>
          </w:tcPr>
          <w:p>
            <w:pPr>
              <w:spacing w:after="0"/>
            </w:pPr>
            <w:r/>
            <w:r>
              <w:rPr>
                <w:b w:val="0"/>
                <w:color w:val="1B2430"/>
                <w:sz w:val="17"/>
              </w:rPr>
              <w:t>High</w:t>
            </w:r>
          </w:p>
        </w:tc>
      </w:tr>
      <w:tr>
        <w:tc>
          <w:tcPr>
            <w:tcW w:type="dxa" w:w="2520"/>
            <w:vAlign w:val="center"/>
          </w:tcPr>
          <w:p>
            <w:pPr>
              <w:spacing w:after="0"/>
            </w:pPr>
            <w:r/>
            <w:r>
              <w:rPr>
                <w:b w:val="0"/>
                <w:color w:val="1B2430"/>
                <w:sz w:val="17"/>
              </w:rPr>
              <w:t>NFR-008</w:t>
            </w:r>
          </w:p>
        </w:tc>
        <w:tc>
          <w:tcPr>
            <w:tcW w:type="dxa" w:w="2520"/>
            <w:vAlign w:val="center"/>
          </w:tcPr>
          <w:p>
            <w:pPr>
              <w:spacing w:after="0"/>
            </w:pPr>
            <w:r/>
            <w:r>
              <w:rPr>
                <w:b w:val="0"/>
                <w:color w:val="1B2430"/>
                <w:sz w:val="17"/>
              </w:rPr>
              <w:t>Auditability</w:t>
            </w:r>
          </w:p>
        </w:tc>
        <w:tc>
          <w:tcPr>
            <w:tcW w:type="dxa" w:w="2520"/>
            <w:vAlign w:val="center"/>
          </w:tcPr>
          <w:p>
            <w:pPr>
              <w:spacing w:after="0"/>
            </w:pPr>
            <w:r/>
            <w:r>
              <w:rPr>
                <w:b w:val="0"/>
                <w:color w:val="1B2430"/>
                <w:sz w:val="17"/>
              </w:rPr>
              <w:t>Core blockchain-related actions must store transaction references.</w:t>
            </w:r>
          </w:p>
        </w:tc>
        <w:tc>
          <w:tcPr>
            <w:tcW w:type="dxa" w:w="2520"/>
            <w:vAlign w:val="center"/>
          </w:tcPr>
          <w:p>
            <w:pPr>
              <w:spacing w:after="0"/>
            </w:pPr>
            <w:r/>
            <w:r>
              <w:rPr>
                <w:b w:val="0"/>
                <w:color w:val="1B2430"/>
                <w:sz w:val="17"/>
              </w:rPr>
              <w:t>High</w:t>
            </w:r>
          </w:p>
        </w:tc>
      </w:tr>
      <w:tr>
        <w:tc>
          <w:tcPr>
            <w:tcW w:type="dxa" w:w="2520"/>
            <w:vAlign w:val="center"/>
            <w:shd w:fill="F4F7FA"/>
          </w:tcPr>
          <w:p>
            <w:pPr>
              <w:spacing w:after="0"/>
            </w:pPr>
            <w:r/>
            <w:r>
              <w:rPr>
                <w:b w:val="0"/>
                <w:color w:val="1B2430"/>
                <w:sz w:val="17"/>
              </w:rPr>
              <w:t>NFR-009</w:t>
            </w:r>
          </w:p>
        </w:tc>
        <w:tc>
          <w:tcPr>
            <w:tcW w:type="dxa" w:w="2520"/>
            <w:vAlign w:val="center"/>
            <w:shd w:fill="F4F7FA"/>
          </w:tcPr>
          <w:p>
            <w:pPr>
              <w:spacing w:after="0"/>
            </w:pPr>
            <w:r/>
            <w:r>
              <w:rPr>
                <w:b w:val="0"/>
                <w:color w:val="1B2430"/>
                <w:sz w:val="17"/>
              </w:rPr>
              <w:t>Usability</w:t>
            </w:r>
          </w:p>
        </w:tc>
        <w:tc>
          <w:tcPr>
            <w:tcW w:type="dxa" w:w="2520"/>
            <w:vAlign w:val="center"/>
            <w:shd w:fill="F4F7FA"/>
          </w:tcPr>
          <w:p>
            <w:pPr>
              <w:spacing w:after="0"/>
            </w:pPr>
            <w:r/>
            <w:r>
              <w:rPr>
                <w:b w:val="0"/>
                <w:color w:val="1B2430"/>
                <w:sz w:val="17"/>
              </w:rPr>
              <w:t>A judge should understand the primary workflow without training.</w:t>
            </w:r>
          </w:p>
        </w:tc>
        <w:tc>
          <w:tcPr>
            <w:tcW w:type="dxa" w:w="2520"/>
            <w:vAlign w:val="center"/>
            <w:shd w:fill="F4F7FA"/>
          </w:tcPr>
          <w:p>
            <w:pPr>
              <w:spacing w:after="0"/>
            </w:pPr>
            <w:r/>
            <w:r>
              <w:rPr>
                <w:b w:val="0"/>
                <w:color w:val="1B2430"/>
                <w:sz w:val="17"/>
              </w:rPr>
              <w:t>High</w:t>
            </w:r>
          </w:p>
        </w:tc>
      </w:tr>
      <w:tr>
        <w:tc>
          <w:tcPr>
            <w:tcW w:type="dxa" w:w="2520"/>
            <w:vAlign w:val="center"/>
          </w:tcPr>
          <w:p>
            <w:pPr>
              <w:spacing w:after="0"/>
            </w:pPr>
            <w:r/>
            <w:r>
              <w:rPr>
                <w:b w:val="0"/>
                <w:color w:val="1B2430"/>
                <w:sz w:val="17"/>
              </w:rPr>
              <w:t>NFR-010</w:t>
            </w:r>
          </w:p>
        </w:tc>
        <w:tc>
          <w:tcPr>
            <w:tcW w:type="dxa" w:w="2520"/>
            <w:vAlign w:val="center"/>
          </w:tcPr>
          <w:p>
            <w:pPr>
              <w:spacing w:after="0"/>
            </w:pPr>
            <w:r/>
            <w:r>
              <w:rPr>
                <w:b w:val="0"/>
                <w:color w:val="1B2430"/>
                <w:sz w:val="17"/>
              </w:rPr>
              <w:t>Portability</w:t>
            </w:r>
          </w:p>
        </w:tc>
        <w:tc>
          <w:tcPr>
            <w:tcW w:type="dxa" w:w="2520"/>
            <w:vAlign w:val="center"/>
          </w:tcPr>
          <w:p>
            <w:pPr>
              <w:spacing w:after="0"/>
            </w:pPr>
            <w:r/>
            <w:r>
              <w:rPr>
                <w:b w:val="0"/>
                <w:color w:val="1B2430"/>
                <w:sz w:val="17"/>
              </w:rPr>
              <w:t>All required environment configuration must be documented.</w:t>
            </w:r>
          </w:p>
        </w:tc>
        <w:tc>
          <w:tcPr>
            <w:tcW w:type="dxa" w:w="2520"/>
            <w:vAlign w:val="center"/>
          </w:tcPr>
          <w:p>
            <w:pPr>
              <w:spacing w:after="0"/>
            </w:pPr>
            <w:r/>
            <w:r>
              <w:rPr>
                <w:b w:val="0"/>
                <w:color w:val="1B2430"/>
                <w:sz w:val="17"/>
              </w:rPr>
              <w:t>High</w:t>
            </w:r>
          </w:p>
        </w:tc>
      </w:tr>
    </w:tbl>
    <w:p>
      <w:pPr>
        <w:spacing w:after="40"/>
      </w:pPr>
    </w:p>
    <w:p>
      <w:pPr>
        <w:pStyle w:val="Heading1"/>
        <w:spacing w:before="200" w:after="100"/>
      </w:pPr>
      <w:r>
        <w:t>10. Feature Scope</w:t>
      </w:r>
    </w:p>
    <w:p>
      <w:pPr>
        <w:pStyle w:val="Heading2"/>
        <w:spacing w:before="160" w:after="80"/>
      </w:pPr>
      <w:r>
        <w:t>10.1 MVP features</w:t>
      </w:r>
    </w:p>
    <w:p>
      <w:pPr>
        <w:pStyle w:val="ListBullet"/>
        <w:spacing w:after="40"/>
      </w:pPr>
      <w:r>
        <w:t>Patient and doctor authentication</w:t>
      </w:r>
    </w:p>
    <w:p>
      <w:pPr>
        <w:pStyle w:val="ListBullet"/>
        <w:spacing w:after="40"/>
      </w:pPr>
      <w:r>
        <w:t>BridgeKey connection</w:t>
      </w:r>
    </w:p>
    <w:p>
      <w:pPr>
        <w:pStyle w:val="ListBullet"/>
        <w:spacing w:after="40"/>
      </w:pPr>
      <w:r>
        <w:t>Private encrypted medical-record storage</w:t>
      </w:r>
    </w:p>
    <w:p>
      <w:pPr>
        <w:pStyle w:val="ListBullet"/>
        <w:spacing w:after="40"/>
      </w:pPr>
      <w:r>
        <w:t>Record hash creation</w:t>
      </w:r>
    </w:p>
    <w:p>
      <w:pPr>
        <w:pStyle w:val="ListBullet"/>
        <w:spacing w:after="40"/>
      </w:pPr>
      <w:r>
        <w:t>MST Testnet record integrity registration</w:t>
      </w:r>
    </w:p>
    <w:p>
      <w:pPr>
        <w:pStyle w:val="ListBullet"/>
        <w:spacing w:after="40"/>
      </w:pPr>
      <w:r>
        <w:t>Doctor access requests</w:t>
      </w:r>
    </w:p>
    <w:p>
      <w:pPr>
        <w:pStyle w:val="ListBullet"/>
        <w:spacing w:after="40"/>
      </w:pPr>
      <w:r>
        <w:t>Patient approve/reject</w:t>
      </w:r>
    </w:p>
    <w:p>
      <w:pPr>
        <w:pStyle w:val="ListBullet"/>
        <w:spacing w:after="40"/>
      </w:pPr>
      <w:r>
        <w:t>Patient revoke</w:t>
      </w:r>
    </w:p>
    <w:p>
      <w:pPr>
        <w:pStyle w:val="ListBullet"/>
        <w:spacing w:after="40"/>
      </w:pPr>
      <w:r>
        <w:t>Authorized record viewing</w:t>
      </w:r>
    </w:p>
    <w:p>
      <w:pPr>
        <w:pStyle w:val="ListBullet"/>
        <w:spacing w:after="40"/>
      </w:pPr>
      <w:r>
        <w:t>Blockchain audit display</w:t>
      </w:r>
    </w:p>
    <w:p>
      <w:pPr>
        <w:pStyle w:val="ListBullet"/>
        <w:spacing w:after="40"/>
      </w:pPr>
      <w:r>
        <w:t>Integrity verification</w:t>
      </w:r>
    </w:p>
    <w:p>
      <w:pPr>
        <w:pStyle w:val="ListBullet"/>
        <w:spacing w:after="40"/>
      </w:pPr>
      <w:r>
        <w:t>MSTScan transaction proof</w:t>
      </w:r>
    </w:p>
    <w:p>
      <w:pPr>
        <w:pStyle w:val="Heading2"/>
        <w:spacing w:before="160" w:after="80"/>
      </w:pPr>
      <w:r>
        <w:t>10.2 Optional features</w:t>
      </w:r>
    </w:p>
    <w:p>
      <w:pPr>
        <w:pStyle w:val="ListBullet"/>
        <w:spacing w:after="40"/>
      </w:pPr>
      <w:r>
        <w:t>QR verification page</w:t>
      </w:r>
    </w:p>
    <w:p>
      <w:pPr>
        <w:pStyle w:val="ListBullet"/>
        <w:spacing w:after="40"/>
      </w:pPr>
      <w:r>
        <w:t>Supabase Realtime notifications</w:t>
      </w:r>
    </w:p>
    <w:p>
      <w:pPr>
        <w:pStyle w:val="ListBullet"/>
        <w:spacing w:after="40"/>
      </w:pPr>
      <w:r>
        <w:t>AI document classification (classification only; no diagnosis)</w:t>
      </w:r>
    </w:p>
    <w:p>
      <w:pPr>
        <w:pStyle w:val="ListBullet"/>
        <w:spacing w:after="40"/>
      </w:pPr>
      <w:r>
        <w:t>Leaflet-based healthcare-provider locator</w:t>
      </w:r>
    </w:p>
    <w:p>
      <w:pPr>
        <w:pStyle w:val="ListBullet"/>
        <w:spacing w:after="40"/>
      </w:pPr>
      <w:r>
        <w:t>Email notifications</w:t>
      </w:r>
    </w:p>
    <w:p>
      <w:pPr>
        <w:pStyle w:val="Heading2"/>
        <w:spacing w:before="160" w:after="80"/>
      </w:pPr>
      <w:r>
        <w:t>10.3 Future scope</w:t>
      </w:r>
    </w:p>
    <w:p>
      <w:pPr>
        <w:pStyle w:val="ListBullet"/>
        <w:spacing w:after="40"/>
      </w:pPr>
      <w:r>
        <w:t>Healthcare interoperability standards integration</w:t>
      </w:r>
    </w:p>
    <w:p>
      <w:pPr>
        <w:pStyle w:val="ListBullet"/>
        <w:spacing w:after="40"/>
      </w:pPr>
      <w:r>
        <w:t>Emergency access workflow</w:t>
      </w:r>
    </w:p>
    <w:p>
      <w:pPr>
        <w:pStyle w:val="ListBullet"/>
        <w:spacing w:after="40"/>
      </w:pPr>
      <w:r>
        <w:t>Organization/hospital onboarding</w:t>
      </w:r>
    </w:p>
    <w:p>
      <w:pPr>
        <w:pStyle w:val="ListBullet"/>
        <w:spacing w:after="40"/>
      </w:pPr>
      <w:r>
        <w:t>Advanced consent scopes</w:t>
      </w:r>
    </w:p>
    <w:p>
      <w:pPr>
        <w:pStyle w:val="ListBullet"/>
        <w:spacing w:after="40"/>
      </w:pPr>
      <w:r>
        <w:t>Hardware-backed key management</w:t>
      </w:r>
    </w:p>
    <w:p>
      <w:pPr>
        <w:pStyle w:val="ListBullet"/>
        <w:spacing w:after="40"/>
      </w:pPr>
      <w:r>
        <w:t>Zero-knowledge or privacy-preserving proofs</w:t>
      </w:r>
    </w:p>
    <w:p>
      <w:pPr>
        <w:pStyle w:val="ListBullet"/>
        <w:spacing w:after="40"/>
      </w:pPr>
      <w:r>
        <w:t>Mobile application</w:t>
      </w:r>
    </w:p>
    <w:p>
      <w:pPr>
        <w:pStyle w:val="ListBullet"/>
        <w:spacing w:after="40"/>
      </w:pPr>
      <w:r>
        <w:t>Production-grade compliance and security controls</w:t>
      </w:r>
    </w:p>
    <w:p>
      <w:pPr>
        <w:pStyle w:val="Heading1"/>
        <w:spacing w:before="200" w:after="100"/>
      </w:pPr>
      <w:r>
        <w:t>PART II — SOFTWARE REQUIREMENTS SPECIFICATION (SRS)</w:t>
      </w:r>
    </w:p>
    <w:p>
      <w:pPr>
        <w:pStyle w:val="Heading1"/>
        <w:spacing w:before="200" w:after="100"/>
      </w:pPr>
      <w:r>
        <w:t>11. System Architecture</w:t>
      </w:r>
    </w:p>
    <w:p>
      <w:pPr>
        <w:spacing w:after="80" w:line="259" w:lineRule="auto"/>
      </w:pPr>
      <w:r>
        <w:t>The technical architecture replaces the earlier Django-centered design with the user-approved modern stack: Next.js/React for the application UI, Supabase for managed Auth/PostgreSQL/Storage/RLS, FastAPI for security-sensitive server-side processing where required, and MST Blockchain for the on-chain trust layer.</w:t>
      </w:r>
    </w:p>
    <w:tbl>
      <w:tblPr>
        <w:tblW w:type="auto" w:w="0"/>
        <w:jc w:val="center"/>
        <w:tblLook w:firstColumn="1" w:firstRow="1" w:lastColumn="0" w:lastRow="0" w:noHBand="0" w:noVBand="1" w:val="04A0"/>
      </w:tblPr>
      <w:tblGrid>
        <w:gridCol w:w="10080"/>
      </w:tblGrid>
      <w:tr>
        <w:tc>
          <w:tcPr>
            <w:tcW w:type="dxa" w:w="10080"/>
            <w:shd w:fill="EEF5FF"/>
          </w:tcPr>
          <w:p>
            <w:pPr>
              <w:spacing w:after="40"/>
            </w:pPr>
            <w:r>
              <w:rPr>
                <w:b/>
                <w:color w:val="1E5EFF"/>
                <w:sz w:val="21"/>
              </w:rPr>
              <w:t>Architecture boundary</w:t>
            </w:r>
          </w:p>
          <w:p>
            <w:pPr>
              <w:spacing w:after="40"/>
            </w:pPr>
            <w:r>
              <w:rPr>
                <w:color w:val="1B2430"/>
                <w:sz w:val="18"/>
              </w:rPr>
              <w:t>The system is intentionally split into four concerns: presentation, managed application data, secure processing, and blockchain trust/audit. This reduces unnecessary duplication while keeping security-sensitive operations server-side.</w:t>
            </w:r>
          </w:p>
        </w:tc>
      </w:tr>
    </w:tbl>
    <w:p>
      <w:pPr>
        <w:spacing w:after="40"/>
      </w:pPr>
    </w:p>
    <w:p>
      <w:pPr>
        <w:spacing w:after="100" w:line="240" w:lineRule="auto"/>
        <w:ind w:left="360" w:right="144"/>
        <w:shd w:fill="F1F5F9"/>
      </w:pPr>
      <w:r>
        <w:rPr>
          <w:rFonts w:ascii="Consolas" w:hAnsi="Consolas"/>
          <w:color w:val="233044"/>
          <w:sz w:val="16"/>
        </w:rPr>
        <w:t>USER</w:t>
        <w:br/>
        <w:t xml:space="preserve">  │</w:t>
        <w:br/>
        <w:t xml:space="preserve">  ▼</w:t>
        <w:br/>
        <w:t>NEXT.JS / REACT / TYPESCRIPT</w:t>
        <w:br/>
        <w:t xml:space="preserve">  │</w:t>
        <w:br/>
        <w:t xml:space="preserve">  ├──────────────► SUPABASE</w:t>
        <w:br/>
        <w:t xml:space="preserve">  │                ├─ Auth</w:t>
        <w:br/>
        <w:t xml:space="preserve">  │                ├─ PostgreSQL</w:t>
        <w:br/>
        <w:t xml:space="preserve">  │                ├─ RLS</w:t>
        <w:br/>
        <w:t xml:space="preserve">  │                ├─ Private Storage</w:t>
        <w:br/>
        <w:t xml:space="preserve">  │                └─ Realtime (optional)</w:t>
        <w:br/>
        <w:t xml:space="preserve">  │</w:t>
        <w:br/>
        <w:t xml:space="preserve">  └──────────────► FASTAPI</w:t>
        <w:br/>
        <w:t xml:space="preserve">                   ├─ File validation</w:t>
        <w:br/>
        <w:t xml:space="preserve">                   ├─ AES-GCM processing</w:t>
        <w:br/>
        <w:t xml:space="preserve">                   ├─ SHA-256 hashing</w:t>
        <w:br/>
        <w:t xml:space="preserve">                   ├─ Permission/business rules</w:t>
        <w:br/>
        <w:t xml:space="preserve">                   └─ MST integration where server-side operations are required</w:t>
        <w:br/>
        <w:br/>
        <w:t>BRIDGEKEY ──► user-authorized MST transactions</w:t>
        <w:br/>
        <w:br/>
        <w:t>MST TESTNET</w:t>
        <w:br/>
        <w:t xml:space="preserve">  └─ MediVault smart contract</w:t>
        <w:br/>
        <w:t xml:space="preserve">       ├─ Record integrity proofs</w:t>
        <w:br/>
        <w:t xml:space="preserve">       ├─ Access grants</w:t>
        <w:br/>
        <w:t xml:space="preserve">       └─ Access revocations</w:t>
      </w:r>
    </w:p>
    <w:p>
      <w:pPr>
        <w:pStyle w:val="Heading2"/>
        <w:spacing w:before="160" w:after="80"/>
      </w:pPr>
      <w:r>
        <w:t>11.1 Architecture responsibilities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0233F"/>
          </w:tcPr>
          <w:p>
            <w:pPr>
              <w:spacing w:after="0"/>
            </w:pPr>
            <w:r/>
            <w:r>
              <w:rPr>
                <w:b/>
                <w:color w:val="FFFFFF"/>
                <w:sz w:val="18"/>
              </w:rPr>
              <w:t>Component</w:t>
            </w:r>
          </w:p>
        </w:tc>
        <w:tc>
          <w:tcPr>
            <w:tcW w:type="dxa" w:w="3360"/>
            <w:vAlign w:val="center"/>
            <w:shd w:fill="10233F"/>
          </w:tcPr>
          <w:p>
            <w:pPr>
              <w:spacing w:after="0"/>
            </w:pPr>
            <w:r/>
            <w:r>
              <w:rPr>
                <w:b/>
                <w:color w:val="FFFFFF"/>
                <w:sz w:val="18"/>
              </w:rPr>
              <w:t>Responsibilities</w:t>
            </w:r>
          </w:p>
        </w:tc>
        <w:tc>
          <w:tcPr>
            <w:tcW w:type="dxa" w:w="3360"/>
            <w:vAlign w:val="center"/>
            <w:shd w:fill="10233F"/>
          </w:tcPr>
          <w:p>
            <w:pPr>
              <w:spacing w:after="0"/>
            </w:pPr>
            <w:r/>
            <w:r>
              <w:rPr>
                <w:b/>
                <w:color w:val="FFFFFF"/>
                <w:sz w:val="18"/>
              </w:rPr>
              <w:t>Must NOT do</w:t>
            </w:r>
          </w:p>
        </w:tc>
      </w:tr>
      <w:tr>
        <w:tc>
          <w:tcPr>
            <w:tcW w:type="dxa" w:w="3360"/>
            <w:vAlign w:val="center"/>
            <w:shd w:fill="F4F7FA"/>
          </w:tcPr>
          <w:p>
            <w:pPr>
              <w:spacing w:after="0"/>
            </w:pPr>
            <w:r/>
            <w:r>
              <w:rPr>
                <w:b w:val="0"/>
                <w:color w:val="1B2430"/>
                <w:sz w:val="17"/>
              </w:rPr>
              <w:t>Next.js</w:t>
            </w:r>
          </w:p>
        </w:tc>
        <w:tc>
          <w:tcPr>
            <w:tcW w:type="dxa" w:w="3360"/>
            <w:vAlign w:val="center"/>
            <w:shd w:fill="F4F7FA"/>
          </w:tcPr>
          <w:p>
            <w:pPr>
              <w:spacing w:after="0"/>
            </w:pPr>
            <w:r/>
            <w:r>
              <w:rPr>
                <w:b w:val="0"/>
                <w:color w:val="1B2430"/>
                <w:sz w:val="17"/>
              </w:rPr>
              <w:t>Pages, layouts, user interactions, dashboard views, client-side session UX, wallet interaction.</w:t>
            </w:r>
          </w:p>
        </w:tc>
        <w:tc>
          <w:tcPr>
            <w:tcW w:type="dxa" w:w="3360"/>
            <w:vAlign w:val="center"/>
            <w:shd w:fill="F4F7FA"/>
          </w:tcPr>
          <w:p>
            <w:pPr>
              <w:spacing w:after="0"/>
            </w:pPr>
            <w:r/>
            <w:r>
              <w:rPr>
                <w:b w:val="0"/>
                <w:color w:val="1B2430"/>
                <w:sz w:val="17"/>
              </w:rPr>
              <w:t>Hold private keys or trusted authorization logic.</w:t>
            </w:r>
          </w:p>
        </w:tc>
      </w:tr>
      <w:tr>
        <w:tc>
          <w:tcPr>
            <w:tcW w:type="dxa" w:w="3360"/>
            <w:vAlign w:val="center"/>
          </w:tcPr>
          <w:p>
            <w:pPr>
              <w:spacing w:after="0"/>
            </w:pPr>
            <w:r/>
            <w:r>
              <w:rPr>
                <w:b w:val="0"/>
                <w:color w:val="1B2430"/>
                <w:sz w:val="17"/>
              </w:rPr>
              <w:t>Supabase Auth</w:t>
            </w:r>
          </w:p>
        </w:tc>
        <w:tc>
          <w:tcPr>
            <w:tcW w:type="dxa" w:w="3360"/>
            <w:vAlign w:val="center"/>
          </w:tcPr>
          <w:p>
            <w:pPr>
              <w:spacing w:after="0"/>
            </w:pPr>
            <w:r/>
            <w:r>
              <w:rPr>
                <w:b w:val="0"/>
                <w:color w:val="1B2430"/>
                <w:sz w:val="17"/>
              </w:rPr>
              <w:t>Authentication, sessions, JWT-backed identity.</w:t>
            </w:r>
          </w:p>
        </w:tc>
        <w:tc>
          <w:tcPr>
            <w:tcW w:type="dxa" w:w="3360"/>
            <w:vAlign w:val="center"/>
          </w:tcPr>
          <w:p>
            <w:pPr>
              <w:spacing w:after="0"/>
            </w:pPr>
            <w:r/>
            <w:r>
              <w:rPr>
                <w:b w:val="0"/>
                <w:color w:val="1B2430"/>
                <w:sz w:val="17"/>
              </w:rPr>
              <w:t>Store raw medical documents as public assets.</w:t>
            </w:r>
          </w:p>
        </w:tc>
      </w:tr>
      <w:tr>
        <w:tc>
          <w:tcPr>
            <w:tcW w:type="dxa" w:w="3360"/>
            <w:vAlign w:val="center"/>
            <w:shd w:fill="F4F7FA"/>
          </w:tcPr>
          <w:p>
            <w:pPr>
              <w:spacing w:after="0"/>
            </w:pPr>
            <w:r/>
            <w:r>
              <w:rPr>
                <w:b w:val="0"/>
                <w:color w:val="1B2430"/>
                <w:sz w:val="17"/>
              </w:rPr>
              <w:t>Supabase PostgreSQL</w:t>
            </w:r>
          </w:p>
        </w:tc>
        <w:tc>
          <w:tcPr>
            <w:tcW w:type="dxa" w:w="3360"/>
            <w:vAlign w:val="center"/>
            <w:shd w:fill="F4F7FA"/>
          </w:tcPr>
          <w:p>
            <w:pPr>
              <w:spacing w:after="0"/>
            </w:pPr>
            <w:r/>
            <w:r>
              <w:rPr>
                <w:b w:val="0"/>
                <w:color w:val="1B2430"/>
                <w:sz w:val="17"/>
              </w:rPr>
              <w:t>Profiles, record metadata, access state, audit metadata.</w:t>
            </w:r>
          </w:p>
        </w:tc>
        <w:tc>
          <w:tcPr>
            <w:tcW w:type="dxa" w:w="3360"/>
            <w:vAlign w:val="center"/>
            <w:shd w:fill="F4F7FA"/>
          </w:tcPr>
          <w:p>
            <w:pPr>
              <w:spacing w:after="0"/>
            </w:pPr>
            <w:r/>
            <w:r>
              <w:rPr>
                <w:b w:val="0"/>
                <w:color w:val="1B2430"/>
                <w:sz w:val="17"/>
              </w:rPr>
              <w:t>Be treated as the only source of truth for blockchain proof.</w:t>
            </w:r>
          </w:p>
        </w:tc>
      </w:tr>
      <w:tr>
        <w:tc>
          <w:tcPr>
            <w:tcW w:type="dxa" w:w="3360"/>
            <w:vAlign w:val="center"/>
          </w:tcPr>
          <w:p>
            <w:pPr>
              <w:spacing w:after="0"/>
            </w:pPr>
            <w:r/>
            <w:r>
              <w:rPr>
                <w:b w:val="0"/>
                <w:color w:val="1B2430"/>
                <w:sz w:val="17"/>
              </w:rPr>
              <w:t>Supabase Storage</w:t>
            </w:r>
          </w:p>
        </w:tc>
        <w:tc>
          <w:tcPr>
            <w:tcW w:type="dxa" w:w="3360"/>
            <w:vAlign w:val="center"/>
          </w:tcPr>
          <w:p>
            <w:pPr>
              <w:spacing w:after="0"/>
            </w:pPr>
            <w:r/>
            <w:r>
              <w:rPr>
                <w:b w:val="0"/>
                <w:color w:val="1B2430"/>
                <w:sz w:val="17"/>
              </w:rPr>
              <w:t>Private storage of encrypted document objects.</w:t>
            </w:r>
          </w:p>
        </w:tc>
        <w:tc>
          <w:tcPr>
            <w:tcW w:type="dxa" w:w="3360"/>
            <w:vAlign w:val="center"/>
          </w:tcPr>
          <w:p>
            <w:pPr>
              <w:spacing w:after="0"/>
            </w:pPr>
            <w:r/>
            <w:r>
              <w:rPr>
                <w:b w:val="0"/>
                <w:color w:val="1B2430"/>
                <w:sz w:val="17"/>
              </w:rPr>
              <w:t>Expose raw medical documents publicly.</w:t>
            </w:r>
          </w:p>
        </w:tc>
      </w:tr>
      <w:tr>
        <w:tc>
          <w:tcPr>
            <w:tcW w:type="dxa" w:w="3360"/>
            <w:vAlign w:val="center"/>
            <w:shd w:fill="F4F7FA"/>
          </w:tcPr>
          <w:p>
            <w:pPr>
              <w:spacing w:after="0"/>
            </w:pPr>
            <w:r/>
            <w:r>
              <w:rPr>
                <w:b w:val="0"/>
                <w:color w:val="1B2430"/>
                <w:sz w:val="17"/>
              </w:rPr>
              <w:t>Supabase RLS</w:t>
            </w:r>
          </w:p>
        </w:tc>
        <w:tc>
          <w:tcPr>
            <w:tcW w:type="dxa" w:w="3360"/>
            <w:vAlign w:val="center"/>
            <w:shd w:fill="F4F7FA"/>
          </w:tcPr>
          <w:p>
            <w:pPr>
              <w:spacing w:after="0"/>
            </w:pPr>
            <w:r/>
            <w:r>
              <w:rPr>
                <w:b w:val="0"/>
                <w:color w:val="1B2430"/>
                <w:sz w:val="17"/>
              </w:rPr>
              <w:t>Row-level database authorization.</w:t>
            </w:r>
          </w:p>
        </w:tc>
        <w:tc>
          <w:tcPr>
            <w:tcW w:type="dxa" w:w="3360"/>
            <w:vAlign w:val="center"/>
            <w:shd w:fill="F4F7FA"/>
          </w:tcPr>
          <w:p>
            <w:pPr>
              <w:spacing w:after="0"/>
            </w:pPr>
            <w:r/>
            <w:r>
              <w:rPr>
                <w:b w:val="0"/>
                <w:color w:val="1B2430"/>
                <w:sz w:val="17"/>
              </w:rPr>
              <w:t>Replace server-side authorization checks for blockchain actions.</w:t>
            </w:r>
          </w:p>
        </w:tc>
      </w:tr>
      <w:tr>
        <w:tc>
          <w:tcPr>
            <w:tcW w:type="dxa" w:w="3360"/>
            <w:vAlign w:val="center"/>
          </w:tcPr>
          <w:p>
            <w:pPr>
              <w:spacing w:after="0"/>
            </w:pPr>
            <w:r/>
            <w:r>
              <w:rPr>
                <w:b w:val="0"/>
                <w:color w:val="1B2430"/>
                <w:sz w:val="17"/>
              </w:rPr>
              <w:t>FastAPI</w:t>
            </w:r>
          </w:p>
        </w:tc>
        <w:tc>
          <w:tcPr>
            <w:tcW w:type="dxa" w:w="3360"/>
            <w:vAlign w:val="center"/>
          </w:tcPr>
          <w:p>
            <w:pPr>
              <w:spacing w:after="0"/>
            </w:pPr>
            <w:r/>
            <w:r>
              <w:rPr>
                <w:b w:val="0"/>
                <w:color w:val="1B2430"/>
                <w:sz w:val="17"/>
              </w:rPr>
              <w:t>File security, encryption, hashing, controlled APIs and secure processing.</w:t>
            </w:r>
          </w:p>
        </w:tc>
        <w:tc>
          <w:tcPr>
            <w:tcW w:type="dxa" w:w="3360"/>
            <w:vAlign w:val="center"/>
          </w:tcPr>
          <w:p>
            <w:pPr>
              <w:spacing w:after="0"/>
            </w:pPr>
            <w:r/>
            <w:r>
              <w:rPr>
                <w:b w:val="0"/>
                <w:color w:val="1B2430"/>
                <w:sz w:val="17"/>
              </w:rPr>
              <w:t>Become a duplicate general-purpose backend for all CRUD.</w:t>
            </w:r>
          </w:p>
        </w:tc>
      </w:tr>
      <w:tr>
        <w:tc>
          <w:tcPr>
            <w:tcW w:type="dxa" w:w="3360"/>
            <w:vAlign w:val="center"/>
            <w:shd w:fill="F4F7FA"/>
          </w:tcPr>
          <w:p>
            <w:pPr>
              <w:spacing w:after="0"/>
            </w:pPr>
            <w:r/>
            <w:r>
              <w:rPr>
                <w:b w:val="0"/>
                <w:color w:val="1B2430"/>
                <w:sz w:val="17"/>
              </w:rPr>
              <w:t>BridgeKey</w:t>
            </w:r>
          </w:p>
        </w:tc>
        <w:tc>
          <w:tcPr>
            <w:tcW w:type="dxa" w:w="3360"/>
            <w:vAlign w:val="center"/>
            <w:shd w:fill="F4F7FA"/>
          </w:tcPr>
          <w:p>
            <w:pPr>
              <w:spacing w:after="0"/>
            </w:pPr>
            <w:r/>
            <w:r>
              <w:rPr>
                <w:b w:val="0"/>
                <w:color w:val="1B2430"/>
                <w:sz w:val="17"/>
              </w:rPr>
              <w:t>Wallet connection and user-authorized signing according to supported integration.</w:t>
            </w:r>
          </w:p>
        </w:tc>
        <w:tc>
          <w:tcPr>
            <w:tcW w:type="dxa" w:w="3360"/>
            <w:vAlign w:val="center"/>
            <w:shd w:fill="F4F7FA"/>
          </w:tcPr>
          <w:p>
            <w:pPr>
              <w:spacing w:after="0"/>
            </w:pPr>
            <w:r/>
            <w:r>
              <w:rPr>
                <w:b w:val="0"/>
                <w:color w:val="1B2430"/>
                <w:sz w:val="17"/>
              </w:rPr>
              <w:t>Reveal seed phrases or private keys to the application.</w:t>
            </w:r>
          </w:p>
        </w:tc>
      </w:tr>
      <w:tr>
        <w:tc>
          <w:tcPr>
            <w:tcW w:type="dxa" w:w="3360"/>
            <w:vAlign w:val="center"/>
          </w:tcPr>
          <w:p>
            <w:pPr>
              <w:spacing w:after="0"/>
            </w:pPr>
            <w:r/>
            <w:r>
              <w:rPr>
                <w:b w:val="0"/>
                <w:color w:val="1B2430"/>
                <w:sz w:val="17"/>
              </w:rPr>
              <w:t>MST smart contract</w:t>
            </w:r>
          </w:p>
        </w:tc>
        <w:tc>
          <w:tcPr>
            <w:tcW w:type="dxa" w:w="3360"/>
            <w:vAlign w:val="center"/>
          </w:tcPr>
          <w:p>
            <w:pPr>
              <w:spacing w:after="0"/>
            </w:pPr>
            <w:r/>
            <w:r>
              <w:rPr>
                <w:b w:val="0"/>
                <w:color w:val="1B2430"/>
                <w:sz w:val="17"/>
              </w:rPr>
              <w:t>Record proof and consent/access event state.</w:t>
            </w:r>
          </w:p>
        </w:tc>
        <w:tc>
          <w:tcPr>
            <w:tcW w:type="dxa" w:w="3360"/>
            <w:vAlign w:val="center"/>
          </w:tcPr>
          <w:p>
            <w:pPr>
              <w:spacing w:after="0"/>
            </w:pPr>
            <w:r/>
            <w:r>
              <w:rPr>
                <w:b w:val="0"/>
                <w:color w:val="1B2430"/>
                <w:sz w:val="17"/>
              </w:rPr>
              <w:t>Store medical document content.</w:t>
            </w:r>
          </w:p>
        </w:tc>
      </w:tr>
      <w:tr>
        <w:tc>
          <w:tcPr>
            <w:tcW w:type="dxa" w:w="3360"/>
            <w:vAlign w:val="center"/>
            <w:shd w:fill="F4F7FA"/>
          </w:tcPr>
          <w:p>
            <w:pPr>
              <w:spacing w:after="0"/>
            </w:pPr>
            <w:r/>
            <w:r>
              <w:rPr>
                <w:b w:val="0"/>
                <w:color w:val="1B2430"/>
                <w:sz w:val="17"/>
              </w:rPr>
              <w:t>MSTScan</w:t>
            </w:r>
          </w:p>
        </w:tc>
        <w:tc>
          <w:tcPr>
            <w:tcW w:type="dxa" w:w="3360"/>
            <w:vAlign w:val="center"/>
            <w:shd w:fill="F4F7FA"/>
          </w:tcPr>
          <w:p>
            <w:pPr>
              <w:spacing w:after="0"/>
            </w:pPr>
            <w:r/>
            <w:r>
              <w:rPr>
                <w:b w:val="0"/>
                <w:color w:val="1B2430"/>
                <w:sz w:val="17"/>
              </w:rPr>
              <w:t>Public verification of real Testnet transactions.</w:t>
            </w:r>
          </w:p>
        </w:tc>
        <w:tc>
          <w:tcPr>
            <w:tcW w:type="dxa" w:w="3360"/>
            <w:vAlign w:val="center"/>
            <w:shd w:fill="F4F7FA"/>
          </w:tcPr>
          <w:p>
            <w:pPr>
              <w:spacing w:after="0"/>
            </w:pPr>
            <w:r/>
            <w:r>
              <w:rPr>
                <w:b w:val="0"/>
                <w:color w:val="1B2430"/>
                <w:sz w:val="17"/>
              </w:rPr>
              <w:t>Act as application storage.</w:t>
            </w:r>
          </w:p>
        </w:tc>
      </w:tr>
    </w:tbl>
    <w:p>
      <w:pPr>
        <w:spacing w:after="40"/>
      </w:pPr>
    </w:p>
    <w:p>
      <w:pPr>
        <w:pStyle w:val="Heading1"/>
        <w:spacing w:before="200" w:after="100"/>
      </w:pPr>
      <w:r>
        <w:t>12. Detailed Technology Stack</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0233F"/>
          </w:tcPr>
          <w:p>
            <w:pPr>
              <w:spacing w:after="0"/>
            </w:pPr>
            <w:r/>
            <w:r>
              <w:rPr>
                <w:b/>
                <w:color w:val="FFFFFF"/>
                <w:sz w:val="18"/>
              </w:rPr>
              <w:t>Technology</w:t>
            </w:r>
          </w:p>
        </w:tc>
        <w:tc>
          <w:tcPr>
            <w:tcW w:type="dxa" w:w="2520"/>
            <w:vAlign w:val="center"/>
            <w:shd w:fill="10233F"/>
          </w:tcPr>
          <w:p>
            <w:pPr>
              <w:spacing w:after="0"/>
            </w:pPr>
            <w:r/>
            <w:r>
              <w:rPr>
                <w:b/>
                <w:color w:val="FFFFFF"/>
                <w:sz w:val="18"/>
              </w:rPr>
              <w:t>Role</w:t>
            </w:r>
          </w:p>
        </w:tc>
        <w:tc>
          <w:tcPr>
            <w:tcW w:type="dxa" w:w="2520"/>
            <w:vAlign w:val="center"/>
            <w:shd w:fill="10233F"/>
          </w:tcPr>
          <w:p>
            <w:pPr>
              <w:spacing w:after="0"/>
            </w:pPr>
            <w:r/>
            <w:r>
              <w:rPr>
                <w:b/>
                <w:color w:val="FFFFFF"/>
                <w:sz w:val="18"/>
              </w:rPr>
              <w:t>Status</w:t>
            </w:r>
          </w:p>
        </w:tc>
        <w:tc>
          <w:tcPr>
            <w:tcW w:type="dxa" w:w="2520"/>
            <w:vAlign w:val="center"/>
            <w:shd w:fill="10233F"/>
          </w:tcPr>
          <w:p>
            <w:pPr>
              <w:spacing w:after="0"/>
            </w:pPr>
            <w:r/>
            <w:r>
              <w:rPr>
                <w:b/>
                <w:color w:val="FFFFFF"/>
                <w:sz w:val="18"/>
              </w:rPr>
              <w:t>Notes</w:t>
            </w:r>
          </w:p>
        </w:tc>
      </w:tr>
      <w:tr>
        <w:tc>
          <w:tcPr>
            <w:tcW w:type="dxa" w:w="2520"/>
            <w:vAlign w:val="center"/>
            <w:shd w:fill="F4F7FA"/>
          </w:tcPr>
          <w:p>
            <w:pPr>
              <w:spacing w:after="0"/>
            </w:pPr>
            <w:r/>
            <w:r>
              <w:rPr>
                <w:b w:val="0"/>
                <w:color w:val="1B2430"/>
                <w:sz w:val="17"/>
              </w:rPr>
              <w:t>Next.js</w:t>
            </w:r>
          </w:p>
        </w:tc>
        <w:tc>
          <w:tcPr>
            <w:tcW w:type="dxa" w:w="2520"/>
            <w:vAlign w:val="center"/>
            <w:shd w:fill="F4F7FA"/>
          </w:tcPr>
          <w:p>
            <w:pPr>
              <w:spacing w:after="0"/>
            </w:pPr>
            <w:r/>
            <w:r>
              <w:rPr>
                <w:b w:val="0"/>
                <w:color w:val="1B2430"/>
                <w:sz w:val="17"/>
              </w:rPr>
              <w:t>Web application framework</w:t>
            </w:r>
          </w:p>
        </w:tc>
        <w:tc>
          <w:tcPr>
            <w:tcW w:type="dxa" w:w="2520"/>
            <w:vAlign w:val="center"/>
            <w:shd w:fill="F4F7FA"/>
          </w:tcPr>
          <w:p>
            <w:pPr>
              <w:spacing w:after="0"/>
            </w:pPr>
            <w:r/>
            <w:r>
              <w:rPr>
                <w:b w:val="0"/>
                <w:color w:val="1B2430"/>
                <w:sz w:val="17"/>
              </w:rPr>
              <w:t>Core</w:t>
            </w:r>
          </w:p>
        </w:tc>
        <w:tc>
          <w:tcPr>
            <w:tcW w:type="dxa" w:w="2520"/>
            <w:vAlign w:val="center"/>
            <w:shd w:fill="F4F7FA"/>
          </w:tcPr>
          <w:p>
            <w:pPr>
              <w:spacing w:after="0"/>
            </w:pPr>
            <w:r/>
            <w:r>
              <w:rPr>
                <w:b w:val="0"/>
                <w:color w:val="1B2430"/>
                <w:sz w:val="17"/>
              </w:rPr>
              <w:t>Open-source; current docs support App Router and Pages Router.</w:t>
            </w:r>
          </w:p>
        </w:tc>
      </w:tr>
      <w:tr>
        <w:tc>
          <w:tcPr>
            <w:tcW w:type="dxa" w:w="2520"/>
            <w:vAlign w:val="center"/>
          </w:tcPr>
          <w:p>
            <w:pPr>
              <w:spacing w:after="0"/>
            </w:pPr>
            <w:r/>
            <w:r>
              <w:rPr>
                <w:b w:val="0"/>
                <w:color w:val="1B2430"/>
                <w:sz w:val="17"/>
              </w:rPr>
              <w:t>React</w:t>
            </w:r>
          </w:p>
        </w:tc>
        <w:tc>
          <w:tcPr>
            <w:tcW w:type="dxa" w:w="2520"/>
            <w:vAlign w:val="center"/>
          </w:tcPr>
          <w:p>
            <w:pPr>
              <w:spacing w:after="0"/>
            </w:pPr>
            <w:r/>
            <w:r>
              <w:rPr>
                <w:b w:val="0"/>
                <w:color w:val="1B2430"/>
                <w:sz w:val="17"/>
              </w:rPr>
              <w:t>UI component model</w:t>
            </w:r>
          </w:p>
        </w:tc>
        <w:tc>
          <w:tcPr>
            <w:tcW w:type="dxa" w:w="2520"/>
            <w:vAlign w:val="center"/>
          </w:tcPr>
          <w:p>
            <w:pPr>
              <w:spacing w:after="0"/>
            </w:pPr>
            <w:r/>
            <w:r>
              <w:rPr>
                <w:b w:val="0"/>
                <w:color w:val="1B2430"/>
                <w:sz w:val="17"/>
              </w:rPr>
              <w:t>Core</w:t>
            </w:r>
          </w:p>
        </w:tc>
        <w:tc>
          <w:tcPr>
            <w:tcW w:type="dxa" w:w="2520"/>
            <w:vAlign w:val="center"/>
          </w:tcPr>
          <w:p>
            <w:pPr>
              <w:spacing w:after="0"/>
            </w:pPr>
            <w:r/>
            <w:r>
              <w:rPr>
                <w:b w:val="0"/>
                <w:color w:val="1B2430"/>
                <w:sz w:val="17"/>
              </w:rPr>
              <w:t>Used through Next.js.</w:t>
            </w:r>
          </w:p>
        </w:tc>
      </w:tr>
      <w:tr>
        <w:tc>
          <w:tcPr>
            <w:tcW w:type="dxa" w:w="2520"/>
            <w:vAlign w:val="center"/>
            <w:shd w:fill="F4F7FA"/>
          </w:tcPr>
          <w:p>
            <w:pPr>
              <w:spacing w:after="0"/>
            </w:pPr>
            <w:r/>
            <w:r>
              <w:rPr>
                <w:b w:val="0"/>
                <w:color w:val="1B2430"/>
                <w:sz w:val="17"/>
              </w:rPr>
              <w:t>TypeScript</w:t>
            </w:r>
          </w:p>
        </w:tc>
        <w:tc>
          <w:tcPr>
            <w:tcW w:type="dxa" w:w="2520"/>
            <w:vAlign w:val="center"/>
            <w:shd w:fill="F4F7FA"/>
          </w:tcPr>
          <w:p>
            <w:pPr>
              <w:spacing w:after="0"/>
            </w:pPr>
            <w:r/>
            <w:r>
              <w:rPr>
                <w:b w:val="0"/>
                <w:color w:val="1B2430"/>
                <w:sz w:val="17"/>
              </w:rPr>
              <w:t>Static typing</w:t>
            </w:r>
          </w:p>
        </w:tc>
        <w:tc>
          <w:tcPr>
            <w:tcW w:type="dxa" w:w="2520"/>
            <w:vAlign w:val="center"/>
            <w:shd w:fill="F4F7FA"/>
          </w:tcPr>
          <w:p>
            <w:pPr>
              <w:spacing w:after="0"/>
            </w:pPr>
            <w:r/>
            <w:r>
              <w:rPr>
                <w:b w:val="0"/>
                <w:color w:val="1B2430"/>
                <w:sz w:val="17"/>
              </w:rPr>
              <w:t>Core</w:t>
            </w:r>
          </w:p>
        </w:tc>
        <w:tc>
          <w:tcPr>
            <w:tcW w:type="dxa" w:w="2520"/>
            <w:vAlign w:val="center"/>
            <w:shd w:fill="F4F7FA"/>
          </w:tcPr>
          <w:p>
            <w:pPr>
              <w:spacing w:after="0"/>
            </w:pPr>
            <w:r/>
            <w:r>
              <w:rPr>
                <w:b w:val="0"/>
                <w:color w:val="1B2430"/>
                <w:sz w:val="17"/>
              </w:rPr>
              <w:t>Used across frontend and Web3 integration.</w:t>
            </w:r>
          </w:p>
        </w:tc>
      </w:tr>
      <w:tr>
        <w:tc>
          <w:tcPr>
            <w:tcW w:type="dxa" w:w="2520"/>
            <w:vAlign w:val="center"/>
          </w:tcPr>
          <w:p>
            <w:pPr>
              <w:spacing w:after="0"/>
            </w:pPr>
            <w:r/>
            <w:r>
              <w:rPr>
                <w:b w:val="0"/>
                <w:color w:val="1B2430"/>
                <w:sz w:val="17"/>
              </w:rPr>
              <w:t>Tailwind CSS</w:t>
            </w:r>
          </w:p>
        </w:tc>
        <w:tc>
          <w:tcPr>
            <w:tcW w:type="dxa" w:w="2520"/>
            <w:vAlign w:val="center"/>
          </w:tcPr>
          <w:p>
            <w:pPr>
              <w:spacing w:after="0"/>
            </w:pPr>
            <w:r/>
            <w:r>
              <w:rPr>
                <w:b w:val="0"/>
                <w:color w:val="1B2430"/>
                <w:sz w:val="17"/>
              </w:rPr>
              <w:t>Styling</w:t>
            </w:r>
          </w:p>
        </w:tc>
        <w:tc>
          <w:tcPr>
            <w:tcW w:type="dxa" w:w="2520"/>
            <w:vAlign w:val="center"/>
          </w:tcPr>
          <w:p>
            <w:pPr>
              <w:spacing w:after="0"/>
            </w:pPr>
            <w:r/>
            <w:r>
              <w:rPr>
                <w:b w:val="0"/>
                <w:color w:val="1B2430"/>
                <w:sz w:val="17"/>
              </w:rPr>
              <w:t>Core</w:t>
            </w:r>
          </w:p>
        </w:tc>
        <w:tc>
          <w:tcPr>
            <w:tcW w:type="dxa" w:w="2520"/>
            <w:vAlign w:val="center"/>
          </w:tcPr>
          <w:p>
            <w:pPr>
              <w:spacing w:after="0"/>
            </w:pPr>
            <w:r/>
            <w:r>
              <w:rPr>
                <w:b w:val="0"/>
                <w:color w:val="1B2430"/>
                <w:sz w:val="17"/>
              </w:rPr>
              <w:t>Rapid consistent UI implementation.</w:t>
            </w:r>
          </w:p>
        </w:tc>
      </w:tr>
      <w:tr>
        <w:tc>
          <w:tcPr>
            <w:tcW w:type="dxa" w:w="2520"/>
            <w:vAlign w:val="center"/>
            <w:shd w:fill="F4F7FA"/>
          </w:tcPr>
          <w:p>
            <w:pPr>
              <w:spacing w:after="0"/>
            </w:pPr>
            <w:r/>
            <w:r>
              <w:rPr>
                <w:b w:val="0"/>
                <w:color w:val="1B2430"/>
                <w:sz w:val="17"/>
              </w:rPr>
              <w:t>shadcn/ui</w:t>
            </w:r>
          </w:p>
        </w:tc>
        <w:tc>
          <w:tcPr>
            <w:tcW w:type="dxa" w:w="2520"/>
            <w:vAlign w:val="center"/>
            <w:shd w:fill="F4F7FA"/>
          </w:tcPr>
          <w:p>
            <w:pPr>
              <w:spacing w:after="0"/>
            </w:pPr>
            <w:r/>
            <w:r>
              <w:rPr>
                <w:b w:val="0"/>
                <w:color w:val="1B2430"/>
                <w:sz w:val="17"/>
              </w:rPr>
              <w:t>UI components</w:t>
            </w:r>
          </w:p>
        </w:tc>
        <w:tc>
          <w:tcPr>
            <w:tcW w:type="dxa" w:w="2520"/>
            <w:vAlign w:val="center"/>
            <w:shd w:fill="F4F7FA"/>
          </w:tcPr>
          <w:p>
            <w:pPr>
              <w:spacing w:after="0"/>
            </w:pPr>
            <w:r/>
            <w:r>
              <w:rPr>
                <w:b w:val="0"/>
                <w:color w:val="1B2430"/>
                <w:sz w:val="17"/>
              </w:rPr>
              <w:t>Recommended</w:t>
            </w:r>
          </w:p>
        </w:tc>
        <w:tc>
          <w:tcPr>
            <w:tcW w:type="dxa" w:w="2520"/>
            <w:vAlign w:val="center"/>
            <w:shd w:fill="F4F7FA"/>
          </w:tcPr>
          <w:p>
            <w:pPr>
              <w:spacing w:after="0"/>
            </w:pPr>
            <w:r/>
            <w:r>
              <w:rPr>
                <w:b w:val="0"/>
                <w:color w:val="1B2430"/>
                <w:sz w:val="17"/>
              </w:rPr>
              <w:t>Open-source/MIT; components are added to the app source.</w:t>
            </w:r>
          </w:p>
        </w:tc>
      </w:tr>
      <w:tr>
        <w:tc>
          <w:tcPr>
            <w:tcW w:type="dxa" w:w="2520"/>
            <w:vAlign w:val="center"/>
          </w:tcPr>
          <w:p>
            <w:pPr>
              <w:spacing w:after="0"/>
            </w:pPr>
            <w:r/>
            <w:r>
              <w:rPr>
                <w:b w:val="0"/>
                <w:color w:val="1B2430"/>
                <w:sz w:val="17"/>
              </w:rPr>
              <w:t>Lucide React</w:t>
            </w:r>
          </w:p>
        </w:tc>
        <w:tc>
          <w:tcPr>
            <w:tcW w:type="dxa" w:w="2520"/>
            <w:vAlign w:val="center"/>
          </w:tcPr>
          <w:p>
            <w:pPr>
              <w:spacing w:after="0"/>
            </w:pPr>
            <w:r/>
            <w:r>
              <w:rPr>
                <w:b w:val="0"/>
                <w:color w:val="1B2430"/>
                <w:sz w:val="17"/>
              </w:rPr>
              <w:t>Icons</w:t>
            </w:r>
          </w:p>
        </w:tc>
        <w:tc>
          <w:tcPr>
            <w:tcW w:type="dxa" w:w="2520"/>
            <w:vAlign w:val="center"/>
          </w:tcPr>
          <w:p>
            <w:pPr>
              <w:spacing w:after="0"/>
            </w:pPr>
            <w:r/>
            <w:r>
              <w:rPr>
                <w:b w:val="0"/>
                <w:color w:val="1B2430"/>
                <w:sz w:val="17"/>
              </w:rPr>
              <w:t>Recommended</w:t>
            </w:r>
          </w:p>
        </w:tc>
        <w:tc>
          <w:tcPr>
            <w:tcW w:type="dxa" w:w="2520"/>
            <w:vAlign w:val="center"/>
          </w:tcPr>
          <w:p>
            <w:pPr>
              <w:spacing w:after="0"/>
            </w:pPr>
            <w:r/>
            <w:r>
              <w:rPr>
                <w:b w:val="0"/>
                <w:color w:val="1B2430"/>
                <w:sz w:val="17"/>
              </w:rPr>
              <w:t>Consistent visual language.</w:t>
            </w:r>
          </w:p>
        </w:tc>
      </w:tr>
      <w:tr>
        <w:tc>
          <w:tcPr>
            <w:tcW w:type="dxa" w:w="2520"/>
            <w:vAlign w:val="center"/>
            <w:shd w:fill="F4F7FA"/>
          </w:tcPr>
          <w:p>
            <w:pPr>
              <w:spacing w:after="0"/>
            </w:pPr>
            <w:r/>
            <w:r>
              <w:rPr>
                <w:b w:val="0"/>
                <w:color w:val="1B2430"/>
                <w:sz w:val="17"/>
              </w:rPr>
              <w:t>React Hook Form</w:t>
            </w:r>
          </w:p>
        </w:tc>
        <w:tc>
          <w:tcPr>
            <w:tcW w:type="dxa" w:w="2520"/>
            <w:vAlign w:val="center"/>
            <w:shd w:fill="F4F7FA"/>
          </w:tcPr>
          <w:p>
            <w:pPr>
              <w:spacing w:after="0"/>
            </w:pPr>
            <w:r/>
            <w:r>
              <w:rPr>
                <w:b w:val="0"/>
                <w:color w:val="1B2430"/>
                <w:sz w:val="17"/>
              </w:rPr>
              <w:t>Form state</w:t>
            </w:r>
          </w:p>
        </w:tc>
        <w:tc>
          <w:tcPr>
            <w:tcW w:type="dxa" w:w="2520"/>
            <w:vAlign w:val="center"/>
            <w:shd w:fill="F4F7FA"/>
          </w:tcPr>
          <w:p>
            <w:pPr>
              <w:spacing w:after="0"/>
            </w:pPr>
            <w:r/>
            <w:r>
              <w:rPr>
                <w:b w:val="0"/>
                <w:color w:val="1B2430"/>
                <w:sz w:val="17"/>
              </w:rPr>
              <w:t>Recommended</w:t>
            </w:r>
          </w:p>
        </w:tc>
        <w:tc>
          <w:tcPr>
            <w:tcW w:type="dxa" w:w="2520"/>
            <w:vAlign w:val="center"/>
            <w:shd w:fill="F4F7FA"/>
          </w:tcPr>
          <w:p>
            <w:pPr>
              <w:spacing w:after="0"/>
            </w:pPr>
            <w:r/>
            <w:r>
              <w:rPr>
                <w:b w:val="0"/>
                <w:color w:val="1B2430"/>
                <w:sz w:val="17"/>
              </w:rPr>
              <w:t>Simplifies registration/upload/access forms.</w:t>
            </w:r>
          </w:p>
        </w:tc>
      </w:tr>
      <w:tr>
        <w:tc>
          <w:tcPr>
            <w:tcW w:type="dxa" w:w="2520"/>
            <w:vAlign w:val="center"/>
          </w:tcPr>
          <w:p>
            <w:pPr>
              <w:spacing w:after="0"/>
            </w:pPr>
            <w:r/>
            <w:r>
              <w:rPr>
                <w:b w:val="0"/>
                <w:color w:val="1B2430"/>
                <w:sz w:val="17"/>
              </w:rPr>
              <w:t>Zod</w:t>
            </w:r>
          </w:p>
        </w:tc>
        <w:tc>
          <w:tcPr>
            <w:tcW w:type="dxa" w:w="2520"/>
            <w:vAlign w:val="center"/>
          </w:tcPr>
          <w:p>
            <w:pPr>
              <w:spacing w:after="0"/>
            </w:pPr>
            <w:r/>
            <w:r>
              <w:rPr>
                <w:b w:val="0"/>
                <w:color w:val="1B2430"/>
                <w:sz w:val="17"/>
              </w:rPr>
              <w:t>Validation/schema checks</w:t>
            </w:r>
          </w:p>
        </w:tc>
        <w:tc>
          <w:tcPr>
            <w:tcW w:type="dxa" w:w="2520"/>
            <w:vAlign w:val="center"/>
          </w:tcPr>
          <w:p>
            <w:pPr>
              <w:spacing w:after="0"/>
            </w:pPr>
            <w:r/>
            <w:r>
              <w:rPr>
                <w:b w:val="0"/>
                <w:color w:val="1B2430"/>
                <w:sz w:val="17"/>
              </w:rPr>
              <w:t>Recommended</w:t>
            </w:r>
          </w:p>
        </w:tc>
        <w:tc>
          <w:tcPr>
            <w:tcW w:type="dxa" w:w="2520"/>
            <w:vAlign w:val="center"/>
          </w:tcPr>
          <w:p>
            <w:pPr>
              <w:spacing w:after="0"/>
            </w:pPr>
            <w:r/>
            <w:r>
              <w:rPr>
                <w:b w:val="0"/>
                <w:color w:val="1B2430"/>
                <w:sz w:val="17"/>
              </w:rPr>
              <w:t>Frontend validation and API-boundary validation.</w:t>
            </w:r>
          </w:p>
        </w:tc>
      </w:tr>
      <w:tr>
        <w:tc>
          <w:tcPr>
            <w:tcW w:type="dxa" w:w="2520"/>
            <w:vAlign w:val="center"/>
            <w:shd w:fill="F4F7FA"/>
          </w:tcPr>
          <w:p>
            <w:pPr>
              <w:spacing w:after="0"/>
            </w:pPr>
            <w:r/>
            <w:r>
              <w:rPr>
                <w:b w:val="0"/>
                <w:color w:val="1B2430"/>
                <w:sz w:val="17"/>
              </w:rPr>
              <w:t>TanStack Query</w:t>
            </w:r>
          </w:p>
        </w:tc>
        <w:tc>
          <w:tcPr>
            <w:tcW w:type="dxa" w:w="2520"/>
            <w:vAlign w:val="center"/>
            <w:shd w:fill="F4F7FA"/>
          </w:tcPr>
          <w:p>
            <w:pPr>
              <w:spacing w:after="0"/>
            </w:pPr>
            <w:r/>
            <w:r>
              <w:rPr>
                <w:b w:val="0"/>
                <w:color w:val="1B2430"/>
                <w:sz w:val="17"/>
              </w:rPr>
              <w:t>Remote data state</w:t>
            </w:r>
          </w:p>
        </w:tc>
        <w:tc>
          <w:tcPr>
            <w:tcW w:type="dxa" w:w="2520"/>
            <w:vAlign w:val="center"/>
            <w:shd w:fill="F4F7FA"/>
          </w:tcPr>
          <w:p>
            <w:pPr>
              <w:spacing w:after="0"/>
            </w:pPr>
            <w:r/>
            <w:r>
              <w:rPr>
                <w:b w:val="0"/>
                <w:color w:val="1B2430"/>
                <w:sz w:val="17"/>
              </w:rPr>
              <w:t>Recommended</w:t>
            </w:r>
          </w:p>
        </w:tc>
        <w:tc>
          <w:tcPr>
            <w:tcW w:type="dxa" w:w="2520"/>
            <w:vAlign w:val="center"/>
            <w:shd w:fill="F4F7FA"/>
          </w:tcPr>
          <w:p>
            <w:pPr>
              <w:spacing w:after="0"/>
            </w:pPr>
            <w:r/>
            <w:r>
              <w:rPr>
                <w:b w:val="0"/>
                <w:color w:val="1B2430"/>
                <w:sz w:val="17"/>
              </w:rPr>
              <w:t>Useful for server data caching/invalidation.</w:t>
            </w:r>
          </w:p>
        </w:tc>
      </w:tr>
      <w:tr>
        <w:tc>
          <w:tcPr>
            <w:tcW w:type="dxa" w:w="2520"/>
            <w:vAlign w:val="center"/>
          </w:tcPr>
          <w:p>
            <w:pPr>
              <w:spacing w:after="0"/>
            </w:pPr>
            <w:r/>
            <w:r>
              <w:rPr>
                <w:b w:val="0"/>
                <w:color w:val="1B2430"/>
                <w:sz w:val="17"/>
              </w:rPr>
              <w:t>Supabase Auth</w:t>
            </w:r>
          </w:p>
        </w:tc>
        <w:tc>
          <w:tcPr>
            <w:tcW w:type="dxa" w:w="2520"/>
            <w:vAlign w:val="center"/>
          </w:tcPr>
          <w:p>
            <w:pPr>
              <w:spacing w:after="0"/>
            </w:pPr>
            <w:r/>
            <w:r>
              <w:rPr>
                <w:b w:val="0"/>
                <w:color w:val="1B2430"/>
                <w:sz w:val="17"/>
              </w:rPr>
              <w:t>Authentication</w:t>
            </w:r>
          </w:p>
        </w:tc>
        <w:tc>
          <w:tcPr>
            <w:tcW w:type="dxa" w:w="2520"/>
            <w:vAlign w:val="center"/>
          </w:tcPr>
          <w:p>
            <w:pPr>
              <w:spacing w:after="0"/>
            </w:pPr>
            <w:r/>
            <w:r>
              <w:rPr>
                <w:b w:val="0"/>
                <w:color w:val="1B2430"/>
                <w:sz w:val="17"/>
              </w:rPr>
              <w:t>Core</w:t>
            </w:r>
          </w:p>
        </w:tc>
        <w:tc>
          <w:tcPr>
            <w:tcW w:type="dxa" w:w="2520"/>
            <w:vAlign w:val="center"/>
          </w:tcPr>
          <w:p>
            <w:pPr>
              <w:spacing w:after="0"/>
            </w:pPr>
            <w:r/>
            <w:r>
              <w:rPr>
                <w:b w:val="0"/>
                <w:color w:val="1B2430"/>
                <w:sz w:val="17"/>
              </w:rPr>
              <w:t>Managed auth.</w:t>
            </w:r>
          </w:p>
        </w:tc>
      </w:tr>
      <w:tr>
        <w:tc>
          <w:tcPr>
            <w:tcW w:type="dxa" w:w="2520"/>
            <w:vAlign w:val="center"/>
            <w:shd w:fill="F4F7FA"/>
          </w:tcPr>
          <w:p>
            <w:pPr>
              <w:spacing w:after="0"/>
            </w:pPr>
            <w:r/>
            <w:r>
              <w:rPr>
                <w:b w:val="0"/>
                <w:color w:val="1B2430"/>
                <w:sz w:val="17"/>
              </w:rPr>
              <w:t>Supabase PostgreSQL</w:t>
            </w:r>
          </w:p>
        </w:tc>
        <w:tc>
          <w:tcPr>
            <w:tcW w:type="dxa" w:w="2520"/>
            <w:vAlign w:val="center"/>
            <w:shd w:fill="F4F7FA"/>
          </w:tcPr>
          <w:p>
            <w:pPr>
              <w:spacing w:after="0"/>
            </w:pPr>
            <w:r/>
            <w:r>
              <w:rPr>
                <w:b w:val="0"/>
                <w:color w:val="1B2430"/>
                <w:sz w:val="17"/>
              </w:rPr>
              <w:t>Database</w:t>
            </w:r>
          </w:p>
        </w:tc>
        <w:tc>
          <w:tcPr>
            <w:tcW w:type="dxa" w:w="2520"/>
            <w:vAlign w:val="center"/>
            <w:shd w:fill="F4F7FA"/>
          </w:tcPr>
          <w:p>
            <w:pPr>
              <w:spacing w:after="0"/>
            </w:pPr>
            <w:r/>
            <w:r>
              <w:rPr>
                <w:b w:val="0"/>
                <w:color w:val="1B2430"/>
                <w:sz w:val="17"/>
              </w:rPr>
              <w:t>Core</w:t>
            </w:r>
          </w:p>
        </w:tc>
        <w:tc>
          <w:tcPr>
            <w:tcW w:type="dxa" w:w="2520"/>
            <w:vAlign w:val="center"/>
            <w:shd w:fill="F4F7FA"/>
          </w:tcPr>
          <w:p>
            <w:pPr>
              <w:spacing w:after="0"/>
            </w:pPr>
            <w:r/>
            <w:r>
              <w:rPr>
                <w:b w:val="0"/>
                <w:color w:val="1B2430"/>
                <w:sz w:val="17"/>
              </w:rPr>
              <w:t>Managed relational data.</w:t>
            </w:r>
          </w:p>
        </w:tc>
      </w:tr>
      <w:tr>
        <w:tc>
          <w:tcPr>
            <w:tcW w:type="dxa" w:w="2520"/>
            <w:vAlign w:val="center"/>
          </w:tcPr>
          <w:p>
            <w:pPr>
              <w:spacing w:after="0"/>
            </w:pPr>
            <w:r/>
            <w:r>
              <w:rPr>
                <w:b w:val="0"/>
                <w:color w:val="1B2430"/>
                <w:sz w:val="17"/>
              </w:rPr>
              <w:t>Supabase Storage</w:t>
            </w:r>
          </w:p>
        </w:tc>
        <w:tc>
          <w:tcPr>
            <w:tcW w:type="dxa" w:w="2520"/>
            <w:vAlign w:val="center"/>
          </w:tcPr>
          <w:p>
            <w:pPr>
              <w:spacing w:after="0"/>
            </w:pPr>
            <w:r/>
            <w:r>
              <w:rPr>
                <w:b w:val="0"/>
                <w:color w:val="1B2430"/>
                <w:sz w:val="17"/>
              </w:rPr>
              <w:t>Private file storage</w:t>
            </w:r>
          </w:p>
        </w:tc>
        <w:tc>
          <w:tcPr>
            <w:tcW w:type="dxa" w:w="2520"/>
            <w:vAlign w:val="center"/>
          </w:tcPr>
          <w:p>
            <w:pPr>
              <w:spacing w:after="0"/>
            </w:pPr>
            <w:r/>
            <w:r>
              <w:rPr>
                <w:b w:val="0"/>
                <w:color w:val="1B2430"/>
                <w:sz w:val="17"/>
              </w:rPr>
              <w:t>Core</w:t>
            </w:r>
          </w:p>
        </w:tc>
        <w:tc>
          <w:tcPr>
            <w:tcW w:type="dxa" w:w="2520"/>
            <w:vAlign w:val="center"/>
          </w:tcPr>
          <w:p>
            <w:pPr>
              <w:spacing w:after="0"/>
            </w:pPr>
            <w:r/>
            <w:r>
              <w:rPr>
                <w:b w:val="0"/>
                <w:color w:val="1B2430"/>
                <w:sz w:val="17"/>
              </w:rPr>
              <w:t>Encrypted file object storage.</w:t>
            </w:r>
          </w:p>
        </w:tc>
      </w:tr>
      <w:tr>
        <w:tc>
          <w:tcPr>
            <w:tcW w:type="dxa" w:w="2520"/>
            <w:vAlign w:val="center"/>
            <w:shd w:fill="F4F7FA"/>
          </w:tcPr>
          <w:p>
            <w:pPr>
              <w:spacing w:after="0"/>
            </w:pPr>
            <w:r/>
            <w:r>
              <w:rPr>
                <w:b w:val="0"/>
                <w:color w:val="1B2430"/>
                <w:sz w:val="17"/>
              </w:rPr>
              <w:t>Supabase RLS</w:t>
            </w:r>
          </w:p>
        </w:tc>
        <w:tc>
          <w:tcPr>
            <w:tcW w:type="dxa" w:w="2520"/>
            <w:vAlign w:val="center"/>
            <w:shd w:fill="F4F7FA"/>
          </w:tcPr>
          <w:p>
            <w:pPr>
              <w:spacing w:after="0"/>
            </w:pPr>
            <w:r/>
            <w:r>
              <w:rPr>
                <w:b w:val="0"/>
                <w:color w:val="1B2430"/>
                <w:sz w:val="17"/>
              </w:rPr>
              <w:t>Database authorization</w:t>
            </w:r>
          </w:p>
        </w:tc>
        <w:tc>
          <w:tcPr>
            <w:tcW w:type="dxa" w:w="2520"/>
            <w:vAlign w:val="center"/>
            <w:shd w:fill="F4F7FA"/>
          </w:tcPr>
          <w:p>
            <w:pPr>
              <w:spacing w:after="0"/>
            </w:pPr>
            <w:r/>
            <w:r>
              <w:rPr>
                <w:b w:val="0"/>
                <w:color w:val="1B2430"/>
                <w:sz w:val="17"/>
              </w:rPr>
              <w:t>Core</w:t>
            </w:r>
          </w:p>
        </w:tc>
        <w:tc>
          <w:tcPr>
            <w:tcW w:type="dxa" w:w="2520"/>
            <w:vAlign w:val="center"/>
            <w:shd w:fill="F4F7FA"/>
          </w:tcPr>
          <w:p>
            <w:pPr>
              <w:spacing w:after="0"/>
            </w:pPr>
            <w:r/>
            <w:r>
              <w:rPr>
                <w:b w:val="0"/>
                <w:color w:val="1B2430"/>
                <w:sz w:val="17"/>
              </w:rPr>
              <w:t>Policy-based data isolation.</w:t>
            </w:r>
          </w:p>
        </w:tc>
      </w:tr>
      <w:tr>
        <w:tc>
          <w:tcPr>
            <w:tcW w:type="dxa" w:w="2520"/>
            <w:vAlign w:val="center"/>
          </w:tcPr>
          <w:p>
            <w:pPr>
              <w:spacing w:after="0"/>
            </w:pPr>
            <w:r/>
            <w:r>
              <w:rPr>
                <w:b w:val="0"/>
                <w:color w:val="1B2430"/>
                <w:sz w:val="17"/>
              </w:rPr>
              <w:t>FastAPI</w:t>
            </w:r>
          </w:p>
        </w:tc>
        <w:tc>
          <w:tcPr>
            <w:tcW w:type="dxa" w:w="2520"/>
            <w:vAlign w:val="center"/>
          </w:tcPr>
          <w:p>
            <w:pPr>
              <w:spacing w:after="0"/>
            </w:pPr>
            <w:r/>
            <w:r>
              <w:rPr>
                <w:b w:val="0"/>
                <w:color w:val="1B2430"/>
                <w:sz w:val="17"/>
              </w:rPr>
              <w:t>Secure API/service layer</w:t>
            </w:r>
          </w:p>
        </w:tc>
        <w:tc>
          <w:tcPr>
            <w:tcW w:type="dxa" w:w="2520"/>
            <w:vAlign w:val="center"/>
          </w:tcPr>
          <w:p>
            <w:pPr>
              <w:spacing w:after="0"/>
            </w:pPr>
            <w:r/>
            <w:r>
              <w:rPr>
                <w:b w:val="0"/>
                <w:color w:val="1B2430"/>
                <w:sz w:val="17"/>
              </w:rPr>
              <w:t>Core for secure processing</w:t>
            </w:r>
          </w:p>
        </w:tc>
        <w:tc>
          <w:tcPr>
            <w:tcW w:type="dxa" w:w="2520"/>
            <w:vAlign w:val="center"/>
          </w:tcPr>
          <w:p>
            <w:pPr>
              <w:spacing w:after="0"/>
            </w:pPr>
            <w:r/>
            <w:r>
              <w:rPr>
                <w:b w:val="0"/>
                <w:color w:val="1B2430"/>
                <w:sz w:val="17"/>
              </w:rPr>
              <w:t>Used only where server-side operations are required.</w:t>
            </w:r>
          </w:p>
        </w:tc>
      </w:tr>
      <w:tr>
        <w:tc>
          <w:tcPr>
            <w:tcW w:type="dxa" w:w="2520"/>
            <w:vAlign w:val="center"/>
            <w:shd w:fill="F4F7FA"/>
          </w:tcPr>
          <w:p>
            <w:pPr>
              <w:spacing w:after="0"/>
            </w:pPr>
            <w:r/>
            <w:r>
              <w:rPr>
                <w:b w:val="0"/>
                <w:color w:val="1B2430"/>
                <w:sz w:val="17"/>
              </w:rPr>
              <w:t>Python cryptography library</w:t>
            </w:r>
          </w:p>
        </w:tc>
        <w:tc>
          <w:tcPr>
            <w:tcW w:type="dxa" w:w="2520"/>
            <w:vAlign w:val="center"/>
            <w:shd w:fill="F4F7FA"/>
          </w:tcPr>
          <w:p>
            <w:pPr>
              <w:spacing w:after="0"/>
            </w:pPr>
            <w:r/>
            <w:r>
              <w:rPr>
                <w:b w:val="0"/>
                <w:color w:val="1B2430"/>
                <w:sz w:val="17"/>
              </w:rPr>
              <w:t>Encryption</w:t>
            </w:r>
          </w:p>
        </w:tc>
        <w:tc>
          <w:tcPr>
            <w:tcW w:type="dxa" w:w="2520"/>
            <w:vAlign w:val="center"/>
            <w:shd w:fill="F4F7FA"/>
          </w:tcPr>
          <w:p>
            <w:pPr>
              <w:spacing w:after="0"/>
            </w:pPr>
            <w:r/>
            <w:r>
              <w:rPr>
                <w:b w:val="0"/>
                <w:color w:val="1B2430"/>
                <w:sz w:val="17"/>
              </w:rPr>
              <w:t>Core</w:t>
            </w:r>
          </w:p>
        </w:tc>
        <w:tc>
          <w:tcPr>
            <w:tcW w:type="dxa" w:w="2520"/>
            <w:vAlign w:val="center"/>
            <w:shd w:fill="F4F7FA"/>
          </w:tcPr>
          <w:p>
            <w:pPr>
              <w:spacing w:after="0"/>
            </w:pPr>
            <w:r/>
            <w:r>
              <w:rPr>
                <w:b w:val="0"/>
                <w:color w:val="1B2430"/>
                <w:sz w:val="17"/>
              </w:rPr>
              <w:t>AES-GCM or equivalent authenticated encryption implementation.</w:t>
            </w:r>
          </w:p>
        </w:tc>
      </w:tr>
      <w:tr>
        <w:tc>
          <w:tcPr>
            <w:tcW w:type="dxa" w:w="2520"/>
            <w:vAlign w:val="center"/>
          </w:tcPr>
          <w:p>
            <w:pPr>
              <w:spacing w:after="0"/>
            </w:pPr>
            <w:r/>
            <w:r>
              <w:rPr>
                <w:b w:val="0"/>
                <w:color w:val="1B2430"/>
                <w:sz w:val="17"/>
              </w:rPr>
              <w:t>SHA-256</w:t>
            </w:r>
          </w:p>
        </w:tc>
        <w:tc>
          <w:tcPr>
            <w:tcW w:type="dxa" w:w="2520"/>
            <w:vAlign w:val="center"/>
          </w:tcPr>
          <w:p>
            <w:pPr>
              <w:spacing w:after="0"/>
            </w:pPr>
            <w:r/>
            <w:r>
              <w:rPr>
                <w:b w:val="0"/>
                <w:color w:val="1B2430"/>
                <w:sz w:val="17"/>
              </w:rPr>
              <w:t>Integrity hashing</w:t>
            </w:r>
          </w:p>
        </w:tc>
        <w:tc>
          <w:tcPr>
            <w:tcW w:type="dxa" w:w="2520"/>
            <w:vAlign w:val="center"/>
          </w:tcPr>
          <w:p>
            <w:pPr>
              <w:spacing w:after="0"/>
            </w:pPr>
            <w:r/>
            <w:r>
              <w:rPr>
                <w:b w:val="0"/>
                <w:color w:val="1B2430"/>
                <w:sz w:val="17"/>
              </w:rPr>
              <w:t>Core</w:t>
            </w:r>
          </w:p>
        </w:tc>
        <w:tc>
          <w:tcPr>
            <w:tcW w:type="dxa" w:w="2520"/>
            <w:vAlign w:val="center"/>
          </w:tcPr>
          <w:p>
            <w:pPr>
              <w:spacing w:after="0"/>
            </w:pPr>
            <w:r/>
            <w:r>
              <w:rPr>
                <w:b w:val="0"/>
                <w:color w:val="1B2430"/>
                <w:sz w:val="17"/>
              </w:rPr>
              <w:t>Deterministic file integrity proof.</w:t>
            </w:r>
          </w:p>
        </w:tc>
      </w:tr>
      <w:tr>
        <w:tc>
          <w:tcPr>
            <w:tcW w:type="dxa" w:w="2520"/>
            <w:vAlign w:val="center"/>
            <w:shd w:fill="F4F7FA"/>
          </w:tcPr>
          <w:p>
            <w:pPr>
              <w:spacing w:after="0"/>
            </w:pPr>
            <w:r/>
            <w:r>
              <w:rPr>
                <w:b w:val="0"/>
                <w:color w:val="1B2430"/>
                <w:sz w:val="17"/>
              </w:rPr>
              <w:t>Solidity</w:t>
            </w:r>
          </w:p>
        </w:tc>
        <w:tc>
          <w:tcPr>
            <w:tcW w:type="dxa" w:w="2520"/>
            <w:vAlign w:val="center"/>
            <w:shd w:fill="F4F7FA"/>
          </w:tcPr>
          <w:p>
            <w:pPr>
              <w:spacing w:after="0"/>
            </w:pPr>
            <w:r/>
            <w:r>
              <w:rPr>
                <w:b w:val="0"/>
                <w:color w:val="1B2430"/>
                <w:sz w:val="17"/>
              </w:rPr>
              <w:t>Smart contract</w:t>
            </w:r>
          </w:p>
        </w:tc>
        <w:tc>
          <w:tcPr>
            <w:tcW w:type="dxa" w:w="2520"/>
            <w:vAlign w:val="center"/>
            <w:shd w:fill="F4F7FA"/>
          </w:tcPr>
          <w:p>
            <w:pPr>
              <w:spacing w:after="0"/>
            </w:pPr>
            <w:r/>
            <w:r>
              <w:rPr>
                <w:b w:val="0"/>
                <w:color w:val="1B2430"/>
                <w:sz w:val="17"/>
              </w:rPr>
              <w:t>Core</w:t>
            </w:r>
          </w:p>
        </w:tc>
        <w:tc>
          <w:tcPr>
            <w:tcW w:type="dxa" w:w="2520"/>
            <w:vAlign w:val="center"/>
            <w:shd w:fill="F4F7FA"/>
          </w:tcPr>
          <w:p>
            <w:pPr>
              <w:spacing w:after="0"/>
            </w:pPr>
            <w:r/>
            <w:r>
              <w:rPr>
                <w:b w:val="0"/>
                <w:color w:val="1B2430"/>
                <w:sz w:val="17"/>
              </w:rPr>
              <w:t>MediVault contract.</w:t>
            </w:r>
          </w:p>
        </w:tc>
      </w:tr>
      <w:tr>
        <w:tc>
          <w:tcPr>
            <w:tcW w:type="dxa" w:w="2520"/>
            <w:vAlign w:val="center"/>
          </w:tcPr>
          <w:p>
            <w:pPr>
              <w:spacing w:after="0"/>
            </w:pPr>
            <w:r/>
            <w:r>
              <w:rPr>
                <w:b w:val="0"/>
                <w:color w:val="1B2430"/>
                <w:sz w:val="17"/>
              </w:rPr>
              <w:t>MST TypeScript SDK</w:t>
            </w:r>
          </w:p>
        </w:tc>
        <w:tc>
          <w:tcPr>
            <w:tcW w:type="dxa" w:w="2520"/>
            <w:vAlign w:val="center"/>
          </w:tcPr>
          <w:p>
            <w:pPr>
              <w:spacing w:after="0"/>
            </w:pPr>
            <w:r/>
            <w:r>
              <w:rPr>
                <w:b w:val="0"/>
                <w:color w:val="1B2430"/>
                <w:sz w:val="17"/>
              </w:rPr>
              <w:t>MST interaction</w:t>
            </w:r>
          </w:p>
        </w:tc>
        <w:tc>
          <w:tcPr>
            <w:tcW w:type="dxa" w:w="2520"/>
            <w:vAlign w:val="center"/>
          </w:tcPr>
          <w:p>
            <w:pPr>
              <w:spacing w:after="0"/>
            </w:pPr>
            <w:r/>
            <w:r>
              <w:rPr>
                <w:b w:val="0"/>
                <w:color w:val="1B2430"/>
                <w:sz w:val="17"/>
              </w:rPr>
              <w:t>Use where documented/current</w:t>
            </w:r>
          </w:p>
        </w:tc>
        <w:tc>
          <w:tcPr>
            <w:tcW w:type="dxa" w:w="2520"/>
            <w:vAlign w:val="center"/>
          </w:tcPr>
          <w:p>
            <w:pPr>
              <w:spacing w:after="0"/>
            </w:pPr>
            <w:r/>
            <w:r>
              <w:rPr>
                <w:b w:val="0"/>
                <w:color w:val="1B2430"/>
                <w:sz w:val="17"/>
              </w:rPr>
              <w:t>Official organizer-provided resource.</w:t>
            </w:r>
          </w:p>
        </w:tc>
      </w:tr>
      <w:tr>
        <w:tc>
          <w:tcPr>
            <w:tcW w:type="dxa" w:w="2520"/>
            <w:vAlign w:val="center"/>
            <w:shd w:fill="F4F7FA"/>
          </w:tcPr>
          <w:p>
            <w:pPr>
              <w:spacing w:after="0"/>
            </w:pPr>
            <w:r/>
            <w:r>
              <w:rPr>
                <w:b w:val="0"/>
                <w:color w:val="1B2430"/>
                <w:sz w:val="17"/>
              </w:rPr>
              <w:t>MST Python SDK</w:t>
            </w:r>
          </w:p>
        </w:tc>
        <w:tc>
          <w:tcPr>
            <w:tcW w:type="dxa" w:w="2520"/>
            <w:vAlign w:val="center"/>
            <w:shd w:fill="F4F7FA"/>
          </w:tcPr>
          <w:p>
            <w:pPr>
              <w:spacing w:after="0"/>
            </w:pPr>
            <w:r/>
            <w:r>
              <w:rPr>
                <w:b w:val="0"/>
                <w:color w:val="1B2430"/>
                <w:sz w:val="17"/>
              </w:rPr>
              <w:t>Server-side MST interaction</w:t>
            </w:r>
          </w:p>
        </w:tc>
        <w:tc>
          <w:tcPr>
            <w:tcW w:type="dxa" w:w="2520"/>
            <w:vAlign w:val="center"/>
            <w:shd w:fill="F4F7FA"/>
          </w:tcPr>
          <w:p>
            <w:pPr>
              <w:spacing w:after="0"/>
            </w:pPr>
            <w:r/>
            <w:r>
              <w:rPr>
                <w:b w:val="0"/>
                <w:color w:val="1B2430"/>
                <w:sz w:val="17"/>
              </w:rPr>
              <w:t>Optional</w:t>
            </w:r>
          </w:p>
        </w:tc>
        <w:tc>
          <w:tcPr>
            <w:tcW w:type="dxa" w:w="2520"/>
            <w:vAlign w:val="center"/>
            <w:shd w:fill="F4F7FA"/>
          </w:tcPr>
          <w:p>
            <w:pPr>
              <w:spacing w:after="0"/>
            </w:pPr>
            <w:r/>
            <w:r>
              <w:rPr>
                <w:b w:val="0"/>
                <w:color w:val="1B2430"/>
                <w:sz w:val="17"/>
              </w:rPr>
              <w:t>Use only if FastAPI requires it; current PyPI package is published by MST and built on web3.py/eth-account.</w:t>
            </w:r>
          </w:p>
        </w:tc>
      </w:tr>
      <w:tr>
        <w:tc>
          <w:tcPr>
            <w:tcW w:type="dxa" w:w="2520"/>
            <w:vAlign w:val="center"/>
          </w:tcPr>
          <w:p>
            <w:pPr>
              <w:spacing w:after="0"/>
            </w:pPr>
            <w:r/>
            <w:r>
              <w:rPr>
                <w:b w:val="0"/>
                <w:color w:val="1B2430"/>
                <w:sz w:val="17"/>
              </w:rPr>
              <w:t>MST VibeKit</w:t>
            </w:r>
          </w:p>
        </w:tc>
        <w:tc>
          <w:tcPr>
            <w:tcW w:type="dxa" w:w="2520"/>
            <w:vAlign w:val="center"/>
          </w:tcPr>
          <w:p>
            <w:pPr>
              <w:spacing w:after="0"/>
            </w:pPr>
            <w:r/>
            <w:r>
              <w:rPr>
                <w:b w:val="0"/>
                <w:color w:val="1B2430"/>
                <w:sz w:val="17"/>
              </w:rPr>
              <w:t>Rapid MST scaffolding</w:t>
            </w:r>
          </w:p>
        </w:tc>
        <w:tc>
          <w:tcPr>
            <w:tcW w:type="dxa" w:w="2520"/>
            <w:vAlign w:val="center"/>
          </w:tcPr>
          <w:p>
            <w:pPr>
              <w:spacing w:after="0"/>
            </w:pPr>
            <w:r/>
            <w:r>
              <w:rPr>
                <w:b w:val="0"/>
                <w:color w:val="1B2430"/>
                <w:sz w:val="17"/>
              </w:rPr>
              <w:t>Recommended only where useful</w:t>
            </w:r>
          </w:p>
        </w:tc>
        <w:tc>
          <w:tcPr>
            <w:tcW w:type="dxa" w:w="2520"/>
            <w:vAlign w:val="center"/>
          </w:tcPr>
          <w:p>
            <w:pPr>
              <w:spacing w:after="0"/>
            </w:pPr>
            <w:r/>
            <w:r>
              <w:rPr>
                <w:b w:val="0"/>
                <w:color w:val="1B2430"/>
                <w:sz w:val="17"/>
              </w:rPr>
              <w:t>Use according to official MST documentation; do not depend on it if it creates unnecessary abstraction.</w:t>
            </w:r>
          </w:p>
        </w:tc>
      </w:tr>
      <w:tr>
        <w:tc>
          <w:tcPr>
            <w:tcW w:type="dxa" w:w="2520"/>
            <w:vAlign w:val="center"/>
            <w:shd w:fill="F4F7FA"/>
          </w:tcPr>
          <w:p>
            <w:pPr>
              <w:spacing w:after="0"/>
            </w:pPr>
            <w:r/>
            <w:r>
              <w:rPr>
                <w:b w:val="0"/>
                <w:color w:val="1B2430"/>
                <w:sz w:val="17"/>
              </w:rPr>
              <w:t>Hardhat</w:t>
            </w:r>
          </w:p>
        </w:tc>
        <w:tc>
          <w:tcPr>
            <w:tcW w:type="dxa" w:w="2520"/>
            <w:vAlign w:val="center"/>
            <w:shd w:fill="F4F7FA"/>
          </w:tcPr>
          <w:p>
            <w:pPr>
              <w:spacing w:after="0"/>
            </w:pPr>
            <w:r/>
            <w:r>
              <w:rPr>
                <w:b w:val="0"/>
                <w:color w:val="1B2430"/>
                <w:sz w:val="17"/>
              </w:rPr>
              <w:t>Smart-contract development/test/deploy</w:t>
            </w:r>
          </w:p>
        </w:tc>
        <w:tc>
          <w:tcPr>
            <w:tcW w:type="dxa" w:w="2520"/>
            <w:vAlign w:val="center"/>
            <w:shd w:fill="F4F7FA"/>
          </w:tcPr>
          <w:p>
            <w:pPr>
              <w:spacing w:after="0"/>
            </w:pPr>
            <w:r/>
            <w:r>
              <w:rPr>
                <w:b w:val="0"/>
                <w:color w:val="1B2430"/>
                <w:sz w:val="17"/>
              </w:rPr>
              <w:t>Core/subject to current MST workflow</w:t>
            </w:r>
          </w:p>
        </w:tc>
        <w:tc>
          <w:tcPr>
            <w:tcW w:type="dxa" w:w="2520"/>
            <w:vAlign w:val="center"/>
            <w:shd w:fill="F4F7FA"/>
          </w:tcPr>
          <w:p>
            <w:pPr>
              <w:spacing w:after="0"/>
            </w:pPr>
            <w:r/>
            <w:r>
              <w:rPr>
                <w:b w:val="0"/>
                <w:color w:val="1B2430"/>
                <w:sz w:val="17"/>
              </w:rPr>
              <w:t>Use if compatible with documented MST deployment flow.</w:t>
            </w:r>
          </w:p>
        </w:tc>
      </w:tr>
      <w:tr>
        <w:tc>
          <w:tcPr>
            <w:tcW w:type="dxa" w:w="2520"/>
            <w:vAlign w:val="center"/>
          </w:tcPr>
          <w:p>
            <w:pPr>
              <w:spacing w:after="0"/>
            </w:pPr>
            <w:r/>
            <w:r>
              <w:rPr>
                <w:b w:val="0"/>
                <w:color w:val="1B2430"/>
                <w:sz w:val="17"/>
              </w:rPr>
              <w:t>OpenZeppelin Contracts</w:t>
            </w:r>
          </w:p>
        </w:tc>
        <w:tc>
          <w:tcPr>
            <w:tcW w:type="dxa" w:w="2520"/>
            <w:vAlign w:val="center"/>
          </w:tcPr>
          <w:p>
            <w:pPr>
              <w:spacing w:after="0"/>
            </w:pPr>
            <w:r/>
            <w:r>
              <w:rPr>
                <w:b w:val="0"/>
                <w:color w:val="1B2430"/>
                <w:sz w:val="17"/>
              </w:rPr>
              <w:t>Contract security primitives</w:t>
            </w:r>
          </w:p>
        </w:tc>
        <w:tc>
          <w:tcPr>
            <w:tcW w:type="dxa" w:w="2520"/>
            <w:vAlign w:val="center"/>
          </w:tcPr>
          <w:p>
            <w:pPr>
              <w:spacing w:after="0"/>
            </w:pPr>
            <w:r/>
            <w:r>
              <w:rPr>
                <w:b w:val="0"/>
                <w:color w:val="1B2430"/>
                <w:sz w:val="17"/>
              </w:rPr>
              <w:t>Recommended</w:t>
            </w:r>
          </w:p>
        </w:tc>
        <w:tc>
          <w:tcPr>
            <w:tcW w:type="dxa" w:w="2520"/>
            <w:vAlign w:val="center"/>
          </w:tcPr>
          <w:p>
            <w:pPr>
              <w:spacing w:after="0"/>
            </w:pPr>
            <w:r/>
            <w:r>
              <w:rPr>
                <w:b w:val="0"/>
                <w:color w:val="1B2430"/>
                <w:sz w:val="17"/>
              </w:rPr>
              <w:t>Use only where appropriate.</w:t>
            </w:r>
          </w:p>
        </w:tc>
      </w:tr>
      <w:tr>
        <w:tc>
          <w:tcPr>
            <w:tcW w:type="dxa" w:w="2520"/>
            <w:vAlign w:val="center"/>
            <w:shd w:fill="F4F7FA"/>
          </w:tcPr>
          <w:p>
            <w:pPr>
              <w:spacing w:after="0"/>
            </w:pPr>
            <w:r/>
            <w:r>
              <w:rPr>
                <w:b w:val="0"/>
                <w:color w:val="1B2430"/>
                <w:sz w:val="17"/>
              </w:rPr>
              <w:t>wagmi + viem</w:t>
            </w:r>
          </w:p>
        </w:tc>
        <w:tc>
          <w:tcPr>
            <w:tcW w:type="dxa" w:w="2520"/>
            <w:vAlign w:val="center"/>
            <w:shd w:fill="F4F7FA"/>
          </w:tcPr>
          <w:p>
            <w:pPr>
              <w:spacing w:after="0"/>
            </w:pPr>
            <w:r/>
            <w:r>
              <w:rPr>
                <w:b w:val="0"/>
                <w:color w:val="1B2430"/>
                <w:sz w:val="17"/>
              </w:rPr>
              <w:t>Frontend EVM interaction</w:t>
            </w:r>
          </w:p>
        </w:tc>
        <w:tc>
          <w:tcPr>
            <w:tcW w:type="dxa" w:w="2520"/>
            <w:vAlign w:val="center"/>
            <w:shd w:fill="F4F7FA"/>
          </w:tcPr>
          <w:p>
            <w:pPr>
              <w:spacing w:after="0"/>
            </w:pPr>
            <w:r/>
            <w:r>
              <w:rPr>
                <w:b w:val="0"/>
                <w:color w:val="1B2430"/>
                <w:sz w:val="17"/>
              </w:rPr>
              <w:t>Recommended</w:t>
            </w:r>
          </w:p>
        </w:tc>
        <w:tc>
          <w:tcPr>
            <w:tcW w:type="dxa" w:w="2520"/>
            <w:vAlign w:val="center"/>
            <w:shd w:fill="F4F7FA"/>
          </w:tcPr>
          <w:p>
            <w:pPr>
              <w:spacing w:after="0"/>
            </w:pPr>
            <w:r/>
            <w:r>
              <w:rPr>
                <w:b w:val="0"/>
                <w:color w:val="1B2430"/>
                <w:sz w:val="17"/>
              </w:rPr>
              <w:t>Use if compatible with the documented MST/BridgeKey browser flow.</w:t>
            </w:r>
          </w:p>
        </w:tc>
      </w:tr>
      <w:tr>
        <w:tc>
          <w:tcPr>
            <w:tcW w:type="dxa" w:w="2520"/>
            <w:vAlign w:val="center"/>
          </w:tcPr>
          <w:p>
            <w:pPr>
              <w:spacing w:after="0"/>
            </w:pPr>
            <w:r/>
            <w:r>
              <w:rPr>
                <w:b w:val="0"/>
                <w:color w:val="1B2430"/>
                <w:sz w:val="17"/>
              </w:rPr>
              <w:t>BridgeKey</w:t>
            </w:r>
          </w:p>
        </w:tc>
        <w:tc>
          <w:tcPr>
            <w:tcW w:type="dxa" w:w="2520"/>
            <w:vAlign w:val="center"/>
          </w:tcPr>
          <w:p>
            <w:pPr>
              <w:spacing w:after="0"/>
            </w:pPr>
            <w:r/>
            <w:r>
              <w:rPr>
                <w:b w:val="0"/>
                <w:color w:val="1B2430"/>
                <w:sz w:val="17"/>
              </w:rPr>
              <w:t>MST wallet</w:t>
            </w:r>
          </w:p>
        </w:tc>
        <w:tc>
          <w:tcPr>
            <w:tcW w:type="dxa" w:w="2520"/>
            <w:vAlign w:val="center"/>
          </w:tcPr>
          <w:p>
            <w:pPr>
              <w:spacing w:after="0"/>
            </w:pPr>
            <w:r/>
            <w:r>
              <w:rPr>
                <w:b w:val="0"/>
                <w:color w:val="1B2430"/>
                <w:sz w:val="17"/>
              </w:rPr>
              <w:t>Strongly recommended by organizer</w:t>
            </w:r>
          </w:p>
        </w:tc>
        <w:tc>
          <w:tcPr>
            <w:tcW w:type="dxa" w:w="2520"/>
            <w:vAlign w:val="center"/>
          </w:tcPr>
          <w:p>
            <w:pPr>
              <w:spacing w:after="0"/>
            </w:pPr>
            <w:r/>
            <w:r>
              <w:rPr>
                <w:b w:val="0"/>
                <w:color w:val="1B2430"/>
                <w:sz w:val="17"/>
              </w:rPr>
              <w:t>Official MST wallet recommendation.</w:t>
            </w:r>
          </w:p>
        </w:tc>
      </w:tr>
      <w:tr>
        <w:tc>
          <w:tcPr>
            <w:tcW w:type="dxa" w:w="2520"/>
            <w:vAlign w:val="center"/>
            <w:shd w:fill="F4F7FA"/>
          </w:tcPr>
          <w:p>
            <w:pPr>
              <w:spacing w:after="0"/>
            </w:pPr>
            <w:r/>
            <w:r>
              <w:rPr>
                <w:b w:val="0"/>
                <w:color w:val="1B2430"/>
                <w:sz w:val="17"/>
              </w:rPr>
              <w:t>MSTScan</w:t>
            </w:r>
          </w:p>
        </w:tc>
        <w:tc>
          <w:tcPr>
            <w:tcW w:type="dxa" w:w="2520"/>
            <w:vAlign w:val="center"/>
            <w:shd w:fill="F4F7FA"/>
          </w:tcPr>
          <w:p>
            <w:pPr>
              <w:spacing w:after="0"/>
            </w:pPr>
            <w:r/>
            <w:r>
              <w:rPr>
                <w:b w:val="0"/>
                <w:color w:val="1B2430"/>
                <w:sz w:val="17"/>
              </w:rPr>
              <w:t>Transaction verification</w:t>
            </w:r>
          </w:p>
        </w:tc>
        <w:tc>
          <w:tcPr>
            <w:tcW w:type="dxa" w:w="2520"/>
            <w:vAlign w:val="center"/>
            <w:shd w:fill="F4F7FA"/>
          </w:tcPr>
          <w:p>
            <w:pPr>
              <w:spacing w:after="0"/>
            </w:pPr>
            <w:r/>
            <w:r>
              <w:rPr>
                <w:b w:val="0"/>
                <w:color w:val="1B2430"/>
                <w:sz w:val="17"/>
              </w:rPr>
              <w:t>Core</w:t>
            </w:r>
          </w:p>
        </w:tc>
        <w:tc>
          <w:tcPr>
            <w:tcW w:type="dxa" w:w="2520"/>
            <w:vAlign w:val="center"/>
            <w:shd w:fill="F4F7FA"/>
          </w:tcPr>
          <w:p>
            <w:pPr>
              <w:spacing w:after="0"/>
            </w:pPr>
            <w:r/>
            <w:r>
              <w:rPr>
                <w:b w:val="0"/>
                <w:color w:val="1B2430"/>
                <w:sz w:val="17"/>
              </w:rPr>
              <w:t>Used for proof in demo/submission.</w:t>
            </w:r>
          </w:p>
        </w:tc>
      </w:tr>
      <w:tr>
        <w:tc>
          <w:tcPr>
            <w:tcW w:type="dxa" w:w="2520"/>
            <w:vAlign w:val="center"/>
          </w:tcPr>
          <w:p>
            <w:pPr>
              <w:spacing w:after="0"/>
            </w:pPr>
            <w:r/>
            <w:r>
              <w:rPr>
                <w:b w:val="0"/>
                <w:color w:val="1B2430"/>
                <w:sz w:val="17"/>
              </w:rPr>
              <w:t>Leaflet / React-Leaflet</w:t>
            </w:r>
          </w:p>
        </w:tc>
        <w:tc>
          <w:tcPr>
            <w:tcW w:type="dxa" w:w="2520"/>
            <w:vAlign w:val="center"/>
          </w:tcPr>
          <w:p>
            <w:pPr>
              <w:spacing w:after="0"/>
            </w:pPr>
            <w:r/>
            <w:r>
              <w:rPr>
                <w:b w:val="0"/>
                <w:color w:val="1B2430"/>
                <w:sz w:val="17"/>
              </w:rPr>
              <w:t>Map UI</w:t>
            </w:r>
          </w:p>
        </w:tc>
        <w:tc>
          <w:tcPr>
            <w:tcW w:type="dxa" w:w="2520"/>
            <w:vAlign w:val="center"/>
          </w:tcPr>
          <w:p>
            <w:pPr>
              <w:spacing w:after="0"/>
            </w:pPr>
            <w:r/>
            <w:r>
              <w:rPr>
                <w:b w:val="0"/>
                <w:color w:val="1B2430"/>
                <w:sz w:val="17"/>
              </w:rPr>
              <w:t>Optional</w:t>
            </w:r>
          </w:p>
        </w:tc>
        <w:tc>
          <w:tcPr>
            <w:tcW w:type="dxa" w:w="2520"/>
            <w:vAlign w:val="center"/>
          </w:tcPr>
          <w:p>
            <w:pPr>
              <w:spacing w:after="0"/>
            </w:pPr>
            <w:r/>
            <w:r>
              <w:rPr>
                <w:b w:val="0"/>
                <w:color w:val="1B2430"/>
                <w:sz w:val="17"/>
              </w:rPr>
              <w:t>Only for a healthcare-provider locator feature.</w:t>
            </w:r>
          </w:p>
        </w:tc>
      </w:tr>
      <w:tr>
        <w:tc>
          <w:tcPr>
            <w:tcW w:type="dxa" w:w="2520"/>
            <w:vAlign w:val="center"/>
            <w:shd w:fill="F4F7FA"/>
          </w:tcPr>
          <w:p>
            <w:pPr>
              <w:spacing w:after="0"/>
            </w:pPr>
            <w:r/>
            <w:r>
              <w:rPr>
                <w:b w:val="0"/>
                <w:color w:val="1B2430"/>
                <w:sz w:val="17"/>
              </w:rPr>
              <w:t>Vercel</w:t>
            </w:r>
          </w:p>
        </w:tc>
        <w:tc>
          <w:tcPr>
            <w:tcW w:type="dxa" w:w="2520"/>
            <w:vAlign w:val="center"/>
            <w:shd w:fill="F4F7FA"/>
          </w:tcPr>
          <w:p>
            <w:pPr>
              <w:spacing w:after="0"/>
            </w:pPr>
            <w:r/>
            <w:r>
              <w:rPr>
                <w:b w:val="0"/>
                <w:color w:val="1B2430"/>
                <w:sz w:val="17"/>
              </w:rPr>
              <w:t>Frontend deployment</w:t>
            </w:r>
          </w:p>
        </w:tc>
        <w:tc>
          <w:tcPr>
            <w:tcW w:type="dxa" w:w="2520"/>
            <w:vAlign w:val="center"/>
            <w:shd w:fill="F4F7FA"/>
          </w:tcPr>
          <w:p>
            <w:pPr>
              <w:spacing w:after="0"/>
            </w:pPr>
            <w:r/>
            <w:r>
              <w:rPr>
                <w:b w:val="0"/>
                <w:color w:val="1B2430"/>
                <w:sz w:val="17"/>
              </w:rPr>
              <w:t>Recommended</w:t>
            </w:r>
          </w:p>
        </w:tc>
        <w:tc>
          <w:tcPr>
            <w:tcW w:type="dxa" w:w="2520"/>
            <w:vAlign w:val="center"/>
            <w:shd w:fill="F4F7FA"/>
          </w:tcPr>
          <w:p>
            <w:pPr>
              <w:spacing w:after="0"/>
            </w:pPr>
            <w:r/>
            <w:r>
              <w:rPr>
                <w:b w:val="0"/>
                <w:color w:val="1B2430"/>
                <w:sz w:val="17"/>
              </w:rPr>
              <w:t>Free Hobby plan exists; usage limits apply.</w:t>
            </w:r>
          </w:p>
        </w:tc>
      </w:tr>
      <w:tr>
        <w:tc>
          <w:tcPr>
            <w:tcW w:type="dxa" w:w="2520"/>
            <w:vAlign w:val="center"/>
          </w:tcPr>
          <w:p>
            <w:pPr>
              <w:spacing w:after="0"/>
            </w:pPr>
            <w:r/>
            <w:r>
              <w:rPr>
                <w:b w:val="0"/>
                <w:color w:val="1B2430"/>
                <w:sz w:val="17"/>
              </w:rPr>
              <w:t>Render</w:t>
            </w:r>
          </w:p>
        </w:tc>
        <w:tc>
          <w:tcPr>
            <w:tcW w:type="dxa" w:w="2520"/>
            <w:vAlign w:val="center"/>
          </w:tcPr>
          <w:p>
            <w:pPr>
              <w:spacing w:after="0"/>
            </w:pPr>
            <w:r/>
            <w:r>
              <w:rPr>
                <w:b w:val="0"/>
                <w:color w:val="1B2430"/>
                <w:sz w:val="17"/>
              </w:rPr>
              <w:t>FastAPI deployment option</w:t>
            </w:r>
          </w:p>
        </w:tc>
        <w:tc>
          <w:tcPr>
            <w:tcW w:type="dxa" w:w="2520"/>
            <w:vAlign w:val="center"/>
          </w:tcPr>
          <w:p>
            <w:pPr>
              <w:spacing w:after="0"/>
            </w:pPr>
            <w:r/>
            <w:r>
              <w:rPr>
                <w:b w:val="0"/>
                <w:color w:val="1B2430"/>
                <w:sz w:val="17"/>
              </w:rPr>
              <w:t>Recommended for demo</w:t>
            </w:r>
          </w:p>
        </w:tc>
        <w:tc>
          <w:tcPr>
            <w:tcW w:type="dxa" w:w="2520"/>
            <w:vAlign w:val="center"/>
          </w:tcPr>
          <w:p>
            <w:pPr>
              <w:spacing w:after="0"/>
            </w:pPr>
            <w:r/>
            <w:r>
              <w:rPr>
                <w:b w:val="0"/>
                <w:color w:val="1B2430"/>
                <w:sz w:val="17"/>
              </w:rPr>
              <w:t>Free web services have cold starts and ephemeral local files; store files in Supabase.</w:t>
            </w:r>
          </w:p>
        </w:tc>
      </w:tr>
    </w:tbl>
    <w:p>
      <w:pPr>
        <w:spacing w:after="40"/>
      </w:pPr>
    </w:p>
    <w:p>
      <w:pPr>
        <w:pStyle w:val="Heading2"/>
        <w:spacing w:before="160" w:after="80"/>
      </w:pPr>
      <w:r>
        <w:t>12.1 Current free-tier / licensing notes verified</w:t>
      </w:r>
    </w:p>
    <w:p>
      <w:pPr>
        <w:spacing w:after="80" w:line="259" w:lineRule="auto"/>
      </w:pPr>
      <w:r>
        <w:t>Supabase currently provides a Free plan with two free projects per organization, 500 MB database size per project, 1 GB storage, 50,000 monthly active users, 5 GB egress, and other quotas; free storage has a 50 MB maximum per-file limit. These are quota-based offerings, not unlimited production capacity. citeturn466770search4turn887002search0</w:t>
      </w:r>
    </w:p>
    <w:p>
      <w:pPr>
        <w:spacing w:after="80" w:line="259" w:lineRule="auto"/>
      </w:pPr>
      <w:r>
        <w:t>Vercel currently lists a free Hobby plan aimed at personal projects and small-scale applications. citeturn728658search3</w:t>
      </w:r>
    </w:p>
    <w:p>
      <w:pPr>
        <w:spacing w:after="80" w:line="259" w:lineRule="auto"/>
      </w:pPr>
      <w:r>
        <w:t>Render currently offers free web services suitable for testing/hobby use, but free services spin down after 15 minutes of inactivity, take about a minute to wake, and have ephemeral local files. Therefore MediVault must not rely on Render local disk for medical-record storage. citeturn887002search1</w:t>
      </w:r>
    </w:p>
    <w:p>
      <w:pPr>
        <w:spacing w:after="80" w:line="259" w:lineRule="auto"/>
      </w:pPr>
      <w:r>
        <w:t>The current MST Python SDK on PyPI is MIT licensed, requires Python &gt;=3.9, and documents interaction through web3.py/eth-account; its published package supports choosing mainnet or testnet at runtime. citeturn466770search1</w:t>
      </w:r>
    </w:p>
    <w:p>
      <w:pPr>
        <w:spacing w:after="80" w:line="259" w:lineRule="auto"/>
      </w:pPr>
      <w:r>
        <w:t>BridgeKey currently presents itself as a non-custodial wallet with native MST support. The organizer guide strongly recommends BridgeKey for wallet connection, network switching and smart-contract signing. citeturn466770search8 fileciteturn1file0L29-L43</w:t>
      </w:r>
    </w:p>
    <w:p>
      <w:pPr>
        <w:pStyle w:val="Heading1"/>
        <w:spacing w:before="200" w:after="100"/>
      </w:pPr>
      <w:r>
        <w:t>13. Authentication &amp; Authorization</w:t>
      </w:r>
    </w:p>
    <w:p>
      <w:pPr>
        <w:pStyle w:val="Heading2"/>
        <w:spacing w:before="160" w:after="80"/>
      </w:pPr>
      <w:r>
        <w:t>13.1 Identity model</w:t>
      </w:r>
    </w:p>
    <w:p>
      <w:pPr>
        <w:spacing w:after="100" w:line="240" w:lineRule="auto"/>
        <w:ind w:left="360" w:right="144"/>
        <w:shd w:fill="F1F5F9"/>
      </w:pPr>
      <w:r>
        <w:rPr>
          <w:rFonts w:ascii="Consolas" w:hAnsi="Consolas"/>
          <w:color w:val="233044"/>
          <w:sz w:val="16"/>
        </w:rPr>
        <w:t>Supabase Auth User</w:t>
        <w:br/>
        <w:t xml:space="preserve">      │</w:t>
        <w:br/>
        <w:t xml:space="preserve">      ▼</w:t>
        <w:br/>
        <w:t>profiles table</w:t>
        <w:br/>
        <w:t xml:space="preserve">      ├─ full_name</w:t>
        <w:br/>
        <w:t xml:space="preserve">      ├─ role</w:t>
        <w:br/>
        <w:t xml:space="preserve">      └─ wallet_address</w:t>
      </w:r>
    </w:p>
    <w:p>
      <w:pPr>
        <w:pStyle w:val="Heading2"/>
        <w:spacing w:before="160" w:after="80"/>
      </w:pPr>
      <w:r>
        <w:t>13.2 Role-based access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0233F"/>
          </w:tcPr>
          <w:p>
            <w:pPr>
              <w:spacing w:after="0"/>
            </w:pPr>
            <w:r/>
            <w:r>
              <w:rPr>
                <w:b/>
                <w:color w:val="FFFFFF"/>
                <w:sz w:val="18"/>
              </w:rPr>
              <w:t>Action</w:t>
            </w:r>
          </w:p>
        </w:tc>
        <w:tc>
          <w:tcPr>
            <w:tcW w:type="dxa" w:w="2520"/>
            <w:vAlign w:val="center"/>
            <w:shd w:fill="10233F"/>
          </w:tcPr>
          <w:p>
            <w:pPr>
              <w:spacing w:after="0"/>
            </w:pPr>
            <w:r/>
            <w:r>
              <w:rPr>
                <w:b/>
                <w:color w:val="FFFFFF"/>
                <w:sz w:val="18"/>
              </w:rPr>
              <w:t>Patient</w:t>
            </w:r>
          </w:p>
        </w:tc>
        <w:tc>
          <w:tcPr>
            <w:tcW w:type="dxa" w:w="2520"/>
            <w:vAlign w:val="center"/>
            <w:shd w:fill="10233F"/>
          </w:tcPr>
          <w:p>
            <w:pPr>
              <w:spacing w:after="0"/>
            </w:pPr>
            <w:r/>
            <w:r>
              <w:rPr>
                <w:b/>
                <w:color w:val="FFFFFF"/>
                <w:sz w:val="18"/>
              </w:rPr>
              <w:t>Doctor</w:t>
            </w:r>
          </w:p>
        </w:tc>
        <w:tc>
          <w:tcPr>
            <w:tcW w:type="dxa" w:w="2520"/>
            <w:vAlign w:val="center"/>
            <w:shd w:fill="10233F"/>
          </w:tcPr>
          <w:p>
            <w:pPr>
              <w:spacing w:after="0"/>
            </w:pPr>
            <w:r/>
            <w:r>
              <w:rPr>
                <w:b/>
                <w:color w:val="FFFFFF"/>
                <w:sz w:val="18"/>
              </w:rPr>
              <w:t>Admin</w:t>
            </w:r>
          </w:p>
        </w:tc>
      </w:tr>
      <w:tr>
        <w:tc>
          <w:tcPr>
            <w:tcW w:type="dxa" w:w="2520"/>
            <w:vAlign w:val="center"/>
            <w:shd w:fill="F4F7FA"/>
          </w:tcPr>
          <w:p>
            <w:pPr>
              <w:spacing w:after="0"/>
            </w:pPr>
            <w:r/>
            <w:r>
              <w:rPr>
                <w:b w:val="0"/>
                <w:color w:val="1B2430"/>
                <w:sz w:val="17"/>
              </w:rPr>
              <w:t>View own records</w:t>
            </w:r>
          </w:p>
        </w:tc>
        <w:tc>
          <w:tcPr>
            <w:tcW w:type="dxa" w:w="2520"/>
            <w:vAlign w:val="center"/>
            <w:shd w:fill="F4F7FA"/>
          </w:tcPr>
          <w:p>
            <w:pPr>
              <w:spacing w:after="0"/>
            </w:pPr>
            <w:r/>
            <w:r>
              <w:rPr>
                <w:b w:val="0"/>
                <w:color w:val="1B2430"/>
                <w:sz w:val="17"/>
              </w:rPr>
              <w:t>Yes</w:t>
            </w:r>
          </w:p>
        </w:tc>
        <w:tc>
          <w:tcPr>
            <w:tcW w:type="dxa" w:w="2520"/>
            <w:vAlign w:val="center"/>
            <w:shd w:fill="F4F7FA"/>
          </w:tcPr>
          <w:p>
            <w:pPr>
              <w:spacing w:after="0"/>
            </w:pPr>
            <w:r/>
            <w:r>
              <w:rPr>
                <w:b w:val="0"/>
                <w:color w:val="1B2430"/>
                <w:sz w:val="17"/>
              </w:rPr>
              <w:t>No</w:t>
            </w:r>
          </w:p>
        </w:tc>
        <w:tc>
          <w:tcPr>
            <w:tcW w:type="dxa" w:w="2520"/>
            <w:vAlign w:val="center"/>
            <w:shd w:fill="F4F7FA"/>
          </w:tcPr>
          <w:p>
            <w:pPr>
              <w:spacing w:after="0"/>
            </w:pPr>
            <w:r/>
            <w:r>
              <w:rPr>
                <w:b w:val="0"/>
                <w:color w:val="1B2430"/>
                <w:sz w:val="17"/>
              </w:rPr>
              <w:t>Metadata only by default</w:t>
            </w:r>
          </w:p>
        </w:tc>
      </w:tr>
      <w:tr>
        <w:tc>
          <w:tcPr>
            <w:tcW w:type="dxa" w:w="2520"/>
            <w:vAlign w:val="center"/>
          </w:tcPr>
          <w:p>
            <w:pPr>
              <w:spacing w:after="0"/>
            </w:pPr>
            <w:r/>
            <w:r>
              <w:rPr>
                <w:b w:val="0"/>
                <w:color w:val="1B2430"/>
                <w:sz w:val="17"/>
              </w:rPr>
              <w:t>Upload record</w:t>
            </w:r>
          </w:p>
        </w:tc>
        <w:tc>
          <w:tcPr>
            <w:tcW w:type="dxa" w:w="2520"/>
            <w:vAlign w:val="center"/>
          </w:tcPr>
          <w:p>
            <w:pPr>
              <w:spacing w:after="0"/>
            </w:pPr>
            <w:r/>
            <w:r>
              <w:rPr>
                <w:b w:val="0"/>
                <w:color w:val="1B2430"/>
                <w:sz w:val="17"/>
              </w:rPr>
              <w:t>Yes</w:t>
            </w:r>
          </w:p>
        </w:tc>
        <w:tc>
          <w:tcPr>
            <w:tcW w:type="dxa" w:w="2520"/>
            <w:vAlign w:val="center"/>
          </w:tcPr>
          <w:p>
            <w:pPr>
              <w:spacing w:after="0"/>
            </w:pPr>
            <w:r/>
            <w:r>
              <w:rPr>
                <w:b w:val="0"/>
                <w:color w:val="1B2430"/>
                <w:sz w:val="17"/>
              </w:rPr>
              <w:t>No</w:t>
            </w:r>
          </w:p>
        </w:tc>
        <w:tc>
          <w:tcPr>
            <w:tcW w:type="dxa" w:w="2520"/>
            <w:vAlign w:val="center"/>
          </w:tcPr>
          <w:p>
            <w:pPr>
              <w:spacing w:after="0"/>
            </w:pPr>
            <w:r/>
            <w:r>
              <w:rPr>
                <w:b w:val="0"/>
                <w:color w:val="1B2430"/>
                <w:sz w:val="17"/>
              </w:rPr>
              <w:t>No</w:t>
            </w:r>
          </w:p>
        </w:tc>
      </w:tr>
      <w:tr>
        <w:tc>
          <w:tcPr>
            <w:tcW w:type="dxa" w:w="2520"/>
            <w:vAlign w:val="center"/>
            <w:shd w:fill="F4F7FA"/>
          </w:tcPr>
          <w:p>
            <w:pPr>
              <w:spacing w:after="0"/>
            </w:pPr>
            <w:r/>
            <w:r>
              <w:rPr>
                <w:b w:val="0"/>
                <w:color w:val="1B2430"/>
                <w:sz w:val="17"/>
              </w:rPr>
              <w:t>Request access</w:t>
            </w:r>
          </w:p>
        </w:tc>
        <w:tc>
          <w:tcPr>
            <w:tcW w:type="dxa" w:w="2520"/>
            <w:vAlign w:val="center"/>
            <w:shd w:fill="F4F7FA"/>
          </w:tcPr>
          <w:p>
            <w:pPr>
              <w:spacing w:after="0"/>
            </w:pPr>
            <w:r/>
            <w:r>
              <w:rPr>
                <w:b w:val="0"/>
                <w:color w:val="1B2430"/>
                <w:sz w:val="17"/>
              </w:rPr>
              <w:t>No</w:t>
            </w:r>
          </w:p>
        </w:tc>
        <w:tc>
          <w:tcPr>
            <w:tcW w:type="dxa" w:w="2520"/>
            <w:vAlign w:val="center"/>
            <w:shd w:fill="F4F7FA"/>
          </w:tcPr>
          <w:p>
            <w:pPr>
              <w:spacing w:after="0"/>
            </w:pPr>
            <w:r/>
            <w:r>
              <w:rPr>
                <w:b w:val="0"/>
                <w:color w:val="1B2430"/>
                <w:sz w:val="17"/>
              </w:rPr>
              <w:t>Yes</w:t>
            </w:r>
          </w:p>
        </w:tc>
        <w:tc>
          <w:tcPr>
            <w:tcW w:type="dxa" w:w="2520"/>
            <w:vAlign w:val="center"/>
            <w:shd w:fill="F4F7FA"/>
          </w:tcPr>
          <w:p>
            <w:pPr>
              <w:spacing w:after="0"/>
            </w:pPr>
            <w:r/>
            <w:r>
              <w:rPr>
                <w:b w:val="0"/>
                <w:color w:val="1B2430"/>
                <w:sz w:val="17"/>
              </w:rPr>
              <w:t>No</w:t>
            </w:r>
          </w:p>
        </w:tc>
      </w:tr>
      <w:tr>
        <w:tc>
          <w:tcPr>
            <w:tcW w:type="dxa" w:w="2520"/>
            <w:vAlign w:val="center"/>
          </w:tcPr>
          <w:p>
            <w:pPr>
              <w:spacing w:after="0"/>
            </w:pPr>
            <w:r/>
            <w:r>
              <w:rPr>
                <w:b w:val="0"/>
                <w:color w:val="1B2430"/>
                <w:sz w:val="17"/>
              </w:rPr>
              <w:t>Approve/reject request</w:t>
            </w:r>
          </w:p>
        </w:tc>
        <w:tc>
          <w:tcPr>
            <w:tcW w:type="dxa" w:w="2520"/>
            <w:vAlign w:val="center"/>
          </w:tcPr>
          <w:p>
            <w:pPr>
              <w:spacing w:after="0"/>
            </w:pPr>
            <w:r/>
            <w:r>
              <w:rPr>
                <w:b w:val="0"/>
                <w:color w:val="1B2430"/>
                <w:sz w:val="17"/>
              </w:rPr>
              <w:t>Yes</w:t>
            </w:r>
          </w:p>
        </w:tc>
        <w:tc>
          <w:tcPr>
            <w:tcW w:type="dxa" w:w="2520"/>
            <w:vAlign w:val="center"/>
          </w:tcPr>
          <w:p>
            <w:pPr>
              <w:spacing w:after="0"/>
            </w:pPr>
            <w:r/>
            <w:r>
              <w:rPr>
                <w:b w:val="0"/>
                <w:color w:val="1B2430"/>
                <w:sz w:val="17"/>
              </w:rPr>
              <w:t>No</w:t>
            </w:r>
          </w:p>
        </w:tc>
        <w:tc>
          <w:tcPr>
            <w:tcW w:type="dxa" w:w="2520"/>
            <w:vAlign w:val="center"/>
          </w:tcPr>
          <w:p>
            <w:pPr>
              <w:spacing w:after="0"/>
            </w:pPr>
            <w:r/>
            <w:r>
              <w:rPr>
                <w:b w:val="0"/>
                <w:color w:val="1B2430"/>
                <w:sz w:val="17"/>
              </w:rPr>
              <w:t>No</w:t>
            </w:r>
          </w:p>
        </w:tc>
      </w:tr>
      <w:tr>
        <w:tc>
          <w:tcPr>
            <w:tcW w:type="dxa" w:w="2520"/>
            <w:vAlign w:val="center"/>
            <w:shd w:fill="F4F7FA"/>
          </w:tcPr>
          <w:p>
            <w:pPr>
              <w:spacing w:after="0"/>
            </w:pPr>
            <w:r/>
            <w:r>
              <w:rPr>
                <w:b w:val="0"/>
                <w:color w:val="1B2430"/>
                <w:sz w:val="17"/>
              </w:rPr>
              <w:t>Revoke access</w:t>
            </w:r>
          </w:p>
        </w:tc>
        <w:tc>
          <w:tcPr>
            <w:tcW w:type="dxa" w:w="2520"/>
            <w:vAlign w:val="center"/>
            <w:shd w:fill="F4F7FA"/>
          </w:tcPr>
          <w:p>
            <w:pPr>
              <w:spacing w:after="0"/>
            </w:pPr>
            <w:r/>
            <w:r>
              <w:rPr>
                <w:b w:val="0"/>
                <w:color w:val="1B2430"/>
                <w:sz w:val="17"/>
              </w:rPr>
              <w:t>Yes</w:t>
            </w:r>
          </w:p>
        </w:tc>
        <w:tc>
          <w:tcPr>
            <w:tcW w:type="dxa" w:w="2520"/>
            <w:vAlign w:val="center"/>
            <w:shd w:fill="F4F7FA"/>
          </w:tcPr>
          <w:p>
            <w:pPr>
              <w:spacing w:after="0"/>
            </w:pPr>
            <w:r/>
            <w:r>
              <w:rPr>
                <w:b w:val="0"/>
                <w:color w:val="1B2430"/>
                <w:sz w:val="17"/>
              </w:rPr>
              <w:t>No</w:t>
            </w:r>
          </w:p>
        </w:tc>
        <w:tc>
          <w:tcPr>
            <w:tcW w:type="dxa" w:w="2520"/>
            <w:vAlign w:val="center"/>
            <w:shd w:fill="F4F7FA"/>
          </w:tcPr>
          <w:p>
            <w:pPr>
              <w:spacing w:after="0"/>
            </w:pPr>
            <w:r/>
            <w:r>
              <w:rPr>
                <w:b w:val="0"/>
                <w:color w:val="1B2430"/>
                <w:sz w:val="17"/>
              </w:rPr>
              <w:t>No</w:t>
            </w:r>
          </w:p>
        </w:tc>
      </w:tr>
      <w:tr>
        <w:tc>
          <w:tcPr>
            <w:tcW w:type="dxa" w:w="2520"/>
            <w:vAlign w:val="center"/>
          </w:tcPr>
          <w:p>
            <w:pPr>
              <w:spacing w:after="0"/>
            </w:pPr>
            <w:r/>
            <w:r>
              <w:rPr>
                <w:b w:val="0"/>
                <w:color w:val="1B2430"/>
                <w:sz w:val="17"/>
              </w:rPr>
              <w:t>View authorized record</w:t>
            </w:r>
          </w:p>
        </w:tc>
        <w:tc>
          <w:tcPr>
            <w:tcW w:type="dxa" w:w="2520"/>
            <w:vAlign w:val="center"/>
          </w:tcPr>
          <w:p>
            <w:pPr>
              <w:spacing w:after="0"/>
            </w:pPr>
            <w:r/>
            <w:r>
              <w:rPr>
                <w:b w:val="0"/>
                <w:color w:val="1B2430"/>
                <w:sz w:val="17"/>
              </w:rPr>
              <w:t>Own records</w:t>
            </w:r>
          </w:p>
        </w:tc>
        <w:tc>
          <w:tcPr>
            <w:tcW w:type="dxa" w:w="2520"/>
            <w:vAlign w:val="center"/>
          </w:tcPr>
          <w:p>
            <w:pPr>
              <w:spacing w:after="0"/>
            </w:pPr>
            <w:r/>
            <w:r>
              <w:rPr>
                <w:b w:val="0"/>
                <w:color w:val="1B2430"/>
                <w:sz w:val="17"/>
              </w:rPr>
              <w:t>Yes, only after authorization</w:t>
            </w:r>
          </w:p>
        </w:tc>
        <w:tc>
          <w:tcPr>
            <w:tcW w:type="dxa" w:w="2520"/>
            <w:vAlign w:val="center"/>
          </w:tcPr>
          <w:p>
            <w:pPr>
              <w:spacing w:after="0"/>
            </w:pPr>
            <w:r/>
            <w:r>
              <w:rPr>
                <w:b w:val="0"/>
                <w:color w:val="1B2430"/>
                <w:sz w:val="17"/>
              </w:rPr>
              <w:t>No by default</w:t>
            </w:r>
          </w:p>
        </w:tc>
      </w:tr>
      <w:tr>
        <w:tc>
          <w:tcPr>
            <w:tcW w:type="dxa" w:w="2520"/>
            <w:vAlign w:val="center"/>
            <w:shd w:fill="F4F7FA"/>
          </w:tcPr>
          <w:p>
            <w:pPr>
              <w:spacing w:after="0"/>
            </w:pPr>
            <w:r/>
            <w:r>
              <w:rPr>
                <w:b w:val="0"/>
                <w:color w:val="1B2430"/>
                <w:sz w:val="17"/>
              </w:rPr>
              <w:t>View audit metadata</w:t>
            </w:r>
          </w:p>
        </w:tc>
        <w:tc>
          <w:tcPr>
            <w:tcW w:type="dxa" w:w="2520"/>
            <w:vAlign w:val="center"/>
            <w:shd w:fill="F4F7FA"/>
          </w:tcPr>
          <w:p>
            <w:pPr>
              <w:spacing w:after="0"/>
            </w:pPr>
            <w:r/>
            <w:r>
              <w:rPr>
                <w:b w:val="0"/>
                <w:color w:val="1B2430"/>
                <w:sz w:val="17"/>
              </w:rPr>
              <w:t>Own scope</w:t>
            </w:r>
          </w:p>
        </w:tc>
        <w:tc>
          <w:tcPr>
            <w:tcW w:type="dxa" w:w="2520"/>
            <w:vAlign w:val="center"/>
            <w:shd w:fill="F4F7FA"/>
          </w:tcPr>
          <w:p>
            <w:pPr>
              <w:spacing w:after="0"/>
            </w:pPr>
            <w:r/>
            <w:r>
              <w:rPr>
                <w:b w:val="0"/>
                <w:color w:val="1B2430"/>
                <w:sz w:val="17"/>
              </w:rPr>
              <w:t>Own authorized scope</w:t>
            </w:r>
          </w:p>
        </w:tc>
        <w:tc>
          <w:tcPr>
            <w:tcW w:type="dxa" w:w="2520"/>
            <w:vAlign w:val="center"/>
            <w:shd w:fill="F4F7FA"/>
          </w:tcPr>
          <w:p>
            <w:pPr>
              <w:spacing w:after="0"/>
            </w:pPr>
            <w:r/>
            <w:r>
              <w:rPr>
                <w:b w:val="0"/>
                <w:color w:val="1B2430"/>
                <w:sz w:val="17"/>
              </w:rPr>
              <w:t>Yes, system metadata</w:t>
            </w:r>
          </w:p>
        </w:tc>
      </w:tr>
    </w:tbl>
    <w:p>
      <w:pPr>
        <w:spacing w:after="40"/>
      </w:pPr>
    </w:p>
    <w:tbl>
      <w:tblPr>
        <w:tblW w:type="auto" w:w="0"/>
        <w:jc w:val="center"/>
        <w:tblLook w:firstColumn="1" w:firstRow="1" w:lastColumn="0" w:lastRow="0" w:noHBand="0" w:noVBand="1" w:val="04A0"/>
      </w:tblPr>
      <w:tblGrid>
        <w:gridCol w:w="10080"/>
      </w:tblGrid>
      <w:tr>
        <w:tc>
          <w:tcPr>
            <w:tcW w:type="dxa" w:w="10080"/>
            <w:shd w:fill="EEF5FF"/>
          </w:tcPr>
          <w:p>
            <w:pPr>
              <w:spacing w:after="40"/>
            </w:pPr>
            <w:r>
              <w:rPr>
                <w:b/>
                <w:color w:val="1E5EFF"/>
                <w:sz w:val="21"/>
              </w:rPr>
              <w:t>Security rule</w:t>
            </w:r>
          </w:p>
          <w:p>
            <w:pPr>
              <w:spacing w:after="40"/>
            </w:pPr>
            <w:r>
              <w:rPr>
                <w:color w:val="1B2430"/>
                <w:sz w:val="18"/>
              </w:rPr>
              <w:t>Frontend role checks are for UX only. Server/API and database RLS policies must enforce authorization.</w:t>
            </w:r>
          </w:p>
        </w:tc>
      </w:tr>
    </w:tbl>
    <w:p>
      <w:pPr>
        <w:spacing w:after="40"/>
      </w:pPr>
    </w:p>
    <w:p>
      <w:pPr>
        <w:pStyle w:val="Heading1"/>
        <w:spacing w:before="200" w:after="100"/>
      </w:pPr>
      <w:r>
        <w:t>14. Medical Record Data Model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0233F"/>
          </w:tcPr>
          <w:p>
            <w:pPr>
              <w:spacing w:after="0"/>
            </w:pPr>
            <w:r/>
            <w:r>
              <w:rPr>
                <w:b/>
                <w:color w:val="FFFFFF"/>
                <w:sz w:val="18"/>
              </w:rPr>
              <w:t>Entity</w:t>
            </w:r>
          </w:p>
        </w:tc>
        <w:tc>
          <w:tcPr>
            <w:tcW w:type="dxa" w:w="3360"/>
            <w:vAlign w:val="center"/>
            <w:shd w:fill="10233F"/>
          </w:tcPr>
          <w:p>
            <w:pPr>
              <w:spacing w:after="0"/>
            </w:pPr>
            <w:r/>
            <w:r>
              <w:rPr>
                <w:b/>
                <w:color w:val="FFFFFF"/>
                <w:sz w:val="18"/>
              </w:rPr>
              <w:t>Key fields</w:t>
            </w:r>
          </w:p>
        </w:tc>
        <w:tc>
          <w:tcPr>
            <w:tcW w:type="dxa" w:w="3360"/>
            <w:vAlign w:val="center"/>
            <w:shd w:fill="10233F"/>
          </w:tcPr>
          <w:p>
            <w:pPr>
              <w:spacing w:after="0"/>
            </w:pPr>
            <w:r/>
            <w:r>
              <w:rPr>
                <w:b/>
                <w:color w:val="FFFFFF"/>
                <w:sz w:val="18"/>
              </w:rPr>
              <w:t>Purpose</w:t>
            </w:r>
          </w:p>
        </w:tc>
      </w:tr>
      <w:tr>
        <w:tc>
          <w:tcPr>
            <w:tcW w:type="dxa" w:w="3360"/>
            <w:vAlign w:val="center"/>
            <w:shd w:fill="F4F7FA"/>
          </w:tcPr>
          <w:p>
            <w:pPr>
              <w:spacing w:after="0"/>
            </w:pPr>
            <w:r/>
            <w:r>
              <w:rPr>
                <w:b w:val="0"/>
                <w:color w:val="1B2430"/>
                <w:sz w:val="17"/>
              </w:rPr>
              <w:t>profiles</w:t>
            </w:r>
          </w:p>
        </w:tc>
        <w:tc>
          <w:tcPr>
            <w:tcW w:type="dxa" w:w="3360"/>
            <w:vAlign w:val="center"/>
            <w:shd w:fill="F4F7FA"/>
          </w:tcPr>
          <w:p>
            <w:pPr>
              <w:spacing w:after="0"/>
            </w:pPr>
            <w:r/>
            <w:r>
              <w:rPr>
                <w:b w:val="0"/>
                <w:color w:val="1B2430"/>
                <w:sz w:val="17"/>
              </w:rPr>
              <w:t>id, full_name, role, wallet_address, created_at</w:t>
            </w:r>
          </w:p>
        </w:tc>
        <w:tc>
          <w:tcPr>
            <w:tcW w:type="dxa" w:w="3360"/>
            <w:vAlign w:val="center"/>
            <w:shd w:fill="F4F7FA"/>
          </w:tcPr>
          <w:p>
            <w:pPr>
              <w:spacing w:after="0"/>
            </w:pPr>
            <w:r/>
            <w:r>
              <w:rPr>
                <w:b w:val="0"/>
                <w:color w:val="1B2430"/>
                <w:sz w:val="17"/>
              </w:rPr>
              <w:t>Application identity and role mapping</w:t>
            </w:r>
          </w:p>
        </w:tc>
      </w:tr>
      <w:tr>
        <w:tc>
          <w:tcPr>
            <w:tcW w:type="dxa" w:w="3360"/>
            <w:vAlign w:val="center"/>
          </w:tcPr>
          <w:p>
            <w:pPr>
              <w:spacing w:after="0"/>
            </w:pPr>
            <w:r/>
            <w:r>
              <w:rPr>
                <w:b w:val="0"/>
                <w:color w:val="1B2430"/>
                <w:sz w:val="17"/>
              </w:rPr>
              <w:t>medical_records</w:t>
            </w:r>
          </w:p>
        </w:tc>
        <w:tc>
          <w:tcPr>
            <w:tcW w:type="dxa" w:w="3360"/>
            <w:vAlign w:val="center"/>
          </w:tcPr>
          <w:p>
            <w:pPr>
              <w:spacing w:after="0"/>
            </w:pPr>
            <w:r/>
            <w:r>
              <w:rPr>
                <w:b w:val="0"/>
                <w:color w:val="1B2430"/>
                <w:sz w:val="17"/>
              </w:rPr>
              <w:t>id, record_id, patient_id, title, record_type, original_filename, encrypted_storage_path, file_hash, blockchain_record_id, blockchain_tx_hash, timestamps</w:t>
            </w:r>
          </w:p>
        </w:tc>
        <w:tc>
          <w:tcPr>
            <w:tcW w:type="dxa" w:w="3360"/>
            <w:vAlign w:val="center"/>
          </w:tcPr>
          <w:p>
            <w:pPr>
              <w:spacing w:after="0"/>
            </w:pPr>
            <w:r/>
            <w:r>
              <w:rPr>
                <w:b w:val="0"/>
                <w:color w:val="1B2430"/>
                <w:sz w:val="17"/>
              </w:rPr>
              <w:t>Medical record metadata + proof references</w:t>
            </w:r>
          </w:p>
        </w:tc>
      </w:tr>
      <w:tr>
        <w:tc>
          <w:tcPr>
            <w:tcW w:type="dxa" w:w="3360"/>
            <w:vAlign w:val="center"/>
            <w:shd w:fill="F4F7FA"/>
          </w:tcPr>
          <w:p>
            <w:pPr>
              <w:spacing w:after="0"/>
            </w:pPr>
            <w:r/>
            <w:r>
              <w:rPr>
                <w:b w:val="0"/>
                <w:color w:val="1B2430"/>
                <w:sz w:val="17"/>
              </w:rPr>
              <w:t>access_requests</w:t>
            </w:r>
          </w:p>
        </w:tc>
        <w:tc>
          <w:tcPr>
            <w:tcW w:type="dxa" w:w="3360"/>
            <w:vAlign w:val="center"/>
            <w:shd w:fill="F4F7FA"/>
          </w:tcPr>
          <w:p>
            <w:pPr>
              <w:spacing w:after="0"/>
            </w:pPr>
            <w:r/>
            <w:r>
              <w:rPr>
                <w:b w:val="0"/>
                <w:color w:val="1B2430"/>
                <w:sz w:val="17"/>
              </w:rPr>
              <w:t>id, record_id, patient_id, doctor_id, status, requested_at, responded_at</w:t>
            </w:r>
          </w:p>
        </w:tc>
        <w:tc>
          <w:tcPr>
            <w:tcW w:type="dxa" w:w="3360"/>
            <w:vAlign w:val="center"/>
            <w:shd w:fill="F4F7FA"/>
          </w:tcPr>
          <w:p>
            <w:pPr>
              <w:spacing w:after="0"/>
            </w:pPr>
            <w:r/>
            <w:r>
              <w:rPr>
                <w:b w:val="0"/>
                <w:color w:val="1B2430"/>
                <w:sz w:val="17"/>
              </w:rPr>
              <w:t>Request workflow state</w:t>
            </w:r>
          </w:p>
        </w:tc>
      </w:tr>
      <w:tr>
        <w:tc>
          <w:tcPr>
            <w:tcW w:type="dxa" w:w="3360"/>
            <w:vAlign w:val="center"/>
          </w:tcPr>
          <w:p>
            <w:pPr>
              <w:spacing w:after="0"/>
            </w:pPr>
            <w:r/>
            <w:r>
              <w:rPr>
                <w:b w:val="0"/>
                <w:color w:val="1B2430"/>
                <w:sz w:val="17"/>
              </w:rPr>
              <w:t>access_permissions</w:t>
            </w:r>
          </w:p>
        </w:tc>
        <w:tc>
          <w:tcPr>
            <w:tcW w:type="dxa" w:w="3360"/>
            <w:vAlign w:val="center"/>
          </w:tcPr>
          <w:p>
            <w:pPr>
              <w:spacing w:after="0"/>
            </w:pPr>
            <w:r/>
            <w:r>
              <w:rPr>
                <w:b w:val="0"/>
                <w:color w:val="1B2430"/>
                <w:sz w:val="17"/>
              </w:rPr>
              <w:t>id, record_id, patient_id, doctor_id, status, granted_at, revoked_at</w:t>
            </w:r>
          </w:p>
        </w:tc>
        <w:tc>
          <w:tcPr>
            <w:tcW w:type="dxa" w:w="3360"/>
            <w:vAlign w:val="center"/>
          </w:tcPr>
          <w:p>
            <w:pPr>
              <w:spacing w:after="0"/>
            </w:pPr>
            <w:r/>
            <w:r>
              <w:rPr>
                <w:b w:val="0"/>
                <w:color w:val="1B2430"/>
                <w:sz w:val="17"/>
              </w:rPr>
              <w:t>Current access decision state</w:t>
            </w:r>
          </w:p>
        </w:tc>
      </w:tr>
      <w:tr>
        <w:tc>
          <w:tcPr>
            <w:tcW w:type="dxa" w:w="3360"/>
            <w:vAlign w:val="center"/>
            <w:shd w:fill="F4F7FA"/>
          </w:tcPr>
          <w:p>
            <w:pPr>
              <w:spacing w:after="0"/>
            </w:pPr>
            <w:r/>
            <w:r>
              <w:rPr>
                <w:b w:val="0"/>
                <w:color w:val="1B2430"/>
                <w:sz w:val="17"/>
              </w:rPr>
              <w:t>audit_logs</w:t>
            </w:r>
          </w:p>
        </w:tc>
        <w:tc>
          <w:tcPr>
            <w:tcW w:type="dxa" w:w="3360"/>
            <w:vAlign w:val="center"/>
            <w:shd w:fill="F4F7FA"/>
          </w:tcPr>
          <w:p>
            <w:pPr>
              <w:spacing w:after="0"/>
            </w:pPr>
            <w:r/>
            <w:r>
              <w:rPr>
                <w:b w:val="0"/>
                <w:color w:val="1B2430"/>
                <w:sz w:val="17"/>
              </w:rPr>
              <w:t>id, actor_id, action, record_id, transaction_hash, metadata, created_at</w:t>
            </w:r>
          </w:p>
        </w:tc>
        <w:tc>
          <w:tcPr>
            <w:tcW w:type="dxa" w:w="3360"/>
            <w:vAlign w:val="center"/>
            <w:shd w:fill="F4F7FA"/>
          </w:tcPr>
          <w:p>
            <w:pPr>
              <w:spacing w:after="0"/>
            </w:pPr>
            <w:r/>
            <w:r>
              <w:rPr>
                <w:b w:val="0"/>
                <w:color w:val="1B2430"/>
                <w:sz w:val="17"/>
              </w:rPr>
              <w:t>Application-side operational audit trail</w:t>
            </w:r>
          </w:p>
        </w:tc>
      </w:tr>
    </w:tbl>
    <w:p>
      <w:pPr>
        <w:spacing w:after="40"/>
      </w:pPr>
    </w:p>
    <w:p>
      <w:pPr>
        <w:pStyle w:val="Heading1"/>
        <w:spacing w:before="200" w:after="100"/>
      </w:pPr>
      <w:r>
        <w:t>15. Storage and Privacy Model</w:t>
      </w:r>
    </w:p>
    <w:p>
      <w:pPr>
        <w:pStyle w:val="Heading2"/>
        <w:spacing w:before="160" w:after="80"/>
      </w:pPr>
      <w:r>
        <w:t>15.1 What stays off-chain</w:t>
      </w:r>
    </w:p>
    <w:p>
      <w:pPr>
        <w:pStyle w:val="ListBullet"/>
        <w:spacing w:after="40"/>
      </w:pPr>
      <w:r>
        <w:t>Encrypted medical document objects</w:t>
      </w:r>
    </w:p>
    <w:p>
      <w:pPr>
        <w:pStyle w:val="ListBullet"/>
        <w:spacing w:after="40"/>
      </w:pPr>
      <w:r>
        <w:t>Medical report content</w:t>
      </w:r>
    </w:p>
    <w:p>
      <w:pPr>
        <w:pStyle w:val="ListBullet"/>
        <w:spacing w:after="40"/>
      </w:pPr>
      <w:r>
        <w:t>Prescription text</w:t>
      </w:r>
    </w:p>
    <w:p>
      <w:pPr>
        <w:pStyle w:val="ListBullet"/>
        <w:spacing w:after="40"/>
      </w:pPr>
      <w:r>
        <w:t>X-ray/image content</w:t>
      </w:r>
    </w:p>
    <w:p>
      <w:pPr>
        <w:pStyle w:val="ListBullet"/>
        <w:spacing w:after="40"/>
      </w:pPr>
      <w:r>
        <w:t>Sensitive patient data</w:t>
      </w:r>
    </w:p>
    <w:p>
      <w:pPr>
        <w:pStyle w:val="ListBullet"/>
        <w:spacing w:after="40"/>
      </w:pPr>
      <w:r>
        <w:t>Any large binary file</w:t>
      </w:r>
    </w:p>
    <w:p>
      <w:pPr>
        <w:pStyle w:val="Heading2"/>
        <w:spacing w:before="160" w:after="80"/>
      </w:pPr>
      <w:r>
        <w:t>15.2 What may be stored on MST</w:t>
      </w:r>
    </w:p>
    <w:p>
      <w:pPr>
        <w:pStyle w:val="ListBullet"/>
        <w:spacing w:after="40"/>
      </w:pPr>
      <w:r>
        <w:t>Record identifier or pseudonymous identifier</w:t>
      </w:r>
    </w:p>
    <w:p>
      <w:pPr>
        <w:pStyle w:val="ListBullet"/>
        <w:spacing w:after="40"/>
      </w:pPr>
      <w:r>
        <w:t>Cryptographic record hash</w:t>
      </w:r>
    </w:p>
    <w:p>
      <w:pPr>
        <w:pStyle w:val="ListBullet"/>
        <w:spacing w:after="40"/>
      </w:pPr>
      <w:r>
        <w:t>Wallet/address reference where needed</w:t>
      </w:r>
    </w:p>
    <w:p>
      <w:pPr>
        <w:pStyle w:val="ListBullet"/>
        <w:spacing w:after="40"/>
      </w:pPr>
      <w:r>
        <w:t>Timestamp/event information</w:t>
      </w:r>
    </w:p>
    <w:p>
      <w:pPr>
        <w:pStyle w:val="ListBullet"/>
        <w:spacing w:after="40"/>
      </w:pPr>
      <w:r>
        <w:t>Access grant/revocation state or events</w:t>
      </w:r>
    </w:p>
    <w:tbl>
      <w:tblPr>
        <w:tblW w:type="auto" w:w="0"/>
        <w:jc w:val="center"/>
        <w:tblLook w:firstColumn="1" w:firstRow="1" w:lastColumn="0" w:lastRow="0" w:noHBand="0" w:noVBand="1" w:val="04A0"/>
      </w:tblPr>
      <w:tblGrid>
        <w:gridCol w:w="10080"/>
      </w:tblGrid>
      <w:tr>
        <w:tc>
          <w:tcPr>
            <w:tcW w:type="dxa" w:w="10080"/>
            <w:shd w:fill="EEF5FF"/>
          </w:tcPr>
          <w:p>
            <w:pPr>
              <w:spacing w:after="40"/>
            </w:pPr>
            <w:r>
              <w:rPr>
                <w:b/>
                <w:color w:val="1E5EFF"/>
                <w:sz w:val="21"/>
              </w:rPr>
              <w:t>Privacy boundary</w:t>
            </w:r>
          </w:p>
          <w:p>
            <w:pPr>
              <w:spacing w:after="40"/>
            </w:pPr>
            <w:r>
              <w:rPr>
                <w:color w:val="1B2430"/>
                <w:sz w:val="18"/>
              </w:rPr>
              <w:t>The blockchain must never become a public database of medical records. It is a proof/audit layer, not the document store.</w:t>
            </w:r>
          </w:p>
        </w:tc>
      </w:tr>
    </w:tbl>
    <w:p>
      <w:pPr>
        <w:spacing w:after="40"/>
      </w:pPr>
    </w:p>
    <w:p>
      <w:pPr>
        <w:pStyle w:val="Heading1"/>
        <w:spacing w:before="200" w:after="100"/>
      </w:pPr>
      <w:r>
        <w:t>16. Encryption and Integrity Specification</w:t>
      </w:r>
    </w:p>
    <w:p>
      <w:pPr>
        <w:pStyle w:val="Heading2"/>
        <w:spacing w:before="160" w:after="80"/>
      </w:pPr>
      <w:r>
        <w:t>16.1 Encryption</w:t>
      </w:r>
    </w:p>
    <w:p>
      <w:pPr>
        <w:spacing w:after="80" w:line="259" w:lineRule="auto"/>
      </w:pPr>
      <w:r>
        <w:t>The intended MVP uses authenticated encryption such as AES-GCM. The exact key lifecycle is still a design decision that must be finalized before implementation: how the encryption key is generated, where it is stored, how it is associated with the patient, and how authorized doctors receive decryption capability without exposing a master key.</w:t>
      </w:r>
    </w:p>
    <w:p>
      <w:pPr>
        <w:spacing w:after="100" w:line="240" w:lineRule="auto"/>
        <w:ind w:left="360" w:right="144"/>
        <w:shd w:fill="F1F5F9"/>
      </w:pPr>
      <w:r>
        <w:rPr>
          <w:rFonts w:ascii="Consolas" w:hAnsi="Consolas"/>
          <w:color w:val="233044"/>
          <w:sz w:val="16"/>
        </w:rPr>
        <w:t>Medical file</w:t>
        <w:br/>
        <w:t xml:space="preserve">   ↓</w:t>
        <w:br/>
        <w:t>AES-GCM encryption</w:t>
        <w:br/>
        <w:t xml:space="preserve">   ↓</w:t>
        <w:br/>
        <w:t>Encrypted object</w:t>
        <w:br/>
        <w:t xml:space="preserve">   ↓</w:t>
        <w:br/>
        <w:t>Private Supabase Storage</w:t>
      </w:r>
    </w:p>
    <w:p>
      <w:pPr>
        <w:pStyle w:val="Heading2"/>
        <w:spacing w:before="160" w:after="80"/>
      </w:pPr>
      <w:r>
        <w:t>16.2 Hashing</w:t>
      </w:r>
    </w:p>
    <w:p>
      <w:pPr>
        <w:spacing w:after="80" w:line="259" w:lineRule="auto"/>
      </w:pPr>
      <w:r>
        <w:t>The current proposal is to hash the encrypted file using SHA-256, because that makes the integrity check tied to the exact stored encrypted object. This remains DEC-02 until confirmed.</w:t>
      </w:r>
    </w:p>
    <w:p>
      <w:pPr>
        <w:spacing w:after="100" w:line="240" w:lineRule="auto"/>
        <w:ind w:left="360" w:right="144"/>
        <w:shd w:fill="F1F5F9"/>
      </w:pPr>
      <w:r>
        <w:rPr>
          <w:rFonts w:ascii="Consolas" w:hAnsi="Consolas"/>
          <w:color w:val="233044"/>
          <w:sz w:val="16"/>
        </w:rPr>
        <w:t>Encrypted file</w:t>
        <w:br/>
        <w:t xml:space="preserve">   ↓</w:t>
        <w:br/>
        <w:t>SHA-256</w:t>
        <w:br/>
        <w:t xml:space="preserve">   ↓</w:t>
        <w:br/>
        <w:t>recordHash</w:t>
        <w:br/>
        <w:t xml:space="preserve">   ↓</w:t>
        <w:br/>
        <w:t>MST smart contract</w:t>
      </w:r>
    </w:p>
    <w:p>
      <w:pPr>
        <w:pStyle w:val="Heading2"/>
        <w:spacing w:before="160" w:after="80"/>
      </w:pPr>
      <w:r>
        <w:t>16.3 Verification semantics</w:t>
      </w:r>
    </w:p>
    <w:p>
      <w:pPr>
        <w:spacing w:after="80" w:line="259" w:lineRule="auto"/>
      </w:pPr>
      <w:r>
        <w:t>A successful comparison means the file presented for verification matches the hash registered on-chain. It does not prove the truthfulness, medical correctness or clinical interpretation of the document.</w:t>
      </w:r>
    </w:p>
    <w:p>
      <w:pPr>
        <w:pStyle w:val="Heading1"/>
        <w:spacing w:before="200" w:after="100"/>
      </w:pPr>
      <w:r>
        <w:t>17. Blockchain Specification</w:t>
      </w:r>
    </w:p>
    <w:p>
      <w:pPr>
        <w:pStyle w:val="Heading2"/>
        <w:spacing w:before="160" w:after="80"/>
      </w:pPr>
      <w:r>
        <w:t>17.1 Smart-contract responsibilities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0233F"/>
          </w:tcPr>
          <w:p>
            <w:pPr>
              <w:spacing w:after="0"/>
            </w:pPr>
            <w:r/>
            <w:r>
              <w:rPr>
                <w:b/>
                <w:color w:val="FFFFFF"/>
                <w:sz w:val="18"/>
              </w:rPr>
              <w:t>Function</w:t>
            </w:r>
          </w:p>
        </w:tc>
        <w:tc>
          <w:tcPr>
            <w:tcW w:type="dxa" w:w="2520"/>
            <w:vAlign w:val="center"/>
            <w:shd w:fill="10233F"/>
          </w:tcPr>
          <w:p>
            <w:pPr>
              <w:spacing w:after="0"/>
            </w:pPr>
            <w:r/>
            <w:r>
              <w:rPr>
                <w:b/>
                <w:color w:val="FFFFFF"/>
                <w:sz w:val="18"/>
              </w:rPr>
              <w:t>Purpose</w:t>
            </w:r>
          </w:p>
        </w:tc>
        <w:tc>
          <w:tcPr>
            <w:tcW w:type="dxa" w:w="2520"/>
            <w:vAlign w:val="center"/>
            <w:shd w:fill="10233F"/>
          </w:tcPr>
          <w:p>
            <w:pPr>
              <w:spacing w:after="0"/>
            </w:pPr>
            <w:r/>
            <w:r>
              <w:rPr>
                <w:b/>
                <w:color w:val="FFFFFF"/>
                <w:sz w:val="18"/>
              </w:rPr>
              <w:t>Inputs (conceptual)</w:t>
            </w:r>
          </w:p>
        </w:tc>
        <w:tc>
          <w:tcPr>
            <w:tcW w:type="dxa" w:w="2520"/>
            <w:vAlign w:val="center"/>
            <w:shd w:fill="10233F"/>
          </w:tcPr>
          <w:p>
            <w:pPr>
              <w:spacing w:after="0"/>
            </w:pPr>
            <w:r/>
            <w:r>
              <w:rPr>
                <w:b/>
                <w:color w:val="FFFFFF"/>
                <w:sz w:val="18"/>
              </w:rPr>
              <w:t>Output</w:t>
            </w:r>
          </w:p>
        </w:tc>
      </w:tr>
      <w:tr>
        <w:tc>
          <w:tcPr>
            <w:tcW w:type="dxa" w:w="2520"/>
            <w:vAlign w:val="center"/>
            <w:shd w:fill="F4F7FA"/>
          </w:tcPr>
          <w:p>
            <w:pPr>
              <w:spacing w:after="0"/>
            </w:pPr>
            <w:r/>
            <w:r>
              <w:rPr>
                <w:b w:val="0"/>
                <w:color w:val="1B2430"/>
                <w:sz w:val="17"/>
              </w:rPr>
              <w:t>registerRecord</w:t>
            </w:r>
          </w:p>
        </w:tc>
        <w:tc>
          <w:tcPr>
            <w:tcW w:type="dxa" w:w="2520"/>
            <w:vAlign w:val="center"/>
            <w:shd w:fill="F4F7FA"/>
          </w:tcPr>
          <w:p>
            <w:pPr>
              <w:spacing w:after="0"/>
            </w:pPr>
            <w:r/>
            <w:r>
              <w:rPr>
                <w:b w:val="0"/>
                <w:color w:val="1B2430"/>
                <w:sz w:val="17"/>
              </w:rPr>
              <w:t>Register integrity proof</w:t>
            </w:r>
          </w:p>
        </w:tc>
        <w:tc>
          <w:tcPr>
            <w:tcW w:type="dxa" w:w="2520"/>
            <w:vAlign w:val="center"/>
            <w:shd w:fill="F4F7FA"/>
          </w:tcPr>
          <w:p>
            <w:pPr>
              <w:spacing w:after="0"/>
            </w:pPr>
            <w:r/>
            <w:r>
              <w:rPr>
                <w:b w:val="0"/>
                <w:color w:val="1B2430"/>
                <w:sz w:val="17"/>
              </w:rPr>
              <w:t>recordId, recordHash, patient wallet/reference</w:t>
            </w:r>
          </w:p>
        </w:tc>
        <w:tc>
          <w:tcPr>
            <w:tcW w:type="dxa" w:w="2520"/>
            <w:vAlign w:val="center"/>
            <w:shd w:fill="F4F7FA"/>
          </w:tcPr>
          <w:p>
            <w:pPr>
              <w:spacing w:after="0"/>
            </w:pPr>
            <w:r/>
            <w:r>
              <w:rPr>
                <w:b w:val="0"/>
                <w:color w:val="1B2430"/>
                <w:sz w:val="17"/>
              </w:rPr>
              <w:t>Transaction receipt / event</w:t>
            </w:r>
          </w:p>
        </w:tc>
      </w:tr>
      <w:tr>
        <w:tc>
          <w:tcPr>
            <w:tcW w:type="dxa" w:w="2520"/>
            <w:vAlign w:val="center"/>
          </w:tcPr>
          <w:p>
            <w:pPr>
              <w:spacing w:after="0"/>
            </w:pPr>
            <w:r/>
            <w:r>
              <w:rPr>
                <w:b w:val="0"/>
                <w:color w:val="1B2430"/>
                <w:sz w:val="17"/>
              </w:rPr>
              <w:t>grantAccess</w:t>
            </w:r>
          </w:p>
        </w:tc>
        <w:tc>
          <w:tcPr>
            <w:tcW w:type="dxa" w:w="2520"/>
            <w:vAlign w:val="center"/>
          </w:tcPr>
          <w:p>
            <w:pPr>
              <w:spacing w:after="0"/>
            </w:pPr>
            <w:r/>
            <w:r>
              <w:rPr>
                <w:b w:val="0"/>
                <w:color w:val="1B2430"/>
                <w:sz w:val="17"/>
              </w:rPr>
              <w:t>Record consent/access grant</w:t>
            </w:r>
          </w:p>
        </w:tc>
        <w:tc>
          <w:tcPr>
            <w:tcW w:type="dxa" w:w="2520"/>
            <w:vAlign w:val="center"/>
          </w:tcPr>
          <w:p>
            <w:pPr>
              <w:spacing w:after="0"/>
            </w:pPr>
            <w:r/>
            <w:r>
              <w:rPr>
                <w:b w:val="0"/>
                <w:color w:val="1B2430"/>
                <w:sz w:val="17"/>
              </w:rPr>
              <w:t>recordId, doctor wallet</w:t>
            </w:r>
          </w:p>
        </w:tc>
        <w:tc>
          <w:tcPr>
            <w:tcW w:type="dxa" w:w="2520"/>
            <w:vAlign w:val="center"/>
          </w:tcPr>
          <w:p>
            <w:pPr>
              <w:spacing w:after="0"/>
            </w:pPr>
            <w:r/>
            <w:r>
              <w:rPr>
                <w:b w:val="0"/>
                <w:color w:val="1B2430"/>
                <w:sz w:val="17"/>
              </w:rPr>
              <w:t>Transaction receipt / event</w:t>
            </w:r>
          </w:p>
        </w:tc>
      </w:tr>
      <w:tr>
        <w:tc>
          <w:tcPr>
            <w:tcW w:type="dxa" w:w="2520"/>
            <w:vAlign w:val="center"/>
            <w:shd w:fill="F4F7FA"/>
          </w:tcPr>
          <w:p>
            <w:pPr>
              <w:spacing w:after="0"/>
            </w:pPr>
            <w:r/>
            <w:r>
              <w:rPr>
                <w:b w:val="0"/>
                <w:color w:val="1B2430"/>
                <w:sz w:val="17"/>
              </w:rPr>
              <w:t>revokeAccess</w:t>
            </w:r>
          </w:p>
        </w:tc>
        <w:tc>
          <w:tcPr>
            <w:tcW w:type="dxa" w:w="2520"/>
            <w:vAlign w:val="center"/>
            <w:shd w:fill="F4F7FA"/>
          </w:tcPr>
          <w:p>
            <w:pPr>
              <w:spacing w:after="0"/>
            </w:pPr>
            <w:r/>
            <w:r>
              <w:rPr>
                <w:b w:val="0"/>
                <w:color w:val="1B2430"/>
                <w:sz w:val="17"/>
              </w:rPr>
              <w:t>Record revocation</w:t>
            </w:r>
          </w:p>
        </w:tc>
        <w:tc>
          <w:tcPr>
            <w:tcW w:type="dxa" w:w="2520"/>
            <w:vAlign w:val="center"/>
            <w:shd w:fill="F4F7FA"/>
          </w:tcPr>
          <w:p>
            <w:pPr>
              <w:spacing w:after="0"/>
            </w:pPr>
            <w:r/>
            <w:r>
              <w:rPr>
                <w:b w:val="0"/>
                <w:color w:val="1B2430"/>
                <w:sz w:val="17"/>
              </w:rPr>
              <w:t>recordId, doctor wallet</w:t>
            </w:r>
          </w:p>
        </w:tc>
        <w:tc>
          <w:tcPr>
            <w:tcW w:type="dxa" w:w="2520"/>
            <w:vAlign w:val="center"/>
            <w:shd w:fill="F4F7FA"/>
          </w:tcPr>
          <w:p>
            <w:pPr>
              <w:spacing w:after="0"/>
            </w:pPr>
            <w:r/>
            <w:r>
              <w:rPr>
                <w:b w:val="0"/>
                <w:color w:val="1B2430"/>
                <w:sz w:val="17"/>
              </w:rPr>
              <w:t>Transaction receipt / event</w:t>
            </w:r>
          </w:p>
        </w:tc>
      </w:tr>
      <w:tr>
        <w:tc>
          <w:tcPr>
            <w:tcW w:type="dxa" w:w="2520"/>
            <w:vAlign w:val="center"/>
          </w:tcPr>
          <w:p>
            <w:pPr>
              <w:spacing w:after="0"/>
            </w:pPr>
            <w:r/>
            <w:r>
              <w:rPr>
                <w:b w:val="0"/>
                <w:color w:val="1B2430"/>
                <w:sz w:val="17"/>
              </w:rPr>
              <w:t>verifyRecord</w:t>
            </w:r>
          </w:p>
        </w:tc>
        <w:tc>
          <w:tcPr>
            <w:tcW w:type="dxa" w:w="2520"/>
            <w:vAlign w:val="center"/>
          </w:tcPr>
          <w:p>
            <w:pPr>
              <w:spacing w:after="0"/>
            </w:pPr>
            <w:r/>
            <w:r>
              <w:rPr>
                <w:b w:val="0"/>
                <w:color w:val="1B2430"/>
                <w:sz w:val="17"/>
              </w:rPr>
              <w:t>Read/compare registered proof</w:t>
            </w:r>
          </w:p>
        </w:tc>
        <w:tc>
          <w:tcPr>
            <w:tcW w:type="dxa" w:w="2520"/>
            <w:vAlign w:val="center"/>
          </w:tcPr>
          <w:p>
            <w:pPr>
              <w:spacing w:after="0"/>
            </w:pPr>
            <w:r/>
            <w:r>
              <w:rPr>
                <w:b w:val="0"/>
                <w:color w:val="1B2430"/>
                <w:sz w:val="17"/>
              </w:rPr>
              <w:t>recordId, hash</w:t>
            </w:r>
          </w:p>
        </w:tc>
        <w:tc>
          <w:tcPr>
            <w:tcW w:type="dxa" w:w="2520"/>
            <w:vAlign w:val="center"/>
          </w:tcPr>
          <w:p>
            <w:pPr>
              <w:spacing w:after="0"/>
            </w:pPr>
            <w:r/>
            <w:r>
              <w:rPr>
                <w:b w:val="0"/>
                <w:color w:val="1B2430"/>
                <w:sz w:val="17"/>
              </w:rPr>
              <w:t>Boolean/status</w:t>
            </w:r>
          </w:p>
        </w:tc>
      </w:tr>
      <w:tr>
        <w:tc>
          <w:tcPr>
            <w:tcW w:type="dxa" w:w="2520"/>
            <w:vAlign w:val="center"/>
            <w:shd w:fill="F4F7FA"/>
          </w:tcPr>
          <w:p>
            <w:pPr>
              <w:spacing w:after="0"/>
            </w:pPr>
            <w:r/>
            <w:r>
              <w:rPr>
                <w:b w:val="0"/>
                <w:color w:val="1B2430"/>
                <w:sz w:val="17"/>
              </w:rPr>
              <w:t>hasAccess</w:t>
            </w:r>
          </w:p>
        </w:tc>
        <w:tc>
          <w:tcPr>
            <w:tcW w:type="dxa" w:w="2520"/>
            <w:vAlign w:val="center"/>
            <w:shd w:fill="F4F7FA"/>
          </w:tcPr>
          <w:p>
            <w:pPr>
              <w:spacing w:after="0"/>
            </w:pPr>
            <w:r/>
            <w:r>
              <w:rPr>
                <w:b w:val="0"/>
                <w:color w:val="1B2430"/>
                <w:sz w:val="17"/>
              </w:rPr>
              <w:t>Read permission state</w:t>
            </w:r>
          </w:p>
        </w:tc>
        <w:tc>
          <w:tcPr>
            <w:tcW w:type="dxa" w:w="2520"/>
            <w:vAlign w:val="center"/>
            <w:shd w:fill="F4F7FA"/>
          </w:tcPr>
          <w:p>
            <w:pPr>
              <w:spacing w:after="0"/>
            </w:pPr>
            <w:r/>
            <w:r>
              <w:rPr>
                <w:b w:val="0"/>
                <w:color w:val="1B2430"/>
                <w:sz w:val="17"/>
              </w:rPr>
              <w:t>recordId, doctor wallet</w:t>
            </w:r>
          </w:p>
        </w:tc>
        <w:tc>
          <w:tcPr>
            <w:tcW w:type="dxa" w:w="2520"/>
            <w:vAlign w:val="center"/>
            <w:shd w:fill="F4F7FA"/>
          </w:tcPr>
          <w:p>
            <w:pPr>
              <w:spacing w:after="0"/>
            </w:pPr>
            <w:r/>
            <w:r>
              <w:rPr>
                <w:b w:val="0"/>
                <w:color w:val="1B2430"/>
                <w:sz w:val="17"/>
              </w:rPr>
              <w:t>Boolean</w:t>
            </w:r>
          </w:p>
        </w:tc>
      </w:tr>
    </w:tbl>
    <w:p>
      <w:pPr>
        <w:spacing w:after="40"/>
      </w:pPr>
    </w:p>
    <w:p>
      <w:pPr>
        <w:pStyle w:val="Heading2"/>
        <w:spacing w:before="160" w:after="80"/>
      </w:pPr>
      <w:r>
        <w:t>17.2 Contract events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0233F"/>
          </w:tcPr>
          <w:p>
            <w:pPr>
              <w:spacing w:after="0"/>
            </w:pPr>
            <w:r/>
            <w:r>
              <w:rPr>
                <w:b/>
                <w:color w:val="FFFFFF"/>
                <w:sz w:val="18"/>
              </w:rPr>
              <w:t>Event</w:t>
            </w:r>
          </w:p>
        </w:tc>
        <w:tc>
          <w:tcPr>
            <w:tcW w:type="dxa" w:w="5040"/>
            <w:vAlign w:val="center"/>
            <w:shd w:fill="10233F"/>
          </w:tcPr>
          <w:p>
            <w:pPr>
              <w:spacing w:after="0"/>
            </w:pPr>
            <w:r/>
            <w:r>
              <w:rPr>
                <w:b/>
                <w:color w:val="FFFFFF"/>
                <w:sz w:val="18"/>
              </w:rPr>
              <w:t>Purpose</w:t>
            </w:r>
          </w:p>
        </w:tc>
      </w:tr>
      <w:tr>
        <w:tc>
          <w:tcPr>
            <w:tcW w:type="dxa" w:w="5040"/>
            <w:vAlign w:val="center"/>
            <w:shd w:fill="F4F7FA"/>
          </w:tcPr>
          <w:p>
            <w:pPr>
              <w:spacing w:after="0"/>
            </w:pPr>
            <w:r/>
            <w:r>
              <w:rPr>
                <w:b w:val="0"/>
                <w:color w:val="1B2430"/>
                <w:sz w:val="17"/>
              </w:rPr>
              <w:t>RecordRegistered</w:t>
            </w:r>
          </w:p>
        </w:tc>
        <w:tc>
          <w:tcPr>
            <w:tcW w:type="dxa" w:w="5040"/>
            <w:vAlign w:val="center"/>
            <w:shd w:fill="F4F7FA"/>
          </w:tcPr>
          <w:p>
            <w:pPr>
              <w:spacing w:after="0"/>
            </w:pPr>
            <w:r/>
            <w:r>
              <w:rPr>
                <w:b w:val="0"/>
                <w:color w:val="1B2430"/>
                <w:sz w:val="17"/>
              </w:rPr>
              <w:t>Proof that a record registration transaction occurred</w:t>
            </w:r>
          </w:p>
        </w:tc>
      </w:tr>
      <w:tr>
        <w:tc>
          <w:tcPr>
            <w:tcW w:type="dxa" w:w="5040"/>
            <w:vAlign w:val="center"/>
          </w:tcPr>
          <w:p>
            <w:pPr>
              <w:spacing w:after="0"/>
            </w:pPr>
            <w:r/>
            <w:r>
              <w:rPr>
                <w:b w:val="0"/>
                <w:color w:val="1B2430"/>
                <w:sz w:val="17"/>
              </w:rPr>
              <w:t>AccessGranted</w:t>
            </w:r>
          </w:p>
        </w:tc>
        <w:tc>
          <w:tcPr>
            <w:tcW w:type="dxa" w:w="5040"/>
            <w:vAlign w:val="center"/>
          </w:tcPr>
          <w:p>
            <w:pPr>
              <w:spacing w:after="0"/>
            </w:pPr>
            <w:r/>
            <w:r>
              <w:rPr>
                <w:b w:val="0"/>
                <w:color w:val="1B2430"/>
                <w:sz w:val="17"/>
              </w:rPr>
              <w:t>Proof that access was granted to an address</w:t>
            </w:r>
          </w:p>
        </w:tc>
      </w:tr>
      <w:tr>
        <w:tc>
          <w:tcPr>
            <w:tcW w:type="dxa" w:w="5040"/>
            <w:vAlign w:val="center"/>
            <w:shd w:fill="F4F7FA"/>
          </w:tcPr>
          <w:p>
            <w:pPr>
              <w:spacing w:after="0"/>
            </w:pPr>
            <w:r/>
            <w:r>
              <w:rPr>
                <w:b w:val="0"/>
                <w:color w:val="1B2430"/>
                <w:sz w:val="17"/>
              </w:rPr>
              <w:t>AccessRevoked</w:t>
            </w:r>
          </w:p>
        </w:tc>
        <w:tc>
          <w:tcPr>
            <w:tcW w:type="dxa" w:w="5040"/>
            <w:vAlign w:val="center"/>
            <w:shd w:fill="F4F7FA"/>
          </w:tcPr>
          <w:p>
            <w:pPr>
              <w:spacing w:after="0"/>
            </w:pPr>
            <w:r/>
            <w:r>
              <w:rPr>
                <w:b w:val="0"/>
                <w:color w:val="1B2430"/>
                <w:sz w:val="17"/>
              </w:rPr>
              <w:t>Proof that access was revoked from an address</w:t>
            </w:r>
          </w:p>
        </w:tc>
      </w:tr>
    </w:tbl>
    <w:p>
      <w:pPr>
        <w:spacing w:after="40"/>
      </w:pPr>
    </w:p>
    <w:p>
      <w:pPr>
        <w:pStyle w:val="Heading2"/>
        <w:spacing w:before="160" w:after="80"/>
      </w:pPr>
      <w:r>
        <w:t>17.3 Wallet and signer model</w:t>
      </w:r>
    </w:p>
    <w:p>
      <w:pPr>
        <w:spacing w:after="80" w:line="259" w:lineRule="auto"/>
      </w:pPr>
      <w:r>
        <w:t>The organizer guide strongly recommends BridgeKey for wallet connection, network switching and smart-contract signing. fileciteturn1file0L29-L43 The exact allocation of transaction signing between the browser wallet and FastAPI is not treated as final until the current official MST/BridgeKey developer workflow is validated. The secure default for user-consent actions is to have the patient explicitly authorize the transaction from their own wallet, subject to what the official integration supports.</w:t>
      </w:r>
    </w:p>
    <w:p>
      <w:pPr>
        <w:pStyle w:val="Heading2"/>
        <w:spacing w:before="160" w:after="80"/>
      </w:pPr>
      <w:r>
        <w:t>17.4 MST requirements for submission</w:t>
      </w:r>
    </w:p>
    <w:p>
      <w:pPr>
        <w:pStyle w:val="ListBullet"/>
        <w:spacing w:after="40"/>
      </w:pPr>
      <w:r>
        <w:t>MST Testnet deployment is mandatory for MST prize eligibility.</w:t>
      </w:r>
    </w:p>
    <w:p>
      <w:pPr>
        <w:pStyle w:val="ListBullet"/>
        <w:spacing w:after="40"/>
      </w:pPr>
      <w:r>
        <w:t>Submission must include the MST Testnet contract address.</w:t>
      </w:r>
    </w:p>
    <w:p>
      <w:pPr>
        <w:pStyle w:val="ListBullet"/>
        <w:spacing w:after="40"/>
      </w:pPr>
      <w:r>
        <w:t>Submission must include at least one verifiable MST Testnet transaction hash.</w:t>
      </w:r>
    </w:p>
    <w:p>
      <w:pPr>
        <w:pStyle w:val="ListBullet"/>
        <w:spacing w:after="40"/>
      </w:pPr>
      <w:r>
        <w:t>Public GitHub repository must include source code and MST integration details.</w:t>
      </w:r>
    </w:p>
    <w:p>
      <w:pPr>
        <w:pStyle w:val="ListBullet"/>
        <w:spacing w:after="40"/>
      </w:pPr>
      <w:r>
        <w:t>Working product/demo is strongly preferred.</w:t>
      </w:r>
    </w:p>
    <w:p>
      <w:pPr>
        <w:spacing w:after="80" w:line="259" w:lineRule="auto"/>
      </w:pPr>
      <w:r>
        <w:t>These requirements are explicitly stated in the organizer-provided track guide. fileciteturn1file0L10-L25</w:t>
      </w:r>
    </w:p>
    <w:p>
      <w:pPr>
        <w:pStyle w:val="Heading1"/>
        <w:spacing w:before="200" w:after="100"/>
      </w:pPr>
      <w:r>
        <w:t>18. Detailed Workflows</w:t>
      </w:r>
    </w:p>
    <w:p>
      <w:pPr>
        <w:pStyle w:val="Heading2"/>
        <w:spacing w:before="160" w:after="80"/>
      </w:pPr>
      <w:r>
        <w:t>18.1 Upload workflow</w:t>
      </w:r>
    </w:p>
    <w:p>
      <w:pPr>
        <w:pStyle w:val="ListNumber"/>
        <w:spacing w:after="40"/>
      </w:pPr>
      <w:r>
        <w:t>Patient authenticates with Supabase Auth.</w:t>
      </w:r>
    </w:p>
    <w:p>
      <w:pPr>
        <w:pStyle w:val="ListNumber"/>
        <w:spacing w:after="40"/>
      </w:pPr>
      <w:r>
        <w:t>Patient connects BridgeKey if required for the transaction path.</w:t>
      </w:r>
    </w:p>
    <w:p>
      <w:pPr>
        <w:pStyle w:val="ListNumber"/>
        <w:spacing w:after="40"/>
      </w:pPr>
      <w:r>
        <w:t>Patient selects a synthetic medical document.</w:t>
      </w:r>
    </w:p>
    <w:p>
      <w:pPr>
        <w:pStyle w:val="ListNumber"/>
        <w:spacing w:after="40"/>
      </w:pPr>
      <w:r>
        <w:t>Next.js validates basic client-side constraints.</w:t>
      </w:r>
    </w:p>
    <w:p>
      <w:pPr>
        <w:pStyle w:val="ListNumber"/>
        <w:spacing w:after="40"/>
      </w:pPr>
      <w:r>
        <w:t>FastAPI validates file type/size and authorization.</w:t>
      </w:r>
    </w:p>
    <w:p>
      <w:pPr>
        <w:pStyle w:val="ListNumber"/>
        <w:spacing w:after="40"/>
      </w:pPr>
      <w:r>
        <w:t>FastAPI encrypts the file.</w:t>
      </w:r>
    </w:p>
    <w:p>
      <w:pPr>
        <w:pStyle w:val="ListNumber"/>
        <w:spacing w:after="40"/>
      </w:pPr>
      <w:r>
        <w:t>Encrypted object is stored in private Supabase Storage.</w:t>
      </w:r>
    </w:p>
    <w:p>
      <w:pPr>
        <w:pStyle w:val="ListNumber"/>
        <w:spacing w:after="40"/>
      </w:pPr>
      <w:r>
        <w:t>SHA-256 hash is calculated according to the confirmed hash policy.</w:t>
      </w:r>
    </w:p>
    <w:p>
      <w:pPr>
        <w:pStyle w:val="ListNumber"/>
        <w:spacing w:after="40"/>
      </w:pPr>
      <w:r>
        <w:t>Record metadata is written to Supabase.</w:t>
      </w:r>
    </w:p>
    <w:p>
      <w:pPr>
        <w:pStyle w:val="ListNumber"/>
        <w:spacing w:after="40"/>
      </w:pPr>
      <w:r>
        <w:t>MST transaction registers the record proof.</w:t>
      </w:r>
    </w:p>
    <w:p>
      <w:pPr>
        <w:pStyle w:val="ListNumber"/>
        <w:spacing w:after="40"/>
      </w:pPr>
      <w:r>
        <w:t>Transaction hash is stored in Supabase and displayed to the user.</w:t>
      </w:r>
    </w:p>
    <w:p>
      <w:pPr>
        <w:pStyle w:val="ListNumber"/>
        <w:spacing w:after="40"/>
      </w:pPr>
      <w:r>
        <w:t>User can open the real MSTScan transaction.</w:t>
      </w:r>
    </w:p>
    <w:p>
      <w:pPr>
        <w:pStyle w:val="Heading2"/>
        <w:spacing w:before="160" w:after="80"/>
      </w:pPr>
      <w:r>
        <w:t>18.2 Doctor access request workflow</w:t>
      </w:r>
    </w:p>
    <w:p>
      <w:pPr>
        <w:spacing w:after="100" w:line="240" w:lineRule="auto"/>
        <w:ind w:left="360" w:right="144"/>
        <w:shd w:fill="F1F5F9"/>
      </w:pPr>
      <w:r>
        <w:rPr>
          <w:rFonts w:ascii="Consolas" w:hAnsi="Consolas"/>
          <w:color w:val="233044"/>
          <w:sz w:val="16"/>
        </w:rPr>
        <w:t>Doctor → /access/request → access_requests(PENDING) → Patient dashboard</w:t>
        <w:br/>
        <w:t>Patient → Approve → permission state APPROVED → on-chain grant (if enabled) → audit log</w:t>
        <w:br/>
        <w:t>Patient → Reject → permission state REJECTED → audit log</w:t>
      </w:r>
    </w:p>
    <w:p>
      <w:pPr>
        <w:pStyle w:val="Heading2"/>
        <w:spacing w:before="160" w:after="80"/>
      </w:pPr>
      <w:r>
        <w:t>18.3 Access revocation workflow</w:t>
      </w:r>
    </w:p>
    <w:p>
      <w:pPr>
        <w:spacing w:after="100" w:line="240" w:lineRule="auto"/>
        <w:ind w:left="360" w:right="144"/>
        <w:shd w:fill="F1F5F9"/>
      </w:pPr>
      <w:r>
        <w:rPr>
          <w:rFonts w:ascii="Consolas" w:hAnsi="Consolas"/>
          <w:color w:val="233044"/>
          <w:sz w:val="16"/>
        </w:rPr>
        <w:t>Patient → Revoke → application permission REVOKED → on-chain AccessRevoked event (if enabled) → audit log → Doctor requests become unauthorized</w:t>
      </w:r>
    </w:p>
    <w:p>
      <w:pPr>
        <w:pStyle w:val="Heading2"/>
        <w:spacing w:before="160" w:after="80"/>
      </w:pPr>
      <w:r>
        <w:t>18.4 Verification workflow</w:t>
      </w:r>
    </w:p>
    <w:p>
      <w:pPr>
        <w:spacing w:after="100" w:line="240" w:lineRule="auto"/>
        <w:ind w:left="360" w:right="144"/>
        <w:shd w:fill="F1F5F9"/>
      </w:pPr>
      <w:r>
        <w:rPr>
          <w:rFonts w:ascii="Consolas" w:hAnsi="Consolas"/>
          <w:color w:val="233044"/>
          <w:sz w:val="16"/>
        </w:rPr>
        <w:t>User selects record → retrieve authorized encrypted object → SHA-256(current object) → read recorded hash → compare → VERIFIED or INTEGRITY WARNING</w:t>
      </w:r>
    </w:p>
    <w:p>
      <w:pPr>
        <w:pStyle w:val="Heading1"/>
        <w:spacing w:before="200" w:after="100"/>
      </w:pPr>
      <w:r>
        <w:t>19. API Specification</w:t>
      </w:r>
    </w:p>
    <w:p>
      <w:pPr>
        <w:pStyle w:val="Heading2"/>
        <w:spacing w:before="160" w:after="80"/>
      </w:pPr>
      <w:r>
        <w:t>19.1 FastAPI endpoints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0233F"/>
          </w:tcPr>
          <w:p>
            <w:pPr>
              <w:spacing w:after="0"/>
            </w:pPr>
            <w:r/>
            <w:r>
              <w:rPr>
                <w:b/>
                <w:color w:val="FFFFFF"/>
                <w:sz w:val="18"/>
              </w:rPr>
              <w:t>Method</w:t>
            </w:r>
          </w:p>
        </w:tc>
        <w:tc>
          <w:tcPr>
            <w:tcW w:type="dxa" w:w="2520"/>
            <w:vAlign w:val="center"/>
            <w:shd w:fill="10233F"/>
          </w:tcPr>
          <w:p>
            <w:pPr>
              <w:spacing w:after="0"/>
            </w:pPr>
            <w:r/>
            <w:r>
              <w:rPr>
                <w:b/>
                <w:color w:val="FFFFFF"/>
                <w:sz w:val="18"/>
              </w:rPr>
              <w:t>Endpoint</w:t>
            </w:r>
          </w:p>
        </w:tc>
        <w:tc>
          <w:tcPr>
            <w:tcW w:type="dxa" w:w="2520"/>
            <w:vAlign w:val="center"/>
            <w:shd w:fill="10233F"/>
          </w:tcPr>
          <w:p>
            <w:pPr>
              <w:spacing w:after="0"/>
            </w:pPr>
            <w:r/>
            <w:r>
              <w:rPr>
                <w:b/>
                <w:color w:val="FFFFFF"/>
                <w:sz w:val="18"/>
              </w:rPr>
              <w:t>Purpose</w:t>
            </w:r>
          </w:p>
        </w:tc>
        <w:tc>
          <w:tcPr>
            <w:tcW w:type="dxa" w:w="2520"/>
            <w:vAlign w:val="center"/>
            <w:shd w:fill="10233F"/>
          </w:tcPr>
          <w:p>
            <w:pPr>
              <w:spacing w:after="0"/>
            </w:pPr>
            <w:r/>
            <w:r>
              <w:rPr>
                <w:b/>
                <w:color w:val="FFFFFF"/>
                <w:sz w:val="18"/>
              </w:rPr>
              <w:t>Auth</w:t>
            </w:r>
          </w:p>
        </w:tc>
      </w:tr>
      <w:tr>
        <w:tc>
          <w:tcPr>
            <w:tcW w:type="dxa" w:w="2520"/>
            <w:vAlign w:val="center"/>
            <w:shd w:fill="F4F7FA"/>
          </w:tcPr>
          <w:p>
            <w:pPr>
              <w:spacing w:after="0"/>
            </w:pPr>
            <w:r/>
            <w:r>
              <w:rPr>
                <w:b w:val="0"/>
                <w:color w:val="1B2430"/>
                <w:sz w:val="17"/>
              </w:rPr>
              <w:t>GET</w:t>
            </w:r>
          </w:p>
        </w:tc>
        <w:tc>
          <w:tcPr>
            <w:tcW w:type="dxa" w:w="2520"/>
            <w:vAlign w:val="center"/>
            <w:shd w:fill="F4F7FA"/>
          </w:tcPr>
          <w:p>
            <w:pPr>
              <w:spacing w:after="0"/>
            </w:pPr>
            <w:r/>
            <w:r>
              <w:rPr>
                <w:b w:val="0"/>
                <w:color w:val="1B2430"/>
                <w:sz w:val="17"/>
              </w:rPr>
              <w:t>/api/health</w:t>
            </w:r>
          </w:p>
        </w:tc>
        <w:tc>
          <w:tcPr>
            <w:tcW w:type="dxa" w:w="2520"/>
            <w:vAlign w:val="center"/>
            <w:shd w:fill="F4F7FA"/>
          </w:tcPr>
          <w:p>
            <w:pPr>
              <w:spacing w:after="0"/>
            </w:pPr>
            <w:r/>
            <w:r>
              <w:rPr>
                <w:b w:val="0"/>
                <w:color w:val="1B2430"/>
                <w:sz w:val="17"/>
              </w:rPr>
              <w:t>Service health check</w:t>
            </w:r>
          </w:p>
        </w:tc>
        <w:tc>
          <w:tcPr>
            <w:tcW w:type="dxa" w:w="2520"/>
            <w:vAlign w:val="center"/>
            <w:shd w:fill="F4F7FA"/>
          </w:tcPr>
          <w:p>
            <w:pPr>
              <w:spacing w:after="0"/>
            </w:pPr>
            <w:r/>
            <w:r>
              <w:rPr>
                <w:b w:val="0"/>
                <w:color w:val="1B2430"/>
                <w:sz w:val="17"/>
              </w:rPr>
              <w:t>Public</w:t>
            </w:r>
          </w:p>
        </w:tc>
      </w:tr>
      <w:tr>
        <w:tc>
          <w:tcPr>
            <w:tcW w:type="dxa" w:w="2520"/>
            <w:vAlign w:val="center"/>
          </w:tcPr>
          <w:p>
            <w:pPr>
              <w:spacing w:after="0"/>
            </w:pPr>
            <w:r/>
            <w:r>
              <w:rPr>
                <w:b w:val="0"/>
                <w:color w:val="1B2430"/>
                <w:sz w:val="17"/>
              </w:rPr>
              <w:t>POST</w:t>
            </w:r>
          </w:p>
        </w:tc>
        <w:tc>
          <w:tcPr>
            <w:tcW w:type="dxa" w:w="2520"/>
            <w:vAlign w:val="center"/>
          </w:tcPr>
          <w:p>
            <w:pPr>
              <w:spacing w:after="0"/>
            </w:pPr>
            <w:r/>
            <w:r>
              <w:rPr>
                <w:b w:val="0"/>
                <w:color w:val="1B2430"/>
                <w:sz w:val="17"/>
              </w:rPr>
              <w:t>/api/records/upload</w:t>
            </w:r>
          </w:p>
        </w:tc>
        <w:tc>
          <w:tcPr>
            <w:tcW w:type="dxa" w:w="2520"/>
            <w:vAlign w:val="center"/>
          </w:tcPr>
          <w:p>
            <w:pPr>
              <w:spacing w:after="0"/>
            </w:pPr>
            <w:r/>
            <w:r>
              <w:rPr>
                <w:b w:val="0"/>
                <w:color w:val="1B2430"/>
                <w:sz w:val="17"/>
              </w:rPr>
              <w:t>Validate/encrypt/store/anchor record</w:t>
            </w:r>
          </w:p>
        </w:tc>
        <w:tc>
          <w:tcPr>
            <w:tcW w:type="dxa" w:w="2520"/>
            <w:vAlign w:val="center"/>
          </w:tcPr>
          <w:p>
            <w:pPr>
              <w:spacing w:after="0"/>
            </w:pPr>
            <w:r/>
            <w:r>
              <w:rPr>
                <w:b w:val="0"/>
                <w:color w:val="1B2430"/>
                <w:sz w:val="17"/>
              </w:rPr>
              <w:t>Patient</w:t>
            </w:r>
          </w:p>
        </w:tc>
      </w:tr>
      <w:tr>
        <w:tc>
          <w:tcPr>
            <w:tcW w:type="dxa" w:w="2520"/>
            <w:vAlign w:val="center"/>
            <w:shd w:fill="F4F7FA"/>
          </w:tcPr>
          <w:p>
            <w:pPr>
              <w:spacing w:after="0"/>
            </w:pPr>
            <w:r/>
            <w:r>
              <w:rPr>
                <w:b w:val="0"/>
                <w:color w:val="1B2430"/>
                <w:sz w:val="17"/>
              </w:rPr>
              <w:t>GET</w:t>
            </w:r>
          </w:p>
        </w:tc>
        <w:tc>
          <w:tcPr>
            <w:tcW w:type="dxa" w:w="2520"/>
            <w:vAlign w:val="center"/>
            <w:shd w:fill="F4F7FA"/>
          </w:tcPr>
          <w:p>
            <w:pPr>
              <w:spacing w:after="0"/>
            </w:pPr>
            <w:r/>
            <w:r>
              <w:rPr>
                <w:b w:val="0"/>
                <w:color w:val="1B2430"/>
                <w:sz w:val="17"/>
              </w:rPr>
              <w:t>/api/records</w:t>
            </w:r>
          </w:p>
        </w:tc>
        <w:tc>
          <w:tcPr>
            <w:tcW w:type="dxa" w:w="2520"/>
            <w:vAlign w:val="center"/>
            <w:shd w:fill="F4F7FA"/>
          </w:tcPr>
          <w:p>
            <w:pPr>
              <w:spacing w:after="0"/>
            </w:pPr>
            <w:r/>
            <w:r>
              <w:rPr>
                <w:b w:val="0"/>
                <w:color w:val="1B2430"/>
                <w:sz w:val="17"/>
              </w:rPr>
              <w:t>List records according to role</w:t>
            </w:r>
          </w:p>
        </w:tc>
        <w:tc>
          <w:tcPr>
            <w:tcW w:type="dxa" w:w="2520"/>
            <w:vAlign w:val="center"/>
            <w:shd w:fill="F4F7FA"/>
          </w:tcPr>
          <w:p>
            <w:pPr>
              <w:spacing w:after="0"/>
            </w:pPr>
            <w:r/>
            <w:r>
              <w:rPr>
                <w:b w:val="0"/>
                <w:color w:val="1B2430"/>
                <w:sz w:val="17"/>
              </w:rPr>
              <w:t>Authenticated</w:t>
            </w:r>
          </w:p>
        </w:tc>
      </w:tr>
      <w:tr>
        <w:tc>
          <w:tcPr>
            <w:tcW w:type="dxa" w:w="2520"/>
            <w:vAlign w:val="center"/>
          </w:tcPr>
          <w:p>
            <w:pPr>
              <w:spacing w:after="0"/>
            </w:pPr>
            <w:r/>
            <w:r>
              <w:rPr>
                <w:b w:val="0"/>
                <w:color w:val="1B2430"/>
                <w:sz w:val="17"/>
              </w:rPr>
              <w:t>GET</w:t>
            </w:r>
          </w:p>
        </w:tc>
        <w:tc>
          <w:tcPr>
            <w:tcW w:type="dxa" w:w="2520"/>
            <w:vAlign w:val="center"/>
          </w:tcPr>
          <w:p>
            <w:pPr>
              <w:spacing w:after="0"/>
            </w:pPr>
            <w:r/>
            <w:r>
              <w:rPr>
                <w:b w:val="0"/>
                <w:color w:val="1B2430"/>
                <w:sz w:val="17"/>
              </w:rPr>
              <w:t>/api/records/{record_id}</w:t>
            </w:r>
          </w:p>
        </w:tc>
        <w:tc>
          <w:tcPr>
            <w:tcW w:type="dxa" w:w="2520"/>
            <w:vAlign w:val="center"/>
          </w:tcPr>
          <w:p>
            <w:pPr>
              <w:spacing w:after="0"/>
            </w:pPr>
            <w:r/>
            <w:r>
              <w:rPr>
                <w:b w:val="0"/>
                <w:color w:val="1B2430"/>
                <w:sz w:val="17"/>
              </w:rPr>
              <w:t>Get authorized record metadata</w:t>
            </w:r>
          </w:p>
        </w:tc>
        <w:tc>
          <w:tcPr>
            <w:tcW w:type="dxa" w:w="2520"/>
            <w:vAlign w:val="center"/>
          </w:tcPr>
          <w:p>
            <w:pPr>
              <w:spacing w:after="0"/>
            </w:pPr>
            <w:r/>
            <w:r>
              <w:rPr>
                <w:b w:val="0"/>
                <w:color w:val="1B2430"/>
                <w:sz w:val="17"/>
              </w:rPr>
              <w:t>Authorized user</w:t>
            </w:r>
          </w:p>
        </w:tc>
      </w:tr>
      <w:tr>
        <w:tc>
          <w:tcPr>
            <w:tcW w:type="dxa" w:w="2520"/>
            <w:vAlign w:val="center"/>
            <w:shd w:fill="F4F7FA"/>
          </w:tcPr>
          <w:p>
            <w:pPr>
              <w:spacing w:after="0"/>
            </w:pPr>
            <w:r/>
            <w:r>
              <w:rPr>
                <w:b w:val="0"/>
                <w:color w:val="1B2430"/>
                <w:sz w:val="17"/>
              </w:rPr>
              <w:t>GET</w:t>
            </w:r>
          </w:p>
        </w:tc>
        <w:tc>
          <w:tcPr>
            <w:tcW w:type="dxa" w:w="2520"/>
            <w:vAlign w:val="center"/>
            <w:shd w:fill="F4F7FA"/>
          </w:tcPr>
          <w:p>
            <w:pPr>
              <w:spacing w:after="0"/>
            </w:pPr>
            <w:r/>
            <w:r>
              <w:rPr>
                <w:b w:val="0"/>
                <w:color w:val="1B2430"/>
                <w:sz w:val="17"/>
              </w:rPr>
              <w:t>/api/records/{record_id}/verify</w:t>
            </w:r>
          </w:p>
        </w:tc>
        <w:tc>
          <w:tcPr>
            <w:tcW w:type="dxa" w:w="2520"/>
            <w:vAlign w:val="center"/>
            <w:shd w:fill="F4F7FA"/>
          </w:tcPr>
          <w:p>
            <w:pPr>
              <w:spacing w:after="0"/>
            </w:pPr>
            <w:r/>
            <w:r>
              <w:rPr>
                <w:b w:val="0"/>
                <w:color w:val="1B2430"/>
                <w:sz w:val="17"/>
              </w:rPr>
              <w:t>Verify current hash against blockchain proof</w:t>
            </w:r>
          </w:p>
        </w:tc>
        <w:tc>
          <w:tcPr>
            <w:tcW w:type="dxa" w:w="2520"/>
            <w:vAlign w:val="center"/>
            <w:shd w:fill="F4F7FA"/>
          </w:tcPr>
          <w:p>
            <w:pPr>
              <w:spacing w:after="0"/>
            </w:pPr>
            <w:r/>
            <w:r>
              <w:rPr>
                <w:b w:val="0"/>
                <w:color w:val="1B2430"/>
                <w:sz w:val="17"/>
              </w:rPr>
              <w:t>Authorized user</w:t>
            </w:r>
          </w:p>
        </w:tc>
      </w:tr>
      <w:tr>
        <w:tc>
          <w:tcPr>
            <w:tcW w:type="dxa" w:w="2520"/>
            <w:vAlign w:val="center"/>
          </w:tcPr>
          <w:p>
            <w:pPr>
              <w:spacing w:after="0"/>
            </w:pPr>
            <w:r/>
            <w:r>
              <w:rPr>
                <w:b w:val="0"/>
                <w:color w:val="1B2430"/>
                <w:sz w:val="17"/>
              </w:rPr>
              <w:t>POST</w:t>
            </w:r>
          </w:p>
        </w:tc>
        <w:tc>
          <w:tcPr>
            <w:tcW w:type="dxa" w:w="2520"/>
            <w:vAlign w:val="center"/>
          </w:tcPr>
          <w:p>
            <w:pPr>
              <w:spacing w:after="0"/>
            </w:pPr>
            <w:r/>
            <w:r>
              <w:rPr>
                <w:b w:val="0"/>
                <w:color w:val="1B2430"/>
                <w:sz w:val="17"/>
              </w:rPr>
              <w:t>/api/access/request</w:t>
            </w:r>
          </w:p>
        </w:tc>
        <w:tc>
          <w:tcPr>
            <w:tcW w:type="dxa" w:w="2520"/>
            <w:vAlign w:val="center"/>
          </w:tcPr>
          <w:p>
            <w:pPr>
              <w:spacing w:after="0"/>
            </w:pPr>
            <w:r/>
            <w:r>
              <w:rPr>
                <w:b w:val="0"/>
                <w:color w:val="1B2430"/>
                <w:sz w:val="17"/>
              </w:rPr>
              <w:t>Create doctor access request</w:t>
            </w:r>
          </w:p>
        </w:tc>
        <w:tc>
          <w:tcPr>
            <w:tcW w:type="dxa" w:w="2520"/>
            <w:vAlign w:val="center"/>
          </w:tcPr>
          <w:p>
            <w:pPr>
              <w:spacing w:after="0"/>
            </w:pPr>
            <w:r/>
            <w:r>
              <w:rPr>
                <w:b w:val="0"/>
                <w:color w:val="1B2430"/>
                <w:sz w:val="17"/>
              </w:rPr>
              <w:t>Doctor</w:t>
            </w:r>
          </w:p>
        </w:tc>
      </w:tr>
      <w:tr>
        <w:tc>
          <w:tcPr>
            <w:tcW w:type="dxa" w:w="2520"/>
            <w:vAlign w:val="center"/>
            <w:shd w:fill="F4F7FA"/>
          </w:tcPr>
          <w:p>
            <w:pPr>
              <w:spacing w:after="0"/>
            </w:pPr>
            <w:r/>
            <w:r>
              <w:rPr>
                <w:b w:val="0"/>
                <w:color w:val="1B2430"/>
                <w:sz w:val="17"/>
              </w:rPr>
              <w:t>GET</w:t>
            </w:r>
          </w:p>
        </w:tc>
        <w:tc>
          <w:tcPr>
            <w:tcW w:type="dxa" w:w="2520"/>
            <w:vAlign w:val="center"/>
            <w:shd w:fill="F4F7FA"/>
          </w:tcPr>
          <w:p>
            <w:pPr>
              <w:spacing w:after="0"/>
            </w:pPr>
            <w:r/>
            <w:r>
              <w:rPr>
                <w:b w:val="0"/>
                <w:color w:val="1B2430"/>
                <w:sz w:val="17"/>
              </w:rPr>
              <w:t>/api/access/requests</w:t>
            </w:r>
          </w:p>
        </w:tc>
        <w:tc>
          <w:tcPr>
            <w:tcW w:type="dxa" w:w="2520"/>
            <w:vAlign w:val="center"/>
            <w:shd w:fill="F4F7FA"/>
          </w:tcPr>
          <w:p>
            <w:pPr>
              <w:spacing w:after="0"/>
            </w:pPr>
            <w:r/>
            <w:r>
              <w:rPr>
                <w:b w:val="0"/>
                <w:color w:val="1B2430"/>
                <w:sz w:val="17"/>
              </w:rPr>
              <w:t>List relevant requests</w:t>
            </w:r>
          </w:p>
        </w:tc>
        <w:tc>
          <w:tcPr>
            <w:tcW w:type="dxa" w:w="2520"/>
            <w:vAlign w:val="center"/>
            <w:shd w:fill="F4F7FA"/>
          </w:tcPr>
          <w:p>
            <w:pPr>
              <w:spacing w:after="0"/>
            </w:pPr>
            <w:r/>
            <w:r>
              <w:rPr>
                <w:b w:val="0"/>
                <w:color w:val="1B2430"/>
                <w:sz w:val="17"/>
              </w:rPr>
              <w:t>Authenticated</w:t>
            </w:r>
          </w:p>
        </w:tc>
      </w:tr>
      <w:tr>
        <w:tc>
          <w:tcPr>
            <w:tcW w:type="dxa" w:w="2520"/>
            <w:vAlign w:val="center"/>
          </w:tcPr>
          <w:p>
            <w:pPr>
              <w:spacing w:after="0"/>
            </w:pPr>
            <w:r/>
            <w:r>
              <w:rPr>
                <w:b w:val="0"/>
                <w:color w:val="1B2430"/>
                <w:sz w:val="17"/>
              </w:rPr>
              <w:t>POST</w:t>
            </w:r>
          </w:p>
        </w:tc>
        <w:tc>
          <w:tcPr>
            <w:tcW w:type="dxa" w:w="2520"/>
            <w:vAlign w:val="center"/>
          </w:tcPr>
          <w:p>
            <w:pPr>
              <w:spacing w:after="0"/>
            </w:pPr>
            <w:r/>
            <w:r>
              <w:rPr>
                <w:b w:val="0"/>
                <w:color w:val="1B2430"/>
                <w:sz w:val="17"/>
              </w:rPr>
              <w:t>/api/access/{request_id}/approve</w:t>
            </w:r>
          </w:p>
        </w:tc>
        <w:tc>
          <w:tcPr>
            <w:tcW w:type="dxa" w:w="2520"/>
            <w:vAlign w:val="center"/>
          </w:tcPr>
          <w:p>
            <w:pPr>
              <w:spacing w:after="0"/>
            </w:pPr>
            <w:r/>
            <w:r>
              <w:rPr>
                <w:b w:val="0"/>
                <w:color w:val="1B2430"/>
                <w:sz w:val="17"/>
              </w:rPr>
              <w:t>Approve request</w:t>
            </w:r>
          </w:p>
        </w:tc>
        <w:tc>
          <w:tcPr>
            <w:tcW w:type="dxa" w:w="2520"/>
            <w:vAlign w:val="center"/>
          </w:tcPr>
          <w:p>
            <w:pPr>
              <w:spacing w:after="0"/>
            </w:pPr>
            <w:r/>
            <w:r>
              <w:rPr>
                <w:b w:val="0"/>
                <w:color w:val="1B2430"/>
                <w:sz w:val="17"/>
              </w:rPr>
              <w:t>Patient owner</w:t>
            </w:r>
          </w:p>
        </w:tc>
      </w:tr>
      <w:tr>
        <w:tc>
          <w:tcPr>
            <w:tcW w:type="dxa" w:w="2520"/>
            <w:vAlign w:val="center"/>
            <w:shd w:fill="F4F7FA"/>
          </w:tcPr>
          <w:p>
            <w:pPr>
              <w:spacing w:after="0"/>
            </w:pPr>
            <w:r/>
            <w:r>
              <w:rPr>
                <w:b w:val="0"/>
                <w:color w:val="1B2430"/>
                <w:sz w:val="17"/>
              </w:rPr>
              <w:t>POST</w:t>
            </w:r>
          </w:p>
        </w:tc>
        <w:tc>
          <w:tcPr>
            <w:tcW w:type="dxa" w:w="2520"/>
            <w:vAlign w:val="center"/>
            <w:shd w:fill="F4F7FA"/>
          </w:tcPr>
          <w:p>
            <w:pPr>
              <w:spacing w:after="0"/>
            </w:pPr>
            <w:r/>
            <w:r>
              <w:rPr>
                <w:b w:val="0"/>
                <w:color w:val="1B2430"/>
                <w:sz w:val="17"/>
              </w:rPr>
              <w:t>/api/access/{request_id}/reject</w:t>
            </w:r>
          </w:p>
        </w:tc>
        <w:tc>
          <w:tcPr>
            <w:tcW w:type="dxa" w:w="2520"/>
            <w:vAlign w:val="center"/>
            <w:shd w:fill="F4F7FA"/>
          </w:tcPr>
          <w:p>
            <w:pPr>
              <w:spacing w:after="0"/>
            </w:pPr>
            <w:r/>
            <w:r>
              <w:rPr>
                <w:b w:val="0"/>
                <w:color w:val="1B2430"/>
                <w:sz w:val="17"/>
              </w:rPr>
              <w:t>Reject request</w:t>
            </w:r>
          </w:p>
        </w:tc>
        <w:tc>
          <w:tcPr>
            <w:tcW w:type="dxa" w:w="2520"/>
            <w:vAlign w:val="center"/>
            <w:shd w:fill="F4F7FA"/>
          </w:tcPr>
          <w:p>
            <w:pPr>
              <w:spacing w:after="0"/>
            </w:pPr>
            <w:r/>
            <w:r>
              <w:rPr>
                <w:b w:val="0"/>
                <w:color w:val="1B2430"/>
                <w:sz w:val="17"/>
              </w:rPr>
              <w:t>Patient owner</w:t>
            </w:r>
          </w:p>
        </w:tc>
      </w:tr>
      <w:tr>
        <w:tc>
          <w:tcPr>
            <w:tcW w:type="dxa" w:w="2520"/>
            <w:vAlign w:val="center"/>
          </w:tcPr>
          <w:p>
            <w:pPr>
              <w:spacing w:after="0"/>
            </w:pPr>
            <w:r/>
            <w:r>
              <w:rPr>
                <w:b w:val="0"/>
                <w:color w:val="1B2430"/>
                <w:sz w:val="17"/>
              </w:rPr>
              <w:t>POST</w:t>
            </w:r>
          </w:p>
        </w:tc>
        <w:tc>
          <w:tcPr>
            <w:tcW w:type="dxa" w:w="2520"/>
            <w:vAlign w:val="center"/>
          </w:tcPr>
          <w:p>
            <w:pPr>
              <w:spacing w:after="0"/>
            </w:pPr>
            <w:r/>
            <w:r>
              <w:rPr>
                <w:b w:val="0"/>
                <w:color w:val="1B2430"/>
                <w:sz w:val="17"/>
              </w:rPr>
              <w:t>/api/access/{request_id}/revoke</w:t>
            </w:r>
          </w:p>
        </w:tc>
        <w:tc>
          <w:tcPr>
            <w:tcW w:type="dxa" w:w="2520"/>
            <w:vAlign w:val="center"/>
          </w:tcPr>
          <w:p>
            <w:pPr>
              <w:spacing w:after="0"/>
            </w:pPr>
            <w:r/>
            <w:r>
              <w:rPr>
                <w:b w:val="0"/>
                <w:color w:val="1B2430"/>
                <w:sz w:val="17"/>
              </w:rPr>
              <w:t>Revoke approved access</w:t>
            </w:r>
          </w:p>
        </w:tc>
        <w:tc>
          <w:tcPr>
            <w:tcW w:type="dxa" w:w="2520"/>
            <w:vAlign w:val="center"/>
          </w:tcPr>
          <w:p>
            <w:pPr>
              <w:spacing w:after="0"/>
            </w:pPr>
            <w:r/>
            <w:r>
              <w:rPr>
                <w:b w:val="0"/>
                <w:color w:val="1B2430"/>
                <w:sz w:val="17"/>
              </w:rPr>
              <w:t>Patient owner</w:t>
            </w:r>
          </w:p>
        </w:tc>
      </w:tr>
      <w:tr>
        <w:tc>
          <w:tcPr>
            <w:tcW w:type="dxa" w:w="2520"/>
            <w:vAlign w:val="center"/>
            <w:shd w:fill="F4F7FA"/>
          </w:tcPr>
          <w:p>
            <w:pPr>
              <w:spacing w:after="0"/>
            </w:pPr>
            <w:r/>
            <w:r>
              <w:rPr>
                <w:b w:val="0"/>
                <w:color w:val="1B2430"/>
                <w:sz w:val="17"/>
              </w:rPr>
              <w:t>GET</w:t>
            </w:r>
          </w:p>
        </w:tc>
        <w:tc>
          <w:tcPr>
            <w:tcW w:type="dxa" w:w="2520"/>
            <w:vAlign w:val="center"/>
            <w:shd w:fill="F4F7FA"/>
          </w:tcPr>
          <w:p>
            <w:pPr>
              <w:spacing w:after="0"/>
            </w:pPr>
            <w:r/>
            <w:r>
              <w:rPr>
                <w:b w:val="0"/>
                <w:color w:val="1B2430"/>
                <w:sz w:val="17"/>
              </w:rPr>
              <w:t>/api/audit/{record_id}</w:t>
            </w:r>
          </w:p>
        </w:tc>
        <w:tc>
          <w:tcPr>
            <w:tcW w:type="dxa" w:w="2520"/>
            <w:vAlign w:val="center"/>
            <w:shd w:fill="F4F7FA"/>
          </w:tcPr>
          <w:p>
            <w:pPr>
              <w:spacing w:after="0"/>
            </w:pPr>
            <w:r/>
            <w:r>
              <w:rPr>
                <w:b w:val="0"/>
                <w:color w:val="1B2430"/>
                <w:sz w:val="17"/>
              </w:rPr>
              <w:t>Read audit activity</w:t>
            </w:r>
          </w:p>
        </w:tc>
        <w:tc>
          <w:tcPr>
            <w:tcW w:type="dxa" w:w="2520"/>
            <w:vAlign w:val="center"/>
            <w:shd w:fill="F4F7FA"/>
          </w:tcPr>
          <w:p>
            <w:pPr>
              <w:spacing w:after="0"/>
            </w:pPr>
            <w:r/>
            <w:r>
              <w:rPr>
                <w:b w:val="0"/>
                <w:color w:val="1B2430"/>
                <w:sz w:val="17"/>
              </w:rPr>
              <w:t>Authorized user/admin metadata scope</w:t>
            </w:r>
          </w:p>
        </w:tc>
      </w:tr>
    </w:tbl>
    <w:p>
      <w:pPr>
        <w:spacing w:after="40"/>
      </w:pPr>
    </w:p>
    <w:p>
      <w:pPr>
        <w:pStyle w:val="Heading2"/>
        <w:spacing w:before="160" w:after="80"/>
      </w:pPr>
      <w:r>
        <w:t>19.2 API principles</w:t>
      </w:r>
    </w:p>
    <w:p>
      <w:pPr>
        <w:pStyle w:val="ListBullet"/>
        <w:spacing w:after="40"/>
      </w:pPr>
      <w:r>
        <w:t>Use Pydantic models for request/response validation.</w:t>
      </w:r>
    </w:p>
    <w:p>
      <w:pPr>
        <w:pStyle w:val="ListBullet"/>
        <w:spacing w:after="40"/>
      </w:pPr>
      <w:r>
        <w:t>Return explicit HTTP status codes and machine-readable error messages.</w:t>
      </w:r>
    </w:p>
    <w:p>
      <w:pPr>
        <w:pStyle w:val="ListBullet"/>
        <w:spacing w:after="40"/>
      </w:pPr>
      <w:r>
        <w:t>Never accept a patient_id/doctor_id from the frontend as sufficient authorization proof.</w:t>
      </w:r>
    </w:p>
    <w:p>
      <w:pPr>
        <w:pStyle w:val="ListBullet"/>
        <w:spacing w:after="40"/>
      </w:pPr>
      <w:r>
        <w:t>Derive the authenticated user from the verified Supabase session/JWT.</w:t>
      </w:r>
    </w:p>
    <w:p>
      <w:pPr>
        <w:pStyle w:val="ListBullet"/>
        <w:spacing w:after="40"/>
      </w:pPr>
      <w:r>
        <w:t>Do not expose storage object URLs unless the current user is authorized.</w:t>
      </w:r>
    </w:p>
    <w:p>
      <w:pPr>
        <w:pStyle w:val="Heading1"/>
        <w:spacing w:before="200" w:after="100"/>
      </w:pPr>
      <w:r>
        <w:t>20. Frontend Specification</w:t>
      </w:r>
    </w:p>
    <w:p>
      <w:pPr>
        <w:pStyle w:val="Heading2"/>
        <w:spacing w:before="160" w:after="80"/>
      </w:pPr>
      <w:r>
        <w:t>20.1 Page 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0233F"/>
          </w:tcPr>
          <w:p>
            <w:pPr>
              <w:spacing w:after="0"/>
            </w:pPr>
            <w:r/>
            <w:r>
              <w:rPr>
                <w:b/>
                <w:color w:val="FFFFFF"/>
                <w:sz w:val="18"/>
              </w:rPr>
              <w:t>Route</w:t>
            </w:r>
          </w:p>
        </w:tc>
        <w:tc>
          <w:tcPr>
            <w:tcW w:type="dxa" w:w="3360"/>
            <w:vAlign w:val="center"/>
            <w:shd w:fill="10233F"/>
          </w:tcPr>
          <w:p>
            <w:pPr>
              <w:spacing w:after="0"/>
            </w:pPr>
            <w:r/>
            <w:r>
              <w:rPr>
                <w:b/>
                <w:color w:val="FFFFFF"/>
                <w:sz w:val="18"/>
              </w:rPr>
              <w:t>Purpose</w:t>
            </w:r>
          </w:p>
        </w:tc>
        <w:tc>
          <w:tcPr>
            <w:tcW w:type="dxa" w:w="3360"/>
            <w:vAlign w:val="center"/>
            <w:shd w:fill="10233F"/>
          </w:tcPr>
          <w:p>
            <w:pPr>
              <w:spacing w:after="0"/>
            </w:pPr>
            <w:r/>
            <w:r>
              <w:rPr>
                <w:b/>
                <w:color w:val="FFFFFF"/>
                <w:sz w:val="18"/>
              </w:rPr>
              <w:t>Primary role</w:t>
            </w:r>
          </w:p>
        </w:tc>
      </w:tr>
      <w:tr>
        <w:tc>
          <w:tcPr>
            <w:tcW w:type="dxa" w:w="3360"/>
            <w:vAlign w:val="center"/>
            <w:shd w:fill="F4F7FA"/>
          </w:tcPr>
          <w:p>
            <w:pPr>
              <w:spacing w:after="0"/>
            </w:pPr>
            <w:r/>
            <w:r>
              <w:rPr>
                <w:b w:val="0"/>
                <w:color w:val="1B2430"/>
                <w:sz w:val="17"/>
              </w:rPr>
              <w:t>/login</w:t>
            </w:r>
          </w:p>
        </w:tc>
        <w:tc>
          <w:tcPr>
            <w:tcW w:type="dxa" w:w="3360"/>
            <w:vAlign w:val="center"/>
            <w:shd w:fill="F4F7FA"/>
          </w:tcPr>
          <w:p>
            <w:pPr>
              <w:spacing w:after="0"/>
            </w:pPr>
            <w:r/>
            <w:r>
              <w:rPr>
                <w:b w:val="0"/>
                <w:color w:val="1B2430"/>
                <w:sz w:val="17"/>
              </w:rPr>
              <w:t>Authentication</w:t>
            </w:r>
          </w:p>
        </w:tc>
        <w:tc>
          <w:tcPr>
            <w:tcW w:type="dxa" w:w="3360"/>
            <w:vAlign w:val="center"/>
            <w:shd w:fill="F4F7FA"/>
          </w:tcPr>
          <w:p>
            <w:pPr>
              <w:spacing w:after="0"/>
            </w:pPr>
            <w:r/>
            <w:r>
              <w:rPr>
                <w:b w:val="0"/>
                <w:color w:val="1B2430"/>
                <w:sz w:val="17"/>
              </w:rPr>
              <w:t>All</w:t>
            </w:r>
          </w:p>
        </w:tc>
      </w:tr>
      <w:tr>
        <w:tc>
          <w:tcPr>
            <w:tcW w:type="dxa" w:w="3360"/>
            <w:vAlign w:val="center"/>
          </w:tcPr>
          <w:p>
            <w:pPr>
              <w:spacing w:after="0"/>
            </w:pPr>
            <w:r/>
            <w:r>
              <w:rPr>
                <w:b w:val="0"/>
                <w:color w:val="1B2430"/>
                <w:sz w:val="17"/>
              </w:rPr>
              <w:t>/register</w:t>
            </w:r>
          </w:p>
        </w:tc>
        <w:tc>
          <w:tcPr>
            <w:tcW w:type="dxa" w:w="3360"/>
            <w:vAlign w:val="center"/>
          </w:tcPr>
          <w:p>
            <w:pPr>
              <w:spacing w:after="0"/>
            </w:pPr>
            <w:r/>
            <w:r>
              <w:rPr>
                <w:b w:val="0"/>
                <w:color w:val="1B2430"/>
                <w:sz w:val="17"/>
              </w:rPr>
              <w:t>Account creation</w:t>
            </w:r>
          </w:p>
        </w:tc>
        <w:tc>
          <w:tcPr>
            <w:tcW w:type="dxa" w:w="3360"/>
            <w:vAlign w:val="center"/>
          </w:tcPr>
          <w:p>
            <w:pPr>
              <w:spacing w:after="0"/>
            </w:pPr>
            <w:r/>
            <w:r>
              <w:rPr>
                <w:b w:val="0"/>
                <w:color w:val="1B2430"/>
                <w:sz w:val="17"/>
              </w:rPr>
              <w:t>Patient/Doctor</w:t>
            </w:r>
          </w:p>
        </w:tc>
      </w:tr>
      <w:tr>
        <w:tc>
          <w:tcPr>
            <w:tcW w:type="dxa" w:w="3360"/>
            <w:vAlign w:val="center"/>
            <w:shd w:fill="F4F7FA"/>
          </w:tcPr>
          <w:p>
            <w:pPr>
              <w:spacing w:after="0"/>
            </w:pPr>
            <w:r/>
            <w:r>
              <w:rPr>
                <w:b w:val="0"/>
                <w:color w:val="1B2430"/>
                <w:sz w:val="17"/>
              </w:rPr>
              <w:t>/patient/dashboard</w:t>
            </w:r>
          </w:p>
        </w:tc>
        <w:tc>
          <w:tcPr>
            <w:tcW w:type="dxa" w:w="3360"/>
            <w:vAlign w:val="center"/>
            <w:shd w:fill="F4F7FA"/>
          </w:tcPr>
          <w:p>
            <w:pPr>
              <w:spacing w:after="0"/>
            </w:pPr>
            <w:r/>
            <w:r>
              <w:rPr>
                <w:b w:val="0"/>
                <w:color w:val="1B2430"/>
                <w:sz w:val="17"/>
              </w:rPr>
              <w:t>Summary</w:t>
            </w:r>
          </w:p>
        </w:tc>
        <w:tc>
          <w:tcPr>
            <w:tcW w:type="dxa" w:w="3360"/>
            <w:vAlign w:val="center"/>
            <w:shd w:fill="F4F7FA"/>
          </w:tcPr>
          <w:p>
            <w:pPr>
              <w:spacing w:after="0"/>
            </w:pPr>
            <w:r/>
            <w:r>
              <w:rPr>
                <w:b w:val="0"/>
                <w:color w:val="1B2430"/>
                <w:sz w:val="17"/>
              </w:rPr>
              <w:t>Patient</w:t>
            </w:r>
          </w:p>
        </w:tc>
      </w:tr>
      <w:tr>
        <w:tc>
          <w:tcPr>
            <w:tcW w:type="dxa" w:w="3360"/>
            <w:vAlign w:val="center"/>
          </w:tcPr>
          <w:p>
            <w:pPr>
              <w:spacing w:after="0"/>
            </w:pPr>
            <w:r/>
            <w:r>
              <w:rPr>
                <w:b w:val="0"/>
                <w:color w:val="1B2430"/>
                <w:sz w:val="17"/>
              </w:rPr>
              <w:t>/patient/records</w:t>
            </w:r>
          </w:p>
        </w:tc>
        <w:tc>
          <w:tcPr>
            <w:tcW w:type="dxa" w:w="3360"/>
            <w:vAlign w:val="center"/>
          </w:tcPr>
          <w:p>
            <w:pPr>
              <w:spacing w:after="0"/>
            </w:pPr>
            <w:r/>
            <w:r>
              <w:rPr>
                <w:b w:val="0"/>
                <w:color w:val="1B2430"/>
                <w:sz w:val="17"/>
              </w:rPr>
              <w:t>Record list</w:t>
            </w:r>
          </w:p>
        </w:tc>
        <w:tc>
          <w:tcPr>
            <w:tcW w:type="dxa" w:w="3360"/>
            <w:vAlign w:val="center"/>
          </w:tcPr>
          <w:p>
            <w:pPr>
              <w:spacing w:after="0"/>
            </w:pPr>
            <w:r/>
            <w:r>
              <w:rPr>
                <w:b w:val="0"/>
                <w:color w:val="1B2430"/>
                <w:sz w:val="17"/>
              </w:rPr>
              <w:t>Patient</w:t>
            </w:r>
          </w:p>
        </w:tc>
      </w:tr>
      <w:tr>
        <w:tc>
          <w:tcPr>
            <w:tcW w:type="dxa" w:w="3360"/>
            <w:vAlign w:val="center"/>
            <w:shd w:fill="F4F7FA"/>
          </w:tcPr>
          <w:p>
            <w:pPr>
              <w:spacing w:after="0"/>
            </w:pPr>
            <w:r/>
            <w:r>
              <w:rPr>
                <w:b w:val="0"/>
                <w:color w:val="1B2430"/>
                <w:sz w:val="17"/>
              </w:rPr>
              <w:t>/patient/upload</w:t>
            </w:r>
          </w:p>
        </w:tc>
        <w:tc>
          <w:tcPr>
            <w:tcW w:type="dxa" w:w="3360"/>
            <w:vAlign w:val="center"/>
            <w:shd w:fill="F4F7FA"/>
          </w:tcPr>
          <w:p>
            <w:pPr>
              <w:spacing w:after="0"/>
            </w:pPr>
            <w:r/>
            <w:r>
              <w:rPr>
                <w:b w:val="0"/>
                <w:color w:val="1B2430"/>
                <w:sz w:val="17"/>
              </w:rPr>
              <w:t>Upload record</w:t>
            </w:r>
          </w:p>
        </w:tc>
        <w:tc>
          <w:tcPr>
            <w:tcW w:type="dxa" w:w="3360"/>
            <w:vAlign w:val="center"/>
            <w:shd w:fill="F4F7FA"/>
          </w:tcPr>
          <w:p>
            <w:pPr>
              <w:spacing w:after="0"/>
            </w:pPr>
            <w:r/>
            <w:r>
              <w:rPr>
                <w:b w:val="0"/>
                <w:color w:val="1B2430"/>
                <w:sz w:val="17"/>
              </w:rPr>
              <w:t>Patient</w:t>
            </w:r>
          </w:p>
        </w:tc>
      </w:tr>
      <w:tr>
        <w:tc>
          <w:tcPr>
            <w:tcW w:type="dxa" w:w="3360"/>
            <w:vAlign w:val="center"/>
          </w:tcPr>
          <w:p>
            <w:pPr>
              <w:spacing w:after="0"/>
            </w:pPr>
            <w:r/>
            <w:r>
              <w:rPr>
                <w:b w:val="0"/>
                <w:color w:val="1B2430"/>
                <w:sz w:val="17"/>
              </w:rPr>
              <w:t>/patient/access</w:t>
            </w:r>
          </w:p>
        </w:tc>
        <w:tc>
          <w:tcPr>
            <w:tcW w:type="dxa" w:w="3360"/>
            <w:vAlign w:val="center"/>
          </w:tcPr>
          <w:p>
            <w:pPr>
              <w:spacing w:after="0"/>
            </w:pPr>
            <w:r/>
            <w:r>
              <w:rPr>
                <w:b w:val="0"/>
                <w:color w:val="1B2430"/>
                <w:sz w:val="17"/>
              </w:rPr>
              <w:t>Requests and permissions</w:t>
            </w:r>
          </w:p>
        </w:tc>
        <w:tc>
          <w:tcPr>
            <w:tcW w:type="dxa" w:w="3360"/>
            <w:vAlign w:val="center"/>
          </w:tcPr>
          <w:p>
            <w:pPr>
              <w:spacing w:after="0"/>
            </w:pPr>
            <w:r/>
            <w:r>
              <w:rPr>
                <w:b w:val="0"/>
                <w:color w:val="1B2430"/>
                <w:sz w:val="17"/>
              </w:rPr>
              <w:t>Patient</w:t>
            </w:r>
          </w:p>
        </w:tc>
      </w:tr>
      <w:tr>
        <w:tc>
          <w:tcPr>
            <w:tcW w:type="dxa" w:w="3360"/>
            <w:vAlign w:val="center"/>
            <w:shd w:fill="F4F7FA"/>
          </w:tcPr>
          <w:p>
            <w:pPr>
              <w:spacing w:after="0"/>
            </w:pPr>
            <w:r/>
            <w:r>
              <w:rPr>
                <w:b w:val="0"/>
                <w:color w:val="1B2430"/>
                <w:sz w:val="17"/>
              </w:rPr>
              <w:t>/patient/audit</w:t>
            </w:r>
          </w:p>
        </w:tc>
        <w:tc>
          <w:tcPr>
            <w:tcW w:type="dxa" w:w="3360"/>
            <w:vAlign w:val="center"/>
            <w:shd w:fill="F4F7FA"/>
          </w:tcPr>
          <w:p>
            <w:pPr>
              <w:spacing w:after="0"/>
            </w:pPr>
            <w:r/>
            <w:r>
              <w:rPr>
                <w:b w:val="0"/>
                <w:color w:val="1B2430"/>
                <w:sz w:val="17"/>
              </w:rPr>
              <w:t>Blockchain/application activity</w:t>
            </w:r>
          </w:p>
        </w:tc>
        <w:tc>
          <w:tcPr>
            <w:tcW w:type="dxa" w:w="3360"/>
            <w:vAlign w:val="center"/>
            <w:shd w:fill="F4F7FA"/>
          </w:tcPr>
          <w:p>
            <w:pPr>
              <w:spacing w:after="0"/>
            </w:pPr>
            <w:r/>
            <w:r>
              <w:rPr>
                <w:b w:val="0"/>
                <w:color w:val="1B2430"/>
                <w:sz w:val="17"/>
              </w:rPr>
              <w:t>Patient</w:t>
            </w:r>
          </w:p>
        </w:tc>
      </w:tr>
      <w:tr>
        <w:tc>
          <w:tcPr>
            <w:tcW w:type="dxa" w:w="3360"/>
            <w:vAlign w:val="center"/>
          </w:tcPr>
          <w:p>
            <w:pPr>
              <w:spacing w:after="0"/>
            </w:pPr>
            <w:r/>
            <w:r>
              <w:rPr>
                <w:b w:val="0"/>
                <w:color w:val="1B2430"/>
                <w:sz w:val="17"/>
              </w:rPr>
              <w:t>/doctor/dashboard</w:t>
            </w:r>
          </w:p>
        </w:tc>
        <w:tc>
          <w:tcPr>
            <w:tcW w:type="dxa" w:w="3360"/>
            <w:vAlign w:val="center"/>
          </w:tcPr>
          <w:p>
            <w:pPr>
              <w:spacing w:after="0"/>
            </w:pPr>
            <w:r/>
            <w:r>
              <w:rPr>
                <w:b w:val="0"/>
                <w:color w:val="1B2430"/>
                <w:sz w:val="17"/>
              </w:rPr>
              <w:t>Summary</w:t>
            </w:r>
          </w:p>
        </w:tc>
        <w:tc>
          <w:tcPr>
            <w:tcW w:type="dxa" w:w="3360"/>
            <w:vAlign w:val="center"/>
          </w:tcPr>
          <w:p>
            <w:pPr>
              <w:spacing w:after="0"/>
            </w:pPr>
            <w:r/>
            <w:r>
              <w:rPr>
                <w:b w:val="0"/>
                <w:color w:val="1B2430"/>
                <w:sz w:val="17"/>
              </w:rPr>
              <w:t>Doctor</w:t>
            </w:r>
          </w:p>
        </w:tc>
      </w:tr>
      <w:tr>
        <w:tc>
          <w:tcPr>
            <w:tcW w:type="dxa" w:w="3360"/>
            <w:vAlign w:val="center"/>
            <w:shd w:fill="F4F7FA"/>
          </w:tcPr>
          <w:p>
            <w:pPr>
              <w:spacing w:after="0"/>
            </w:pPr>
            <w:r/>
            <w:r>
              <w:rPr>
                <w:b w:val="0"/>
                <w:color w:val="1B2430"/>
                <w:sz w:val="17"/>
              </w:rPr>
              <w:t>/doctor/patients</w:t>
            </w:r>
          </w:p>
        </w:tc>
        <w:tc>
          <w:tcPr>
            <w:tcW w:type="dxa" w:w="3360"/>
            <w:vAlign w:val="center"/>
            <w:shd w:fill="F4F7FA"/>
          </w:tcPr>
          <w:p>
            <w:pPr>
              <w:spacing w:after="0"/>
            </w:pPr>
            <w:r/>
            <w:r>
              <w:rPr>
                <w:b w:val="0"/>
                <w:color w:val="1B2430"/>
                <w:sz w:val="17"/>
              </w:rPr>
              <w:t>Patient search</w:t>
            </w:r>
          </w:p>
        </w:tc>
        <w:tc>
          <w:tcPr>
            <w:tcW w:type="dxa" w:w="3360"/>
            <w:vAlign w:val="center"/>
            <w:shd w:fill="F4F7FA"/>
          </w:tcPr>
          <w:p>
            <w:pPr>
              <w:spacing w:after="0"/>
            </w:pPr>
            <w:r/>
            <w:r>
              <w:rPr>
                <w:b w:val="0"/>
                <w:color w:val="1B2430"/>
                <w:sz w:val="17"/>
              </w:rPr>
              <w:t>Doctor</w:t>
            </w:r>
          </w:p>
        </w:tc>
      </w:tr>
      <w:tr>
        <w:tc>
          <w:tcPr>
            <w:tcW w:type="dxa" w:w="3360"/>
            <w:vAlign w:val="center"/>
          </w:tcPr>
          <w:p>
            <w:pPr>
              <w:spacing w:after="0"/>
            </w:pPr>
            <w:r/>
            <w:r>
              <w:rPr>
                <w:b w:val="0"/>
                <w:color w:val="1B2430"/>
                <w:sz w:val="17"/>
              </w:rPr>
              <w:t>/doctor/requests</w:t>
            </w:r>
          </w:p>
        </w:tc>
        <w:tc>
          <w:tcPr>
            <w:tcW w:type="dxa" w:w="3360"/>
            <w:vAlign w:val="center"/>
          </w:tcPr>
          <w:p>
            <w:pPr>
              <w:spacing w:after="0"/>
            </w:pPr>
            <w:r/>
            <w:r>
              <w:rPr>
                <w:b w:val="0"/>
                <w:color w:val="1B2430"/>
                <w:sz w:val="17"/>
              </w:rPr>
              <w:t>Access requests</w:t>
            </w:r>
          </w:p>
        </w:tc>
        <w:tc>
          <w:tcPr>
            <w:tcW w:type="dxa" w:w="3360"/>
            <w:vAlign w:val="center"/>
          </w:tcPr>
          <w:p>
            <w:pPr>
              <w:spacing w:after="0"/>
            </w:pPr>
            <w:r/>
            <w:r>
              <w:rPr>
                <w:b w:val="0"/>
                <w:color w:val="1B2430"/>
                <w:sz w:val="17"/>
              </w:rPr>
              <w:t>Doctor</w:t>
            </w:r>
          </w:p>
        </w:tc>
      </w:tr>
      <w:tr>
        <w:tc>
          <w:tcPr>
            <w:tcW w:type="dxa" w:w="3360"/>
            <w:vAlign w:val="center"/>
            <w:shd w:fill="F4F7FA"/>
          </w:tcPr>
          <w:p>
            <w:pPr>
              <w:spacing w:after="0"/>
            </w:pPr>
            <w:r/>
            <w:r>
              <w:rPr>
                <w:b w:val="0"/>
                <w:color w:val="1B2430"/>
                <w:sz w:val="17"/>
              </w:rPr>
              <w:t>/doctor/records</w:t>
            </w:r>
          </w:p>
        </w:tc>
        <w:tc>
          <w:tcPr>
            <w:tcW w:type="dxa" w:w="3360"/>
            <w:vAlign w:val="center"/>
            <w:shd w:fill="F4F7FA"/>
          </w:tcPr>
          <w:p>
            <w:pPr>
              <w:spacing w:after="0"/>
            </w:pPr>
            <w:r/>
            <w:r>
              <w:rPr>
                <w:b w:val="0"/>
                <w:color w:val="1B2430"/>
                <w:sz w:val="17"/>
              </w:rPr>
              <w:t>Authorized records</w:t>
            </w:r>
          </w:p>
        </w:tc>
        <w:tc>
          <w:tcPr>
            <w:tcW w:type="dxa" w:w="3360"/>
            <w:vAlign w:val="center"/>
            <w:shd w:fill="F4F7FA"/>
          </w:tcPr>
          <w:p>
            <w:pPr>
              <w:spacing w:after="0"/>
            </w:pPr>
            <w:r/>
            <w:r>
              <w:rPr>
                <w:b w:val="0"/>
                <w:color w:val="1B2430"/>
                <w:sz w:val="17"/>
              </w:rPr>
              <w:t>Doctor</w:t>
            </w:r>
          </w:p>
        </w:tc>
      </w:tr>
      <w:tr>
        <w:tc>
          <w:tcPr>
            <w:tcW w:type="dxa" w:w="3360"/>
            <w:vAlign w:val="center"/>
          </w:tcPr>
          <w:p>
            <w:pPr>
              <w:spacing w:after="0"/>
            </w:pPr>
            <w:r/>
            <w:r>
              <w:rPr>
                <w:b w:val="0"/>
                <w:color w:val="1B2430"/>
                <w:sz w:val="17"/>
              </w:rPr>
              <w:t>/verify/{record_id}</w:t>
            </w:r>
          </w:p>
        </w:tc>
        <w:tc>
          <w:tcPr>
            <w:tcW w:type="dxa" w:w="3360"/>
            <w:vAlign w:val="center"/>
          </w:tcPr>
          <w:p>
            <w:pPr>
              <w:spacing w:after="0"/>
            </w:pPr>
            <w:r/>
            <w:r>
              <w:rPr>
                <w:b w:val="0"/>
                <w:color w:val="1B2430"/>
                <w:sz w:val="17"/>
              </w:rPr>
              <w:t>Integrity verification</w:t>
            </w:r>
          </w:p>
        </w:tc>
        <w:tc>
          <w:tcPr>
            <w:tcW w:type="dxa" w:w="3360"/>
            <w:vAlign w:val="center"/>
          </w:tcPr>
          <w:p>
            <w:pPr>
              <w:spacing w:after="0"/>
            </w:pPr>
            <w:r/>
            <w:r>
              <w:rPr>
                <w:b w:val="0"/>
                <w:color w:val="1B2430"/>
                <w:sz w:val="17"/>
              </w:rPr>
              <w:t>Authorized / public-only metadata as designed</w:t>
            </w:r>
          </w:p>
        </w:tc>
      </w:tr>
      <w:tr>
        <w:tc>
          <w:tcPr>
            <w:tcW w:type="dxa" w:w="3360"/>
            <w:vAlign w:val="center"/>
            <w:shd w:fill="F4F7FA"/>
          </w:tcPr>
          <w:p>
            <w:pPr>
              <w:spacing w:after="0"/>
            </w:pPr>
            <w:r/>
            <w:r>
              <w:rPr>
                <w:b w:val="0"/>
                <w:color w:val="1B2430"/>
                <w:sz w:val="17"/>
              </w:rPr>
              <w:t>/admin/dashboard</w:t>
            </w:r>
          </w:p>
        </w:tc>
        <w:tc>
          <w:tcPr>
            <w:tcW w:type="dxa" w:w="3360"/>
            <w:vAlign w:val="center"/>
            <w:shd w:fill="F4F7FA"/>
          </w:tcPr>
          <w:p>
            <w:pPr>
              <w:spacing w:after="0"/>
            </w:pPr>
            <w:r/>
            <w:r>
              <w:rPr>
                <w:b w:val="0"/>
                <w:color w:val="1B2430"/>
                <w:sz w:val="17"/>
              </w:rPr>
              <w:t>Operational dashboard</w:t>
            </w:r>
          </w:p>
        </w:tc>
        <w:tc>
          <w:tcPr>
            <w:tcW w:type="dxa" w:w="3360"/>
            <w:vAlign w:val="center"/>
            <w:shd w:fill="F4F7FA"/>
          </w:tcPr>
          <w:p>
            <w:pPr>
              <w:spacing w:after="0"/>
            </w:pPr>
            <w:r/>
            <w:r>
              <w:rPr>
                <w:b w:val="0"/>
                <w:color w:val="1B2430"/>
                <w:sz w:val="17"/>
              </w:rPr>
              <w:t>Admin</w:t>
            </w:r>
          </w:p>
        </w:tc>
      </w:tr>
    </w:tbl>
    <w:p>
      <w:pPr>
        <w:spacing w:after="40"/>
      </w:pPr>
    </w:p>
    <w:p>
      <w:pPr>
        <w:pStyle w:val="Heading2"/>
        <w:spacing w:before="160" w:after="80"/>
      </w:pPr>
      <w:r>
        <w:t>20.2 UI design requirements</w:t>
      </w:r>
    </w:p>
    <w:p>
      <w:pPr>
        <w:pStyle w:val="ListBullet"/>
        <w:spacing w:after="40"/>
      </w:pPr>
      <w:r>
        <w:t>Healthcare-oriented, clean visual language.</w:t>
      </w:r>
    </w:p>
    <w:p>
      <w:pPr>
        <w:pStyle w:val="ListBullet"/>
        <w:spacing w:after="40"/>
      </w:pPr>
      <w:r>
        <w:t>Responsive layout for laptop/mobile-sized screens.</w:t>
      </w:r>
    </w:p>
    <w:p>
      <w:pPr>
        <w:pStyle w:val="ListBullet"/>
        <w:spacing w:after="40"/>
      </w:pPr>
      <w:r>
        <w:t>Clear “Verified / Integrity Warning / Pending / Approved / Revoked” states.</w:t>
      </w:r>
    </w:p>
    <w:p>
      <w:pPr>
        <w:pStyle w:val="ListBullet"/>
        <w:spacing w:after="40"/>
      </w:pPr>
      <w:r>
        <w:t>Blockchain actions should show pending, confirmed and failed states.</w:t>
      </w:r>
    </w:p>
    <w:p>
      <w:pPr>
        <w:pStyle w:val="ListBullet"/>
        <w:spacing w:after="40"/>
      </w:pPr>
      <w:r>
        <w:t>Transaction hashes should be copyable.</w:t>
      </w:r>
    </w:p>
    <w:p>
      <w:pPr>
        <w:pStyle w:val="ListBullet"/>
        <w:spacing w:after="40"/>
      </w:pPr>
      <w:r>
        <w:t>MSTScan link should be obvious in the blockchain activity UI.</w:t>
      </w:r>
    </w:p>
    <w:p>
      <w:pPr>
        <w:pStyle w:val="ListBullet"/>
        <w:spacing w:after="40"/>
      </w:pPr>
      <w:r>
        <w:t>Avoid clutter; the live-demo workflow should be discoverable in a few clicks.</w:t>
      </w:r>
    </w:p>
    <w:p>
      <w:pPr>
        <w:pStyle w:val="Heading1"/>
        <w:spacing w:before="200" w:after="100"/>
      </w:pPr>
      <w:r>
        <w:t>21. Data Flow &amp; Sequence</w:t>
      </w:r>
    </w:p>
    <w:p>
      <w:pPr>
        <w:pStyle w:val="Heading2"/>
        <w:spacing w:before="160" w:after="80"/>
      </w:pPr>
      <w:r>
        <w:t>21.1 Record registration data flow</w:t>
      </w:r>
    </w:p>
    <w:p>
      <w:pPr>
        <w:spacing w:after="100" w:line="240" w:lineRule="auto"/>
        <w:ind w:left="360" w:right="144"/>
        <w:shd w:fill="F1F5F9"/>
      </w:pPr>
      <w:r>
        <w:rPr>
          <w:rFonts w:ascii="Consolas" w:hAnsi="Consolas"/>
          <w:color w:val="233044"/>
          <w:sz w:val="16"/>
        </w:rPr>
        <w:t>Browser</w:t>
        <w:br/>
        <w:t xml:space="preserve">  │ file</w:t>
        <w:br/>
        <w:t xml:space="preserve">  ▼</w:t>
        <w:br/>
        <w:t>FastAPI</w:t>
        <w:br/>
        <w:t xml:space="preserve">  │ validate + encrypt + hash</w:t>
        <w:br/>
        <w:t xml:space="preserve">  ├──────────────► Supabase Storage (private encrypted object)</w:t>
        <w:br/>
        <w:t xml:space="preserve">  │</w:t>
        <w:br/>
        <w:t xml:space="preserve">  ├──────────────► Supabase DB (metadata + hash + tx reference)</w:t>
        <w:br/>
        <w:t xml:space="preserve">  │</w:t>
        <w:br/>
        <w:t xml:space="preserve">  └──────────────► MST (record proof transaction)</w:t>
        <w:br/>
        <w:t xml:space="preserve">                         │</w:t>
        <w:br/>
        <w:t xml:space="preserve">                         ▼</w:t>
        <w:br/>
        <w:t xml:space="preserve">                    MST Testnet</w:t>
      </w:r>
    </w:p>
    <w:p>
      <w:pPr>
        <w:pStyle w:val="Heading2"/>
        <w:spacing w:before="160" w:after="80"/>
      </w:pPr>
      <w:r>
        <w:t>21.2 Consent/access data flow</w:t>
      </w:r>
    </w:p>
    <w:p>
      <w:pPr>
        <w:spacing w:after="100" w:line="240" w:lineRule="auto"/>
        <w:ind w:left="360" w:right="144"/>
        <w:shd w:fill="F1F5F9"/>
      </w:pPr>
      <w:r>
        <w:rPr>
          <w:rFonts w:ascii="Consolas" w:hAnsi="Consolas"/>
          <w:color w:val="233044"/>
          <w:sz w:val="16"/>
        </w:rPr>
        <w:t>Doctor Browser → FastAPI/Supabase → access_requests</w:t>
        <w:br/>
        <w:t xml:space="preserve">                                  │</w:t>
        <w:br/>
        <w:t xml:space="preserve">                                  ▼</w:t>
        <w:br/>
        <w:t xml:space="preserve">                           Patient Dashboard</w:t>
        <w:br/>
        <w:t xml:space="preserve">                                  │ approve</w:t>
        <w:br/>
        <w:t xml:space="preserve">                                  ▼</w:t>
        <w:br/>
        <w:t xml:space="preserve">                       on-chain access event</w:t>
        <w:br/>
        <w:t xml:space="preserve">                                  │</w:t>
        <w:br/>
        <w:t xml:space="preserve">                                  ▼</w:t>
        <w:br/>
        <w:t xml:space="preserve">                         permission = APPROVED</w:t>
      </w:r>
    </w:p>
    <w:p>
      <w:pPr>
        <w:pStyle w:val="Heading1"/>
        <w:spacing w:before="200" w:after="100"/>
      </w:pPr>
      <w:r>
        <w:t>22. Security &amp; Threat Model</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0233F"/>
          </w:tcPr>
          <w:p>
            <w:pPr>
              <w:spacing w:after="0"/>
            </w:pPr>
            <w:r/>
            <w:r>
              <w:rPr>
                <w:b/>
                <w:color w:val="FFFFFF"/>
                <w:sz w:val="18"/>
              </w:rPr>
              <w:t>Threat</w:t>
            </w:r>
          </w:p>
        </w:tc>
        <w:tc>
          <w:tcPr>
            <w:tcW w:type="dxa" w:w="2520"/>
            <w:vAlign w:val="center"/>
            <w:shd w:fill="10233F"/>
          </w:tcPr>
          <w:p>
            <w:pPr>
              <w:spacing w:after="0"/>
            </w:pPr>
            <w:r/>
            <w:r>
              <w:rPr>
                <w:b/>
                <w:color w:val="FFFFFF"/>
                <w:sz w:val="18"/>
              </w:rPr>
              <w:t>Risk</w:t>
            </w:r>
          </w:p>
        </w:tc>
        <w:tc>
          <w:tcPr>
            <w:tcW w:type="dxa" w:w="2520"/>
            <w:vAlign w:val="center"/>
            <w:shd w:fill="10233F"/>
          </w:tcPr>
          <w:p>
            <w:pPr>
              <w:spacing w:after="0"/>
            </w:pPr>
            <w:r/>
            <w:r>
              <w:rPr>
                <w:b/>
                <w:color w:val="FFFFFF"/>
                <w:sz w:val="18"/>
              </w:rPr>
              <w:t>Primary control</w:t>
            </w:r>
          </w:p>
        </w:tc>
        <w:tc>
          <w:tcPr>
            <w:tcW w:type="dxa" w:w="2520"/>
            <w:vAlign w:val="center"/>
            <w:shd w:fill="10233F"/>
          </w:tcPr>
          <w:p>
            <w:pPr>
              <w:spacing w:after="0"/>
            </w:pPr>
            <w:r/>
            <w:r>
              <w:rPr>
                <w:b/>
                <w:color w:val="FFFFFF"/>
                <w:sz w:val="18"/>
              </w:rPr>
              <w:t>Residual note</w:t>
            </w:r>
          </w:p>
        </w:tc>
      </w:tr>
      <w:tr>
        <w:tc>
          <w:tcPr>
            <w:tcW w:type="dxa" w:w="2520"/>
            <w:vAlign w:val="center"/>
            <w:shd w:fill="F4F7FA"/>
          </w:tcPr>
          <w:p>
            <w:pPr>
              <w:spacing w:after="0"/>
            </w:pPr>
            <w:r/>
            <w:r>
              <w:rPr>
                <w:b w:val="0"/>
                <w:color w:val="1B2430"/>
                <w:sz w:val="17"/>
              </w:rPr>
              <w:t>Unauthorized record access</w:t>
            </w:r>
          </w:p>
        </w:tc>
        <w:tc>
          <w:tcPr>
            <w:tcW w:type="dxa" w:w="2520"/>
            <w:vAlign w:val="center"/>
            <w:shd w:fill="F4F7FA"/>
          </w:tcPr>
          <w:p>
            <w:pPr>
              <w:spacing w:after="0"/>
            </w:pPr>
            <w:r/>
            <w:r>
              <w:rPr>
                <w:b w:val="0"/>
                <w:color w:val="1B2430"/>
                <w:sz w:val="17"/>
              </w:rPr>
              <w:t>High</w:t>
            </w:r>
          </w:p>
        </w:tc>
        <w:tc>
          <w:tcPr>
            <w:tcW w:type="dxa" w:w="2520"/>
            <w:vAlign w:val="center"/>
            <w:shd w:fill="F4F7FA"/>
          </w:tcPr>
          <w:p>
            <w:pPr>
              <w:spacing w:after="0"/>
            </w:pPr>
            <w:r/>
            <w:r>
              <w:rPr>
                <w:b w:val="0"/>
                <w:color w:val="1B2430"/>
                <w:sz w:val="17"/>
              </w:rPr>
              <w:t>Supabase RLS + FastAPI authorization + private storage</w:t>
            </w:r>
          </w:p>
        </w:tc>
        <w:tc>
          <w:tcPr>
            <w:tcW w:type="dxa" w:w="2520"/>
            <w:vAlign w:val="center"/>
            <w:shd w:fill="F4F7FA"/>
          </w:tcPr>
          <w:p>
            <w:pPr>
              <w:spacing w:after="0"/>
            </w:pPr>
            <w:r/>
            <w:r>
              <w:rPr>
                <w:b w:val="0"/>
                <w:color w:val="1B2430"/>
                <w:sz w:val="17"/>
              </w:rPr>
              <w:t>Requires correct policies and server checks.</w:t>
            </w:r>
          </w:p>
        </w:tc>
      </w:tr>
      <w:tr>
        <w:tc>
          <w:tcPr>
            <w:tcW w:type="dxa" w:w="2520"/>
            <w:vAlign w:val="center"/>
          </w:tcPr>
          <w:p>
            <w:pPr>
              <w:spacing w:after="0"/>
            </w:pPr>
            <w:r/>
            <w:r>
              <w:rPr>
                <w:b w:val="0"/>
                <w:color w:val="1B2430"/>
                <w:sz w:val="17"/>
              </w:rPr>
              <w:t>Leaked encryption key</w:t>
            </w:r>
          </w:p>
        </w:tc>
        <w:tc>
          <w:tcPr>
            <w:tcW w:type="dxa" w:w="2520"/>
            <w:vAlign w:val="center"/>
          </w:tcPr>
          <w:p>
            <w:pPr>
              <w:spacing w:after="0"/>
            </w:pPr>
            <w:r/>
            <w:r>
              <w:rPr>
                <w:b w:val="0"/>
                <w:color w:val="1B2430"/>
                <w:sz w:val="17"/>
              </w:rPr>
              <w:t>Critical</w:t>
            </w:r>
          </w:p>
        </w:tc>
        <w:tc>
          <w:tcPr>
            <w:tcW w:type="dxa" w:w="2520"/>
            <w:vAlign w:val="center"/>
          </w:tcPr>
          <w:p>
            <w:pPr>
              <w:spacing w:after="0"/>
            </w:pPr>
            <w:r/>
            <w:r>
              <w:rPr>
                <w:b w:val="0"/>
                <w:color w:val="1B2430"/>
                <w:sz w:val="17"/>
              </w:rPr>
              <w:t>Secret management + strict server-side handling</w:t>
            </w:r>
          </w:p>
        </w:tc>
        <w:tc>
          <w:tcPr>
            <w:tcW w:type="dxa" w:w="2520"/>
            <w:vAlign w:val="center"/>
          </w:tcPr>
          <w:p>
            <w:pPr>
              <w:spacing w:after="0"/>
            </w:pPr>
            <w:r/>
            <w:r>
              <w:rPr>
                <w:b w:val="0"/>
                <w:color w:val="1B2430"/>
                <w:sz w:val="17"/>
              </w:rPr>
              <w:t>Key lifecycle must be finalized.</w:t>
            </w:r>
          </w:p>
        </w:tc>
      </w:tr>
      <w:tr>
        <w:tc>
          <w:tcPr>
            <w:tcW w:type="dxa" w:w="2520"/>
            <w:vAlign w:val="center"/>
            <w:shd w:fill="F4F7FA"/>
          </w:tcPr>
          <w:p>
            <w:pPr>
              <w:spacing w:after="0"/>
            </w:pPr>
            <w:r/>
            <w:r>
              <w:rPr>
                <w:b w:val="0"/>
                <w:color w:val="1B2430"/>
                <w:sz w:val="17"/>
              </w:rPr>
              <w:t>Private key exposure</w:t>
            </w:r>
          </w:p>
        </w:tc>
        <w:tc>
          <w:tcPr>
            <w:tcW w:type="dxa" w:w="2520"/>
            <w:vAlign w:val="center"/>
            <w:shd w:fill="F4F7FA"/>
          </w:tcPr>
          <w:p>
            <w:pPr>
              <w:spacing w:after="0"/>
            </w:pPr>
            <w:r/>
            <w:r>
              <w:rPr>
                <w:b w:val="0"/>
                <w:color w:val="1B2430"/>
                <w:sz w:val="17"/>
              </w:rPr>
              <w:t>Critical</w:t>
            </w:r>
          </w:p>
        </w:tc>
        <w:tc>
          <w:tcPr>
            <w:tcW w:type="dxa" w:w="2520"/>
            <w:vAlign w:val="center"/>
            <w:shd w:fill="F4F7FA"/>
          </w:tcPr>
          <w:p>
            <w:pPr>
              <w:spacing w:after="0"/>
            </w:pPr>
            <w:r/>
            <w:r>
              <w:rPr>
                <w:b w:val="0"/>
                <w:color w:val="1B2430"/>
                <w:sz w:val="17"/>
              </w:rPr>
              <w:t>BridgeKey/user wallet; never send seed/private key to backend</w:t>
            </w:r>
          </w:p>
        </w:tc>
        <w:tc>
          <w:tcPr>
            <w:tcW w:type="dxa" w:w="2520"/>
            <w:vAlign w:val="center"/>
            <w:shd w:fill="F4F7FA"/>
          </w:tcPr>
          <w:p>
            <w:pPr>
              <w:spacing w:after="0"/>
            </w:pPr>
            <w:r/>
            <w:r>
              <w:rPr>
                <w:b w:val="0"/>
                <w:color w:val="1B2430"/>
                <w:sz w:val="17"/>
              </w:rPr>
              <w:t>Implementation must use documented BridgeKey flow.</w:t>
            </w:r>
          </w:p>
        </w:tc>
      </w:tr>
      <w:tr>
        <w:tc>
          <w:tcPr>
            <w:tcW w:type="dxa" w:w="2520"/>
            <w:vAlign w:val="center"/>
          </w:tcPr>
          <w:p>
            <w:pPr>
              <w:spacing w:after="0"/>
            </w:pPr>
            <w:r/>
            <w:r>
              <w:rPr>
                <w:b w:val="0"/>
                <w:color w:val="1B2430"/>
                <w:sz w:val="17"/>
              </w:rPr>
              <w:t>Public storage bucket</w:t>
            </w:r>
          </w:p>
        </w:tc>
        <w:tc>
          <w:tcPr>
            <w:tcW w:type="dxa" w:w="2520"/>
            <w:vAlign w:val="center"/>
          </w:tcPr>
          <w:p>
            <w:pPr>
              <w:spacing w:after="0"/>
            </w:pPr>
            <w:r/>
            <w:r>
              <w:rPr>
                <w:b w:val="0"/>
                <w:color w:val="1B2430"/>
                <w:sz w:val="17"/>
              </w:rPr>
              <w:t>Critical</w:t>
            </w:r>
          </w:p>
        </w:tc>
        <w:tc>
          <w:tcPr>
            <w:tcW w:type="dxa" w:w="2520"/>
            <w:vAlign w:val="center"/>
          </w:tcPr>
          <w:p>
            <w:pPr>
              <w:spacing w:after="0"/>
            </w:pPr>
            <w:r/>
            <w:r>
              <w:rPr>
                <w:b w:val="0"/>
                <w:color w:val="1B2430"/>
                <w:sz w:val="17"/>
              </w:rPr>
              <w:t>Private Supabase bucket + RLS</w:t>
            </w:r>
          </w:p>
        </w:tc>
        <w:tc>
          <w:tcPr>
            <w:tcW w:type="dxa" w:w="2520"/>
            <w:vAlign w:val="center"/>
          </w:tcPr>
          <w:p>
            <w:pPr>
              <w:spacing w:after="0"/>
            </w:pPr>
            <w:r/>
            <w:r>
              <w:rPr>
                <w:b w:val="0"/>
                <w:color w:val="1B2430"/>
                <w:sz w:val="17"/>
              </w:rPr>
              <w:t>Must be verified before demo.</w:t>
            </w:r>
          </w:p>
        </w:tc>
      </w:tr>
      <w:tr>
        <w:tc>
          <w:tcPr>
            <w:tcW w:type="dxa" w:w="2520"/>
            <w:vAlign w:val="center"/>
            <w:shd w:fill="F4F7FA"/>
          </w:tcPr>
          <w:p>
            <w:pPr>
              <w:spacing w:after="0"/>
            </w:pPr>
            <w:r/>
            <w:r>
              <w:rPr>
                <w:b w:val="0"/>
                <w:color w:val="1B2430"/>
                <w:sz w:val="17"/>
              </w:rPr>
              <w:t>File tampering</w:t>
            </w:r>
          </w:p>
        </w:tc>
        <w:tc>
          <w:tcPr>
            <w:tcW w:type="dxa" w:w="2520"/>
            <w:vAlign w:val="center"/>
            <w:shd w:fill="F4F7FA"/>
          </w:tcPr>
          <w:p>
            <w:pPr>
              <w:spacing w:after="0"/>
            </w:pPr>
            <w:r/>
            <w:r>
              <w:rPr>
                <w:b w:val="0"/>
                <w:color w:val="1B2430"/>
                <w:sz w:val="17"/>
              </w:rPr>
              <w:t>High</w:t>
            </w:r>
          </w:p>
        </w:tc>
        <w:tc>
          <w:tcPr>
            <w:tcW w:type="dxa" w:w="2520"/>
            <w:vAlign w:val="center"/>
            <w:shd w:fill="F4F7FA"/>
          </w:tcPr>
          <w:p>
            <w:pPr>
              <w:spacing w:after="0"/>
            </w:pPr>
            <w:r/>
            <w:r>
              <w:rPr>
                <w:b w:val="0"/>
                <w:color w:val="1B2430"/>
                <w:sz w:val="17"/>
              </w:rPr>
              <w:t>SHA-256 + MST proof</w:t>
            </w:r>
          </w:p>
        </w:tc>
        <w:tc>
          <w:tcPr>
            <w:tcW w:type="dxa" w:w="2520"/>
            <w:vAlign w:val="center"/>
            <w:shd w:fill="F4F7FA"/>
          </w:tcPr>
          <w:p>
            <w:pPr>
              <w:spacing w:after="0"/>
            </w:pPr>
            <w:r/>
            <w:r>
              <w:rPr>
                <w:b w:val="0"/>
                <w:color w:val="1B2430"/>
                <w:sz w:val="17"/>
              </w:rPr>
              <w:t>Proof covers only what was hashed.</w:t>
            </w:r>
          </w:p>
        </w:tc>
      </w:tr>
      <w:tr>
        <w:tc>
          <w:tcPr>
            <w:tcW w:type="dxa" w:w="2520"/>
            <w:vAlign w:val="center"/>
          </w:tcPr>
          <w:p>
            <w:pPr>
              <w:spacing w:after="0"/>
            </w:pPr>
            <w:r/>
            <w:r>
              <w:rPr>
                <w:b w:val="0"/>
                <w:color w:val="1B2430"/>
                <w:sz w:val="17"/>
              </w:rPr>
              <w:t>Fake blockchain data</w:t>
            </w:r>
          </w:p>
        </w:tc>
        <w:tc>
          <w:tcPr>
            <w:tcW w:type="dxa" w:w="2520"/>
            <w:vAlign w:val="center"/>
          </w:tcPr>
          <w:p>
            <w:pPr>
              <w:spacing w:after="0"/>
            </w:pPr>
            <w:r/>
            <w:r>
              <w:rPr>
                <w:b w:val="0"/>
                <w:color w:val="1B2430"/>
                <w:sz w:val="17"/>
              </w:rPr>
              <w:t>Critical</w:t>
            </w:r>
          </w:p>
        </w:tc>
        <w:tc>
          <w:tcPr>
            <w:tcW w:type="dxa" w:w="2520"/>
            <w:vAlign w:val="center"/>
          </w:tcPr>
          <w:p>
            <w:pPr>
              <w:spacing w:after="0"/>
            </w:pPr>
            <w:r/>
            <w:r>
              <w:rPr>
                <w:b w:val="0"/>
                <w:color w:val="1B2430"/>
                <w:sz w:val="17"/>
              </w:rPr>
              <w:t>Use only real MST Testnet deployment/transaction</w:t>
            </w:r>
          </w:p>
        </w:tc>
        <w:tc>
          <w:tcPr>
            <w:tcW w:type="dxa" w:w="2520"/>
            <w:vAlign w:val="center"/>
          </w:tcPr>
          <w:p>
            <w:pPr>
              <w:spacing w:after="0"/>
            </w:pPr>
            <w:r/>
            <w:r>
              <w:rPr>
                <w:b w:val="0"/>
                <w:color w:val="1B2430"/>
                <w:sz w:val="17"/>
              </w:rPr>
              <w:t>Official guide warns against misleading deployment/transaction data. fileciteturn1file0L114-L119</w:t>
            </w:r>
          </w:p>
        </w:tc>
      </w:tr>
      <w:tr>
        <w:tc>
          <w:tcPr>
            <w:tcW w:type="dxa" w:w="2520"/>
            <w:vAlign w:val="center"/>
            <w:shd w:fill="F4F7FA"/>
          </w:tcPr>
          <w:p>
            <w:pPr>
              <w:spacing w:after="0"/>
            </w:pPr>
            <w:r/>
            <w:r>
              <w:rPr>
                <w:b w:val="0"/>
                <w:color w:val="1B2430"/>
                <w:sz w:val="17"/>
              </w:rPr>
              <w:t>Frontend-only authorization</w:t>
            </w:r>
          </w:p>
        </w:tc>
        <w:tc>
          <w:tcPr>
            <w:tcW w:type="dxa" w:w="2520"/>
            <w:vAlign w:val="center"/>
            <w:shd w:fill="F4F7FA"/>
          </w:tcPr>
          <w:p>
            <w:pPr>
              <w:spacing w:after="0"/>
            </w:pPr>
            <w:r/>
            <w:r>
              <w:rPr>
                <w:b w:val="0"/>
                <w:color w:val="1B2430"/>
                <w:sz w:val="17"/>
              </w:rPr>
              <w:t>High</w:t>
            </w:r>
          </w:p>
        </w:tc>
        <w:tc>
          <w:tcPr>
            <w:tcW w:type="dxa" w:w="2520"/>
            <w:vAlign w:val="center"/>
            <w:shd w:fill="F4F7FA"/>
          </w:tcPr>
          <w:p>
            <w:pPr>
              <w:spacing w:after="0"/>
            </w:pPr>
            <w:r/>
            <w:r>
              <w:rPr>
                <w:b w:val="0"/>
                <w:color w:val="1B2430"/>
                <w:sz w:val="17"/>
              </w:rPr>
              <w:t>RLS + FastAPI checks</w:t>
            </w:r>
          </w:p>
        </w:tc>
        <w:tc>
          <w:tcPr>
            <w:tcW w:type="dxa" w:w="2520"/>
            <w:vAlign w:val="center"/>
            <w:shd w:fill="F4F7FA"/>
          </w:tcPr>
          <w:p>
            <w:pPr>
              <w:spacing w:after="0"/>
            </w:pPr>
            <w:r/>
            <w:r>
              <w:rPr>
                <w:b w:val="0"/>
                <w:color w:val="1B2430"/>
                <w:sz w:val="17"/>
              </w:rPr>
              <w:t>Test negative cases explicitly.</w:t>
            </w:r>
          </w:p>
        </w:tc>
      </w:tr>
      <w:tr>
        <w:tc>
          <w:tcPr>
            <w:tcW w:type="dxa" w:w="2520"/>
            <w:vAlign w:val="center"/>
          </w:tcPr>
          <w:p>
            <w:pPr>
              <w:spacing w:after="0"/>
            </w:pPr>
            <w:r/>
            <w:r>
              <w:rPr>
                <w:b w:val="0"/>
                <w:color w:val="1B2430"/>
                <w:sz w:val="17"/>
              </w:rPr>
              <w:t>Oversized/unsafe uploads</w:t>
            </w:r>
          </w:p>
        </w:tc>
        <w:tc>
          <w:tcPr>
            <w:tcW w:type="dxa" w:w="2520"/>
            <w:vAlign w:val="center"/>
          </w:tcPr>
          <w:p>
            <w:pPr>
              <w:spacing w:after="0"/>
            </w:pPr>
            <w:r/>
            <w:r>
              <w:rPr>
                <w:b w:val="0"/>
                <w:color w:val="1B2430"/>
                <w:sz w:val="17"/>
              </w:rPr>
              <w:t>Medium</w:t>
            </w:r>
          </w:p>
        </w:tc>
        <w:tc>
          <w:tcPr>
            <w:tcW w:type="dxa" w:w="2520"/>
            <w:vAlign w:val="center"/>
          </w:tcPr>
          <w:p>
            <w:pPr>
              <w:spacing w:after="0"/>
            </w:pPr>
            <w:r/>
            <w:r>
              <w:rPr>
                <w:b w:val="0"/>
                <w:color w:val="1B2430"/>
                <w:sz w:val="17"/>
              </w:rPr>
              <w:t>MIME/type + size validation</w:t>
            </w:r>
          </w:p>
        </w:tc>
        <w:tc>
          <w:tcPr>
            <w:tcW w:type="dxa" w:w="2520"/>
            <w:vAlign w:val="center"/>
          </w:tcPr>
          <w:p>
            <w:pPr>
              <w:spacing w:after="0"/>
            </w:pPr>
            <w:r/>
            <w:r>
              <w:rPr>
                <w:b w:val="0"/>
                <w:color w:val="1B2430"/>
                <w:sz w:val="17"/>
              </w:rPr>
              <w:t>Do not rely only on extension.</w:t>
            </w:r>
          </w:p>
        </w:tc>
      </w:tr>
      <w:tr>
        <w:tc>
          <w:tcPr>
            <w:tcW w:type="dxa" w:w="2520"/>
            <w:vAlign w:val="center"/>
            <w:shd w:fill="F4F7FA"/>
          </w:tcPr>
          <w:p>
            <w:pPr>
              <w:spacing w:after="0"/>
            </w:pPr>
            <w:r/>
            <w:r>
              <w:rPr>
                <w:b w:val="0"/>
                <w:color w:val="1B2430"/>
                <w:sz w:val="17"/>
              </w:rPr>
              <w:t>Service outage</w:t>
            </w:r>
          </w:p>
        </w:tc>
        <w:tc>
          <w:tcPr>
            <w:tcW w:type="dxa" w:w="2520"/>
            <w:vAlign w:val="center"/>
            <w:shd w:fill="F4F7FA"/>
          </w:tcPr>
          <w:p>
            <w:pPr>
              <w:spacing w:after="0"/>
            </w:pPr>
            <w:r/>
            <w:r>
              <w:rPr>
                <w:b w:val="0"/>
                <w:color w:val="1B2430"/>
                <w:sz w:val="17"/>
              </w:rPr>
              <w:t>Medium</w:t>
            </w:r>
          </w:p>
        </w:tc>
        <w:tc>
          <w:tcPr>
            <w:tcW w:type="dxa" w:w="2520"/>
            <w:vAlign w:val="center"/>
            <w:shd w:fill="F4F7FA"/>
          </w:tcPr>
          <w:p>
            <w:pPr>
              <w:spacing w:after="0"/>
            </w:pPr>
            <w:r/>
            <w:r>
              <w:rPr>
                <w:b w:val="0"/>
                <w:color w:val="1B2430"/>
                <w:sz w:val="17"/>
              </w:rPr>
              <w:t>Graceful pending/error state + externalized storage</w:t>
            </w:r>
          </w:p>
        </w:tc>
        <w:tc>
          <w:tcPr>
            <w:tcW w:type="dxa" w:w="2520"/>
            <w:vAlign w:val="center"/>
            <w:shd w:fill="F4F7FA"/>
          </w:tcPr>
          <w:p>
            <w:pPr>
              <w:spacing w:after="0"/>
            </w:pPr>
            <w:r/>
            <w:r>
              <w:rPr>
                <w:b w:val="0"/>
                <w:color w:val="1B2430"/>
                <w:sz w:val="17"/>
              </w:rPr>
              <w:t>MST/Supabase are external dependencies.</w:t>
            </w:r>
          </w:p>
        </w:tc>
      </w:tr>
    </w:tbl>
    <w:p>
      <w:pPr>
        <w:spacing w:after="40"/>
      </w:pPr>
    </w:p>
    <w:p>
      <w:pPr>
        <w:pStyle w:val="Heading1"/>
        <w:spacing w:before="200" w:after="100"/>
      </w:pPr>
      <w:r>
        <w:t>23. Error Handling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0233F"/>
          </w:tcPr>
          <w:p>
            <w:pPr>
              <w:spacing w:after="0"/>
            </w:pPr>
            <w:r/>
            <w:r>
              <w:rPr>
                <w:b/>
                <w:color w:val="FFFFFF"/>
                <w:sz w:val="18"/>
              </w:rPr>
              <w:t>Situation</w:t>
            </w:r>
          </w:p>
        </w:tc>
        <w:tc>
          <w:tcPr>
            <w:tcW w:type="dxa" w:w="3360"/>
            <w:vAlign w:val="center"/>
            <w:shd w:fill="10233F"/>
          </w:tcPr>
          <w:p>
            <w:pPr>
              <w:spacing w:after="0"/>
            </w:pPr>
            <w:r/>
            <w:r>
              <w:rPr>
                <w:b/>
                <w:color w:val="FFFFFF"/>
                <w:sz w:val="18"/>
              </w:rPr>
              <w:t>UI behavior</w:t>
            </w:r>
          </w:p>
        </w:tc>
        <w:tc>
          <w:tcPr>
            <w:tcW w:type="dxa" w:w="3360"/>
            <w:vAlign w:val="center"/>
            <w:shd w:fill="10233F"/>
          </w:tcPr>
          <w:p>
            <w:pPr>
              <w:spacing w:after="0"/>
            </w:pPr>
            <w:r/>
            <w:r>
              <w:rPr>
                <w:b/>
                <w:color w:val="FFFFFF"/>
                <w:sz w:val="18"/>
              </w:rPr>
              <w:t>Backend behavior</w:t>
            </w:r>
          </w:p>
        </w:tc>
      </w:tr>
      <w:tr>
        <w:tc>
          <w:tcPr>
            <w:tcW w:type="dxa" w:w="3360"/>
            <w:vAlign w:val="center"/>
            <w:shd w:fill="F4F7FA"/>
          </w:tcPr>
          <w:p>
            <w:pPr>
              <w:spacing w:after="0"/>
            </w:pPr>
            <w:r/>
            <w:r>
              <w:rPr>
                <w:b w:val="0"/>
                <w:color w:val="1B2430"/>
                <w:sz w:val="17"/>
              </w:rPr>
              <w:t>Invalid login</w:t>
            </w:r>
          </w:p>
        </w:tc>
        <w:tc>
          <w:tcPr>
            <w:tcW w:type="dxa" w:w="3360"/>
            <w:vAlign w:val="center"/>
            <w:shd w:fill="F4F7FA"/>
          </w:tcPr>
          <w:p>
            <w:pPr>
              <w:spacing w:after="0"/>
            </w:pPr>
            <w:r/>
            <w:r>
              <w:rPr>
                <w:b w:val="0"/>
                <w:color w:val="1B2430"/>
                <w:sz w:val="17"/>
              </w:rPr>
              <w:t>Show concise authentication error</w:t>
            </w:r>
          </w:p>
        </w:tc>
        <w:tc>
          <w:tcPr>
            <w:tcW w:type="dxa" w:w="3360"/>
            <w:vAlign w:val="center"/>
            <w:shd w:fill="F4F7FA"/>
          </w:tcPr>
          <w:p>
            <w:pPr>
              <w:spacing w:after="0"/>
            </w:pPr>
            <w:r/>
            <w:r>
              <w:rPr>
                <w:b w:val="0"/>
                <w:color w:val="1B2430"/>
                <w:sz w:val="17"/>
              </w:rPr>
              <w:t>Return auth error; do not leak account details</w:t>
            </w:r>
          </w:p>
        </w:tc>
      </w:tr>
      <w:tr>
        <w:tc>
          <w:tcPr>
            <w:tcW w:type="dxa" w:w="3360"/>
            <w:vAlign w:val="center"/>
          </w:tcPr>
          <w:p>
            <w:pPr>
              <w:spacing w:after="0"/>
            </w:pPr>
            <w:r/>
            <w:r>
              <w:rPr>
                <w:b w:val="0"/>
                <w:color w:val="1B2430"/>
                <w:sz w:val="17"/>
              </w:rPr>
              <w:t>Invalid file type/size</w:t>
            </w:r>
          </w:p>
        </w:tc>
        <w:tc>
          <w:tcPr>
            <w:tcW w:type="dxa" w:w="3360"/>
            <w:vAlign w:val="center"/>
          </w:tcPr>
          <w:p>
            <w:pPr>
              <w:spacing w:after="0"/>
            </w:pPr>
            <w:r/>
            <w:r>
              <w:rPr>
                <w:b w:val="0"/>
                <w:color w:val="1B2430"/>
                <w:sz w:val="17"/>
              </w:rPr>
              <w:t>Show validation message</w:t>
            </w:r>
          </w:p>
        </w:tc>
        <w:tc>
          <w:tcPr>
            <w:tcW w:type="dxa" w:w="3360"/>
            <w:vAlign w:val="center"/>
          </w:tcPr>
          <w:p>
            <w:pPr>
              <w:spacing w:after="0"/>
            </w:pPr>
            <w:r/>
            <w:r>
              <w:rPr>
                <w:b w:val="0"/>
                <w:color w:val="1B2430"/>
                <w:sz w:val="17"/>
              </w:rPr>
              <w:t>Reject before encryption/storage</w:t>
            </w:r>
          </w:p>
        </w:tc>
      </w:tr>
      <w:tr>
        <w:tc>
          <w:tcPr>
            <w:tcW w:type="dxa" w:w="3360"/>
            <w:vAlign w:val="center"/>
            <w:shd w:fill="F4F7FA"/>
          </w:tcPr>
          <w:p>
            <w:pPr>
              <w:spacing w:after="0"/>
            </w:pPr>
            <w:r/>
            <w:r>
              <w:rPr>
                <w:b w:val="0"/>
                <w:color w:val="1B2430"/>
                <w:sz w:val="17"/>
              </w:rPr>
              <w:t>Encryption failure</w:t>
            </w:r>
          </w:p>
        </w:tc>
        <w:tc>
          <w:tcPr>
            <w:tcW w:type="dxa" w:w="3360"/>
            <w:vAlign w:val="center"/>
            <w:shd w:fill="F4F7FA"/>
          </w:tcPr>
          <w:p>
            <w:pPr>
              <w:spacing w:after="0"/>
            </w:pPr>
            <w:r/>
            <w:r>
              <w:rPr>
                <w:b w:val="0"/>
                <w:color w:val="1B2430"/>
                <w:sz w:val="17"/>
              </w:rPr>
              <w:t>Show retry-safe error</w:t>
            </w:r>
          </w:p>
        </w:tc>
        <w:tc>
          <w:tcPr>
            <w:tcW w:type="dxa" w:w="3360"/>
            <w:vAlign w:val="center"/>
            <w:shd w:fill="F4F7FA"/>
          </w:tcPr>
          <w:p>
            <w:pPr>
              <w:spacing w:after="0"/>
            </w:pPr>
            <w:r/>
            <w:r>
              <w:rPr>
                <w:b w:val="0"/>
                <w:color w:val="1B2430"/>
                <w:sz w:val="17"/>
              </w:rPr>
              <w:t>Log non-sensitive error details</w:t>
            </w:r>
          </w:p>
        </w:tc>
      </w:tr>
      <w:tr>
        <w:tc>
          <w:tcPr>
            <w:tcW w:type="dxa" w:w="3360"/>
            <w:vAlign w:val="center"/>
          </w:tcPr>
          <w:p>
            <w:pPr>
              <w:spacing w:after="0"/>
            </w:pPr>
            <w:r/>
            <w:r>
              <w:rPr>
                <w:b w:val="0"/>
                <w:color w:val="1B2430"/>
                <w:sz w:val="17"/>
              </w:rPr>
              <w:t>Storage failure</w:t>
            </w:r>
          </w:p>
        </w:tc>
        <w:tc>
          <w:tcPr>
            <w:tcW w:type="dxa" w:w="3360"/>
            <w:vAlign w:val="center"/>
          </w:tcPr>
          <w:p>
            <w:pPr>
              <w:spacing w:after="0"/>
            </w:pPr>
            <w:r/>
            <w:r>
              <w:rPr>
                <w:b w:val="0"/>
                <w:color w:val="1B2430"/>
                <w:sz w:val="17"/>
              </w:rPr>
              <w:t>Show upload failed / retry</w:t>
            </w:r>
          </w:p>
        </w:tc>
        <w:tc>
          <w:tcPr>
            <w:tcW w:type="dxa" w:w="3360"/>
            <w:vAlign w:val="center"/>
          </w:tcPr>
          <w:p>
            <w:pPr>
              <w:spacing w:after="0"/>
            </w:pPr>
            <w:r/>
            <w:r>
              <w:rPr>
                <w:b w:val="0"/>
                <w:color w:val="1B2430"/>
                <w:sz w:val="17"/>
              </w:rPr>
              <w:t>Do not create incomplete blockchain proof</w:t>
            </w:r>
          </w:p>
        </w:tc>
      </w:tr>
      <w:tr>
        <w:tc>
          <w:tcPr>
            <w:tcW w:type="dxa" w:w="3360"/>
            <w:vAlign w:val="center"/>
            <w:shd w:fill="F4F7FA"/>
          </w:tcPr>
          <w:p>
            <w:pPr>
              <w:spacing w:after="0"/>
            </w:pPr>
            <w:r/>
            <w:r>
              <w:rPr>
                <w:b w:val="0"/>
                <w:color w:val="1B2430"/>
                <w:sz w:val="17"/>
              </w:rPr>
              <w:t>Blockchain transaction rejected</w:t>
            </w:r>
          </w:p>
        </w:tc>
        <w:tc>
          <w:tcPr>
            <w:tcW w:type="dxa" w:w="3360"/>
            <w:vAlign w:val="center"/>
            <w:shd w:fill="F4F7FA"/>
          </w:tcPr>
          <w:p>
            <w:pPr>
              <w:spacing w:after="0"/>
            </w:pPr>
            <w:r/>
            <w:r>
              <w:rPr>
                <w:b w:val="0"/>
                <w:color w:val="1B2430"/>
                <w:sz w:val="17"/>
              </w:rPr>
              <w:t>Show “Transaction rejected” and preserve safe DB state</w:t>
            </w:r>
          </w:p>
        </w:tc>
        <w:tc>
          <w:tcPr>
            <w:tcW w:type="dxa" w:w="3360"/>
            <w:vAlign w:val="center"/>
            <w:shd w:fill="F4F7FA"/>
          </w:tcPr>
          <w:p>
            <w:pPr>
              <w:spacing w:after="0"/>
            </w:pPr>
            <w:r/>
            <w:r>
              <w:rPr>
                <w:b w:val="0"/>
                <w:color w:val="1B2430"/>
                <w:sz w:val="17"/>
              </w:rPr>
              <w:t>Do not mark record as blockchain-registered</w:t>
            </w:r>
          </w:p>
        </w:tc>
      </w:tr>
      <w:tr>
        <w:tc>
          <w:tcPr>
            <w:tcW w:type="dxa" w:w="3360"/>
            <w:vAlign w:val="center"/>
          </w:tcPr>
          <w:p>
            <w:pPr>
              <w:spacing w:after="0"/>
            </w:pPr>
            <w:r/>
            <w:r>
              <w:rPr>
                <w:b w:val="0"/>
                <w:color w:val="1B2430"/>
                <w:sz w:val="17"/>
              </w:rPr>
              <w:t>Blockchain pending</w:t>
            </w:r>
          </w:p>
        </w:tc>
        <w:tc>
          <w:tcPr>
            <w:tcW w:type="dxa" w:w="3360"/>
            <w:vAlign w:val="center"/>
          </w:tcPr>
          <w:p>
            <w:pPr>
              <w:spacing w:after="0"/>
            </w:pPr>
            <w:r/>
            <w:r>
              <w:rPr>
                <w:b w:val="0"/>
                <w:color w:val="1B2430"/>
                <w:sz w:val="17"/>
              </w:rPr>
              <w:t>Show “Pending confirmation”</w:t>
            </w:r>
          </w:p>
        </w:tc>
        <w:tc>
          <w:tcPr>
            <w:tcW w:type="dxa" w:w="3360"/>
            <w:vAlign w:val="center"/>
          </w:tcPr>
          <w:p>
            <w:pPr>
              <w:spacing w:after="0"/>
            </w:pPr>
            <w:r/>
            <w:r>
              <w:rPr>
                <w:b w:val="0"/>
                <w:color w:val="1B2430"/>
                <w:sz w:val="17"/>
              </w:rPr>
              <w:t>Poll/await according to SDK workflow</w:t>
            </w:r>
          </w:p>
        </w:tc>
      </w:tr>
      <w:tr>
        <w:tc>
          <w:tcPr>
            <w:tcW w:type="dxa" w:w="3360"/>
            <w:vAlign w:val="center"/>
            <w:shd w:fill="F4F7FA"/>
          </w:tcPr>
          <w:p>
            <w:pPr>
              <w:spacing w:after="0"/>
            </w:pPr>
            <w:r/>
            <w:r>
              <w:rPr>
                <w:b w:val="0"/>
                <w:color w:val="1B2430"/>
                <w:sz w:val="17"/>
              </w:rPr>
              <w:t>Hash mismatch</w:t>
            </w:r>
          </w:p>
        </w:tc>
        <w:tc>
          <w:tcPr>
            <w:tcW w:type="dxa" w:w="3360"/>
            <w:vAlign w:val="center"/>
            <w:shd w:fill="F4F7FA"/>
          </w:tcPr>
          <w:p>
            <w:pPr>
              <w:spacing w:after="0"/>
            </w:pPr>
            <w:r/>
            <w:r>
              <w:rPr>
                <w:b w:val="0"/>
                <w:color w:val="1B2430"/>
                <w:sz w:val="17"/>
              </w:rPr>
              <w:t>Show integrity warning</w:t>
            </w:r>
          </w:p>
        </w:tc>
        <w:tc>
          <w:tcPr>
            <w:tcW w:type="dxa" w:w="3360"/>
            <w:vAlign w:val="center"/>
            <w:shd w:fill="F4F7FA"/>
          </w:tcPr>
          <w:p>
            <w:pPr>
              <w:spacing w:after="0"/>
            </w:pPr>
            <w:r/>
            <w:r>
              <w:rPr>
                <w:b w:val="0"/>
                <w:color w:val="1B2430"/>
                <w:sz w:val="17"/>
              </w:rPr>
              <w:t>Do not overwrite the recorded proof automatically</w:t>
            </w:r>
          </w:p>
        </w:tc>
      </w:tr>
      <w:tr>
        <w:tc>
          <w:tcPr>
            <w:tcW w:type="dxa" w:w="3360"/>
            <w:vAlign w:val="center"/>
          </w:tcPr>
          <w:p>
            <w:pPr>
              <w:spacing w:after="0"/>
            </w:pPr>
            <w:r/>
            <w:r>
              <w:rPr>
                <w:b w:val="0"/>
                <w:color w:val="1B2430"/>
                <w:sz w:val="17"/>
              </w:rPr>
              <w:t>Unauthorized record access</w:t>
            </w:r>
          </w:p>
        </w:tc>
        <w:tc>
          <w:tcPr>
            <w:tcW w:type="dxa" w:w="3360"/>
            <w:vAlign w:val="center"/>
          </w:tcPr>
          <w:p>
            <w:pPr>
              <w:spacing w:after="0"/>
            </w:pPr>
            <w:r/>
            <w:r>
              <w:rPr>
                <w:b w:val="0"/>
                <w:color w:val="1B2430"/>
                <w:sz w:val="17"/>
              </w:rPr>
              <w:t>Show access denied</w:t>
            </w:r>
          </w:p>
        </w:tc>
        <w:tc>
          <w:tcPr>
            <w:tcW w:type="dxa" w:w="3360"/>
            <w:vAlign w:val="center"/>
          </w:tcPr>
          <w:p>
            <w:pPr>
              <w:spacing w:after="0"/>
            </w:pPr>
            <w:r/>
            <w:r>
              <w:rPr>
                <w:b w:val="0"/>
                <w:color w:val="1B2430"/>
                <w:sz w:val="17"/>
              </w:rPr>
              <w:t>Return 401/403 as appropriate</w:t>
            </w:r>
          </w:p>
        </w:tc>
      </w:tr>
    </w:tbl>
    <w:p>
      <w:pPr>
        <w:spacing w:after="40"/>
      </w:pPr>
    </w:p>
    <w:p>
      <w:pPr>
        <w:pStyle w:val="Heading1"/>
        <w:spacing w:before="200" w:after="100"/>
      </w:pPr>
      <w:r>
        <w:t>24. Deployment Architecture</w:t>
      </w:r>
    </w:p>
    <w:p>
      <w:pPr>
        <w:spacing w:after="100" w:line="240" w:lineRule="auto"/>
        <w:ind w:left="360" w:right="144"/>
        <w:shd w:fill="F1F5F9"/>
      </w:pPr>
      <w:r>
        <w:rPr>
          <w:rFonts w:ascii="Consolas" w:hAnsi="Consolas"/>
          <w:color w:val="233044"/>
          <w:sz w:val="16"/>
        </w:rPr>
        <w:t>GitHub</w:t>
        <w:br/>
        <w:t xml:space="preserve">  ├── frontend/ → Vercel</w:t>
        <w:br/>
        <w:t xml:space="preserve">  ├── backend/  → Render (or another verified free-capable host)</w:t>
        <w:br/>
        <w:t xml:space="preserve">  └── blockchain/ → deployed to MST Testnet</w:t>
        <w:br/>
        <w:br/>
        <w:t>Supabase</w:t>
        <w:br/>
        <w:t xml:space="preserve">  ├── Auth</w:t>
        <w:br/>
        <w:t xml:space="preserve">  ├── PostgreSQL</w:t>
        <w:br/>
        <w:t xml:space="preserve">  └── private Storage</w:t>
        <w:br/>
        <w:br/>
        <w:t>MSTScan</w:t>
        <w:br/>
        <w:t xml:space="preserve">  └── public transaction verification</w:t>
      </w:r>
    </w:p>
    <w:p>
      <w:pPr>
        <w:pStyle w:val="Heading2"/>
        <w:spacing w:before="160" w:after="80"/>
      </w:pPr>
      <w:r>
        <w:t>24.1 Deployment constraints</w:t>
      </w:r>
    </w:p>
    <w:p>
      <w:pPr>
        <w:pStyle w:val="ListBullet"/>
        <w:spacing w:after="40"/>
      </w:pPr>
      <w:r>
        <w:t>Render free web services may sleep; the frontend must surface backend wake-up delays gracefully. citeturn887002search1</w:t>
      </w:r>
    </w:p>
    <w:p>
      <w:pPr>
        <w:pStyle w:val="ListBullet"/>
        <w:spacing w:after="40"/>
      </w:pPr>
      <w:r>
        <w:t>Do not store uploaded files or SQLite data on Render local disk because the filesystem is ephemeral. citeturn887002search1</w:t>
      </w:r>
    </w:p>
    <w:p>
      <w:pPr>
        <w:pStyle w:val="ListBullet"/>
        <w:spacing w:after="40"/>
      </w:pPr>
      <w:r>
        <w:t>Use Supabase Storage for persistent encrypted document objects.</w:t>
      </w:r>
    </w:p>
    <w:p>
      <w:pPr>
        <w:pStyle w:val="ListBullet"/>
        <w:spacing w:after="40"/>
      </w:pPr>
      <w:r>
        <w:t>Do not put blockchain private keys in the Next.js public bundle.</w:t>
      </w:r>
    </w:p>
    <w:p>
      <w:pPr>
        <w:pStyle w:val="Heading1"/>
        <w:spacing w:before="200" w:after="100"/>
      </w:pPr>
      <w:r>
        <w:t>25. Repository / Source Structure</w:t>
      </w:r>
    </w:p>
    <w:p>
      <w:pPr>
        <w:spacing w:after="100" w:line="240" w:lineRule="auto"/>
        <w:ind w:left="360" w:right="144"/>
        <w:shd w:fill="F1F5F9"/>
      </w:pPr>
      <w:r>
        <w:rPr>
          <w:rFonts w:ascii="Consolas" w:hAnsi="Consolas"/>
          <w:color w:val="233044"/>
          <w:sz w:val="16"/>
        </w:rPr>
        <w:t>MediVault/</w:t>
        <w:br/>
        <w:t>├── frontend/</w:t>
        <w:br/>
        <w:t>│   ├── app/</w:t>
        <w:br/>
        <w:t>│   ├── components/</w:t>
        <w:br/>
        <w:t>│   ├── lib/</w:t>
        <w:br/>
        <w:t>│   ├── hooks/</w:t>
        <w:br/>
        <w:t>│   ├── types/</w:t>
        <w:br/>
        <w:t>│   └── public/</w:t>
        <w:br/>
        <w:t>│</w:t>
        <w:br/>
        <w:t>├── backend/</w:t>
        <w:br/>
        <w:t>│   ├── app/</w:t>
        <w:br/>
        <w:t>│   │   ├── main.py</w:t>
        <w:br/>
        <w:t>│   │   ├── api/</w:t>
        <w:br/>
        <w:t>│   │   ├── schemas/</w:t>
        <w:br/>
        <w:t>│   │   ├── services/</w:t>
        <w:br/>
        <w:t>│   │   │   ├── encryption.py</w:t>
        <w:br/>
        <w:t>│   │   │   ├── hashing.py</w:t>
        <w:br/>
        <w:t>│   │   │   ├── storage.py</w:t>
        <w:br/>
        <w:t>│   │   │   ├── permissions.py</w:t>
        <w:br/>
        <w:t>│   │   │   └── blockchain.py</w:t>
        <w:br/>
        <w:t>│   │   └── utils/</w:t>
        <w:br/>
        <w:t>│   └── tests/</w:t>
        <w:br/>
        <w:t>│</w:t>
        <w:br/>
        <w:t>├── blockchain/</w:t>
        <w:br/>
        <w:t>│   ├── contracts/MediVault.sol</w:t>
        <w:br/>
        <w:t>│   ├── scripts/</w:t>
        <w:br/>
        <w:t>│   └── test/</w:t>
        <w:br/>
        <w:t>│</w:t>
        <w:br/>
        <w:t>├── supabase/</w:t>
        <w:br/>
        <w:t>│   ├── migrations/</w:t>
        <w:br/>
        <w:t>│   └── seed.sql</w:t>
        <w:br/>
        <w:t>│</w:t>
        <w:br/>
        <w:t>├── docs/</w:t>
        <w:br/>
        <w:t>│   ├── requirements.md</w:t>
        <w:br/>
        <w:t>│   ├── architecture.md</w:t>
        <w:br/>
        <w:t>│   ├── database.md</w:t>
        <w:br/>
        <w:t>│   ├── blockchain.md</w:t>
        <w:br/>
        <w:t>│   ├── security.md</w:t>
        <w:br/>
        <w:t>│   ├── api.md</w:t>
        <w:br/>
        <w:t>│   ├── deployment.md</w:t>
        <w:br/>
        <w:t>│   └── demo-script.md</w:t>
        <w:br/>
        <w:t>│</w:t>
        <w:br/>
        <w:t>├── README.md</w:t>
        <w:br/>
        <w:t>├── .env.example</w:t>
        <w:br/>
        <w:t>└── .gitignore</w:t>
      </w:r>
    </w:p>
    <w:p>
      <w:pPr>
        <w:pStyle w:val="Heading1"/>
        <w:spacing w:before="200" w:after="100"/>
      </w:pPr>
      <w:r>
        <w:t>26. Environment Variables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0233F"/>
          </w:tcPr>
          <w:p>
            <w:pPr>
              <w:spacing w:after="0"/>
            </w:pPr>
            <w:r/>
            <w:r>
              <w:rPr>
                <w:b/>
                <w:color w:val="FFFFFF"/>
                <w:sz w:val="18"/>
              </w:rPr>
              <w:t>Variable</w:t>
            </w:r>
          </w:p>
        </w:tc>
        <w:tc>
          <w:tcPr>
            <w:tcW w:type="dxa" w:w="2520"/>
            <w:vAlign w:val="center"/>
            <w:shd w:fill="10233F"/>
          </w:tcPr>
          <w:p>
            <w:pPr>
              <w:spacing w:after="0"/>
            </w:pPr>
            <w:r/>
            <w:r>
              <w:rPr>
                <w:b/>
                <w:color w:val="FFFFFF"/>
                <w:sz w:val="18"/>
              </w:rPr>
              <w:t>Component</w:t>
            </w:r>
          </w:p>
        </w:tc>
        <w:tc>
          <w:tcPr>
            <w:tcW w:type="dxa" w:w="2520"/>
            <w:vAlign w:val="center"/>
            <w:shd w:fill="10233F"/>
          </w:tcPr>
          <w:p>
            <w:pPr>
              <w:spacing w:after="0"/>
            </w:pPr>
            <w:r/>
            <w:r>
              <w:rPr>
                <w:b/>
                <w:color w:val="FFFFFF"/>
                <w:sz w:val="18"/>
              </w:rPr>
              <w:t>Sensitive?</w:t>
            </w:r>
          </w:p>
        </w:tc>
        <w:tc>
          <w:tcPr>
            <w:tcW w:type="dxa" w:w="2520"/>
            <w:vAlign w:val="center"/>
            <w:shd w:fill="10233F"/>
          </w:tcPr>
          <w:p>
            <w:pPr>
              <w:spacing w:after="0"/>
            </w:pPr>
            <w:r/>
            <w:r>
              <w:rPr>
                <w:b/>
                <w:color w:val="FFFFFF"/>
                <w:sz w:val="18"/>
              </w:rPr>
              <w:t>Purpose</w:t>
            </w:r>
          </w:p>
        </w:tc>
      </w:tr>
      <w:tr>
        <w:tc>
          <w:tcPr>
            <w:tcW w:type="dxa" w:w="2520"/>
            <w:vAlign w:val="center"/>
            <w:shd w:fill="F4F7FA"/>
          </w:tcPr>
          <w:p>
            <w:pPr>
              <w:spacing w:after="0"/>
            </w:pPr>
            <w:r/>
            <w:r>
              <w:rPr>
                <w:b w:val="0"/>
                <w:color w:val="1B2430"/>
                <w:sz w:val="17"/>
              </w:rPr>
              <w:t>NEXT_PUBLIC_SUPABASE_URL</w:t>
            </w:r>
          </w:p>
        </w:tc>
        <w:tc>
          <w:tcPr>
            <w:tcW w:type="dxa" w:w="2520"/>
            <w:vAlign w:val="center"/>
            <w:shd w:fill="F4F7FA"/>
          </w:tcPr>
          <w:p>
            <w:pPr>
              <w:spacing w:after="0"/>
            </w:pPr>
            <w:r/>
            <w:r>
              <w:rPr>
                <w:b w:val="0"/>
                <w:color w:val="1B2430"/>
                <w:sz w:val="17"/>
              </w:rPr>
              <w:t>Frontend</w:t>
            </w:r>
          </w:p>
        </w:tc>
        <w:tc>
          <w:tcPr>
            <w:tcW w:type="dxa" w:w="2520"/>
            <w:vAlign w:val="center"/>
            <w:shd w:fill="F4F7FA"/>
          </w:tcPr>
          <w:p>
            <w:pPr>
              <w:spacing w:after="0"/>
            </w:pPr>
            <w:r/>
            <w:r>
              <w:rPr>
                <w:b w:val="0"/>
                <w:color w:val="1B2430"/>
                <w:sz w:val="17"/>
              </w:rPr>
              <w:t>No</w:t>
            </w:r>
          </w:p>
        </w:tc>
        <w:tc>
          <w:tcPr>
            <w:tcW w:type="dxa" w:w="2520"/>
            <w:vAlign w:val="center"/>
            <w:shd w:fill="F4F7FA"/>
          </w:tcPr>
          <w:p>
            <w:pPr>
              <w:spacing w:after="0"/>
            </w:pPr>
            <w:r/>
            <w:r>
              <w:rPr>
                <w:b w:val="0"/>
                <w:color w:val="1B2430"/>
                <w:sz w:val="17"/>
              </w:rPr>
              <w:t>Supabase project URL</w:t>
            </w:r>
          </w:p>
        </w:tc>
      </w:tr>
      <w:tr>
        <w:tc>
          <w:tcPr>
            <w:tcW w:type="dxa" w:w="2520"/>
            <w:vAlign w:val="center"/>
          </w:tcPr>
          <w:p>
            <w:pPr>
              <w:spacing w:after="0"/>
            </w:pPr>
            <w:r/>
            <w:r>
              <w:rPr>
                <w:b w:val="0"/>
                <w:color w:val="1B2430"/>
                <w:sz w:val="17"/>
              </w:rPr>
              <w:t>NEXT_PUBLIC_SUPABASE_PUBLISHABLE_KEY</w:t>
            </w:r>
          </w:p>
        </w:tc>
        <w:tc>
          <w:tcPr>
            <w:tcW w:type="dxa" w:w="2520"/>
            <w:vAlign w:val="center"/>
          </w:tcPr>
          <w:p>
            <w:pPr>
              <w:spacing w:after="0"/>
            </w:pPr>
            <w:r/>
            <w:r>
              <w:rPr>
                <w:b w:val="0"/>
                <w:color w:val="1B2430"/>
                <w:sz w:val="17"/>
              </w:rPr>
              <w:t>Frontend</w:t>
            </w:r>
          </w:p>
        </w:tc>
        <w:tc>
          <w:tcPr>
            <w:tcW w:type="dxa" w:w="2520"/>
            <w:vAlign w:val="center"/>
          </w:tcPr>
          <w:p>
            <w:pPr>
              <w:spacing w:after="0"/>
            </w:pPr>
            <w:r/>
            <w:r>
              <w:rPr>
                <w:b w:val="0"/>
                <w:color w:val="1B2430"/>
                <w:sz w:val="17"/>
              </w:rPr>
              <w:t>Not treated as secret; protect by RLS</w:t>
            </w:r>
          </w:p>
        </w:tc>
        <w:tc>
          <w:tcPr>
            <w:tcW w:type="dxa" w:w="2520"/>
            <w:vAlign w:val="center"/>
          </w:tcPr>
          <w:p>
            <w:pPr>
              <w:spacing w:after="0"/>
            </w:pPr>
            <w:r/>
            <w:r>
              <w:rPr>
                <w:b w:val="0"/>
                <w:color w:val="1B2430"/>
                <w:sz w:val="17"/>
              </w:rPr>
              <w:t>Client Supabase access</w:t>
            </w:r>
          </w:p>
        </w:tc>
      </w:tr>
      <w:tr>
        <w:tc>
          <w:tcPr>
            <w:tcW w:type="dxa" w:w="2520"/>
            <w:vAlign w:val="center"/>
            <w:shd w:fill="F4F7FA"/>
          </w:tcPr>
          <w:p>
            <w:pPr>
              <w:spacing w:after="0"/>
            </w:pPr>
            <w:r/>
            <w:r>
              <w:rPr>
                <w:b w:val="0"/>
                <w:color w:val="1B2430"/>
                <w:sz w:val="17"/>
              </w:rPr>
              <w:t>SUPABASE_SERVICE_ROLE_KEY</w:t>
            </w:r>
          </w:p>
        </w:tc>
        <w:tc>
          <w:tcPr>
            <w:tcW w:type="dxa" w:w="2520"/>
            <w:vAlign w:val="center"/>
            <w:shd w:fill="F4F7FA"/>
          </w:tcPr>
          <w:p>
            <w:pPr>
              <w:spacing w:after="0"/>
            </w:pPr>
            <w:r/>
            <w:r>
              <w:rPr>
                <w:b w:val="0"/>
                <w:color w:val="1B2430"/>
                <w:sz w:val="17"/>
              </w:rPr>
              <w:t>Backend only</w:t>
            </w:r>
          </w:p>
        </w:tc>
        <w:tc>
          <w:tcPr>
            <w:tcW w:type="dxa" w:w="2520"/>
            <w:vAlign w:val="center"/>
            <w:shd w:fill="F4F7FA"/>
          </w:tcPr>
          <w:p>
            <w:pPr>
              <w:spacing w:after="0"/>
            </w:pPr>
            <w:r/>
            <w:r>
              <w:rPr>
                <w:b w:val="0"/>
                <w:color w:val="1B2430"/>
                <w:sz w:val="17"/>
              </w:rPr>
              <w:t>YES</w:t>
            </w:r>
          </w:p>
        </w:tc>
        <w:tc>
          <w:tcPr>
            <w:tcW w:type="dxa" w:w="2520"/>
            <w:vAlign w:val="center"/>
            <w:shd w:fill="F4F7FA"/>
          </w:tcPr>
          <w:p>
            <w:pPr>
              <w:spacing w:after="0"/>
            </w:pPr>
            <w:r/>
            <w:r>
              <w:rPr>
                <w:b w:val="0"/>
                <w:color w:val="1B2430"/>
                <w:sz w:val="17"/>
              </w:rPr>
              <w:t>Privileged operations if actually needed; minimize usage</w:t>
            </w:r>
          </w:p>
        </w:tc>
      </w:tr>
      <w:tr>
        <w:tc>
          <w:tcPr>
            <w:tcW w:type="dxa" w:w="2520"/>
            <w:vAlign w:val="center"/>
          </w:tcPr>
          <w:p>
            <w:pPr>
              <w:spacing w:after="0"/>
            </w:pPr>
            <w:r/>
            <w:r>
              <w:rPr>
                <w:b w:val="0"/>
                <w:color w:val="1B2430"/>
                <w:sz w:val="17"/>
              </w:rPr>
              <w:t>MST_RPC_URL</w:t>
            </w:r>
          </w:p>
        </w:tc>
        <w:tc>
          <w:tcPr>
            <w:tcW w:type="dxa" w:w="2520"/>
            <w:vAlign w:val="center"/>
          </w:tcPr>
          <w:p>
            <w:pPr>
              <w:spacing w:after="0"/>
            </w:pPr>
            <w:r/>
            <w:r>
              <w:rPr>
                <w:b w:val="0"/>
                <w:color w:val="1B2430"/>
                <w:sz w:val="17"/>
              </w:rPr>
              <w:t>Backend/contract tooling</w:t>
            </w:r>
          </w:p>
        </w:tc>
        <w:tc>
          <w:tcPr>
            <w:tcW w:type="dxa" w:w="2520"/>
            <w:vAlign w:val="center"/>
          </w:tcPr>
          <w:p>
            <w:pPr>
              <w:spacing w:after="0"/>
            </w:pPr>
            <w:r/>
            <w:r>
              <w:rPr>
                <w:b w:val="0"/>
                <w:color w:val="1B2430"/>
                <w:sz w:val="17"/>
              </w:rPr>
              <w:t>No/low sensitivity</w:t>
            </w:r>
          </w:p>
        </w:tc>
        <w:tc>
          <w:tcPr>
            <w:tcW w:type="dxa" w:w="2520"/>
            <w:vAlign w:val="center"/>
          </w:tcPr>
          <w:p>
            <w:pPr>
              <w:spacing w:after="0"/>
            </w:pPr>
            <w:r/>
            <w:r>
              <w:rPr>
                <w:b w:val="0"/>
                <w:color w:val="1B2430"/>
                <w:sz w:val="17"/>
              </w:rPr>
              <w:t>MST network endpoint if required by selected integration</w:t>
            </w:r>
          </w:p>
        </w:tc>
      </w:tr>
      <w:tr>
        <w:tc>
          <w:tcPr>
            <w:tcW w:type="dxa" w:w="2520"/>
            <w:vAlign w:val="center"/>
            <w:shd w:fill="F4F7FA"/>
          </w:tcPr>
          <w:p>
            <w:pPr>
              <w:spacing w:after="0"/>
            </w:pPr>
            <w:r/>
            <w:r>
              <w:rPr>
                <w:b w:val="0"/>
                <w:color w:val="1B2430"/>
                <w:sz w:val="17"/>
              </w:rPr>
              <w:t>CONTRACT_ADDRESS</w:t>
            </w:r>
          </w:p>
        </w:tc>
        <w:tc>
          <w:tcPr>
            <w:tcW w:type="dxa" w:w="2520"/>
            <w:vAlign w:val="center"/>
            <w:shd w:fill="F4F7FA"/>
          </w:tcPr>
          <w:p>
            <w:pPr>
              <w:spacing w:after="0"/>
            </w:pPr>
            <w:r/>
            <w:r>
              <w:rPr>
                <w:b w:val="0"/>
                <w:color w:val="1B2430"/>
                <w:sz w:val="17"/>
              </w:rPr>
              <w:t>Frontend/backend</w:t>
            </w:r>
          </w:p>
        </w:tc>
        <w:tc>
          <w:tcPr>
            <w:tcW w:type="dxa" w:w="2520"/>
            <w:vAlign w:val="center"/>
            <w:shd w:fill="F4F7FA"/>
          </w:tcPr>
          <w:p>
            <w:pPr>
              <w:spacing w:after="0"/>
            </w:pPr>
            <w:r/>
            <w:r>
              <w:rPr>
                <w:b w:val="0"/>
                <w:color w:val="1B2430"/>
                <w:sz w:val="17"/>
              </w:rPr>
              <w:t>No</w:t>
            </w:r>
          </w:p>
        </w:tc>
        <w:tc>
          <w:tcPr>
            <w:tcW w:type="dxa" w:w="2520"/>
            <w:vAlign w:val="center"/>
            <w:shd w:fill="F4F7FA"/>
          </w:tcPr>
          <w:p>
            <w:pPr>
              <w:spacing w:after="0"/>
            </w:pPr>
            <w:r/>
            <w:r>
              <w:rPr>
                <w:b w:val="0"/>
                <w:color w:val="1B2430"/>
                <w:sz w:val="17"/>
              </w:rPr>
              <w:t>Deployed MediVault contract</w:t>
            </w:r>
          </w:p>
        </w:tc>
      </w:tr>
      <w:tr>
        <w:tc>
          <w:tcPr>
            <w:tcW w:type="dxa" w:w="2520"/>
            <w:vAlign w:val="center"/>
          </w:tcPr>
          <w:p>
            <w:pPr>
              <w:spacing w:after="0"/>
            </w:pPr>
            <w:r/>
            <w:r>
              <w:rPr>
                <w:b w:val="0"/>
                <w:color w:val="1B2430"/>
                <w:sz w:val="17"/>
              </w:rPr>
              <w:t>ENCRYPTION_KEY</w:t>
            </w:r>
          </w:p>
        </w:tc>
        <w:tc>
          <w:tcPr>
            <w:tcW w:type="dxa" w:w="2520"/>
            <w:vAlign w:val="center"/>
          </w:tcPr>
          <w:p>
            <w:pPr>
              <w:spacing w:after="0"/>
            </w:pPr>
            <w:r/>
            <w:r>
              <w:rPr>
                <w:b w:val="0"/>
                <w:color w:val="1B2430"/>
                <w:sz w:val="17"/>
              </w:rPr>
              <w:t>Backend only</w:t>
            </w:r>
          </w:p>
        </w:tc>
        <w:tc>
          <w:tcPr>
            <w:tcW w:type="dxa" w:w="2520"/>
            <w:vAlign w:val="center"/>
          </w:tcPr>
          <w:p>
            <w:pPr>
              <w:spacing w:after="0"/>
            </w:pPr>
            <w:r/>
            <w:r>
              <w:rPr>
                <w:b w:val="0"/>
                <w:color w:val="1B2430"/>
                <w:sz w:val="17"/>
              </w:rPr>
              <w:t>YES</w:t>
            </w:r>
          </w:p>
        </w:tc>
        <w:tc>
          <w:tcPr>
            <w:tcW w:type="dxa" w:w="2520"/>
            <w:vAlign w:val="center"/>
          </w:tcPr>
          <w:p>
            <w:pPr>
              <w:spacing w:after="0"/>
            </w:pPr>
            <w:r/>
            <w:r>
              <w:rPr>
                <w:b w:val="0"/>
                <w:color w:val="1B2430"/>
                <w:sz w:val="17"/>
              </w:rPr>
              <w:t>Encryption key material; exact lifecycle TBD</w:t>
            </w:r>
          </w:p>
        </w:tc>
      </w:tr>
      <w:tr>
        <w:tc>
          <w:tcPr>
            <w:tcW w:type="dxa" w:w="2520"/>
            <w:vAlign w:val="center"/>
            <w:shd w:fill="F4F7FA"/>
          </w:tcPr>
          <w:p>
            <w:pPr>
              <w:spacing w:after="0"/>
            </w:pPr>
            <w:r/>
            <w:r>
              <w:rPr>
                <w:b w:val="0"/>
                <w:color w:val="1B2430"/>
                <w:sz w:val="17"/>
              </w:rPr>
              <w:t>BLOCKCHAIN_PRIVATE_KEY</w:t>
            </w:r>
          </w:p>
        </w:tc>
        <w:tc>
          <w:tcPr>
            <w:tcW w:type="dxa" w:w="2520"/>
            <w:vAlign w:val="center"/>
            <w:shd w:fill="F4F7FA"/>
          </w:tcPr>
          <w:p>
            <w:pPr>
              <w:spacing w:after="0"/>
            </w:pPr>
            <w:r/>
            <w:r>
              <w:rPr>
                <w:b w:val="0"/>
                <w:color w:val="1B2430"/>
                <w:sz w:val="17"/>
              </w:rPr>
              <w:t>Server only if server-side signing is approved</w:t>
            </w:r>
          </w:p>
        </w:tc>
        <w:tc>
          <w:tcPr>
            <w:tcW w:type="dxa" w:w="2520"/>
            <w:vAlign w:val="center"/>
            <w:shd w:fill="F4F7FA"/>
          </w:tcPr>
          <w:p>
            <w:pPr>
              <w:spacing w:after="0"/>
            </w:pPr>
            <w:r/>
            <w:r>
              <w:rPr>
                <w:b w:val="0"/>
                <w:color w:val="1B2430"/>
                <w:sz w:val="17"/>
              </w:rPr>
              <w:t>YES</w:t>
            </w:r>
          </w:p>
        </w:tc>
        <w:tc>
          <w:tcPr>
            <w:tcW w:type="dxa" w:w="2520"/>
            <w:vAlign w:val="center"/>
            <w:shd w:fill="F4F7FA"/>
          </w:tcPr>
          <w:p>
            <w:pPr>
              <w:spacing w:after="0"/>
            </w:pPr>
            <w:r/>
            <w:r>
              <w:rPr>
                <w:b w:val="0"/>
                <w:color w:val="1B2430"/>
                <w:sz w:val="17"/>
              </w:rPr>
              <w:t>Only if official workflow requires backend signing; otherwise avoid</w:t>
            </w:r>
          </w:p>
        </w:tc>
      </w:tr>
      <w:tr>
        <w:tc>
          <w:tcPr>
            <w:tcW w:type="dxa" w:w="2520"/>
            <w:vAlign w:val="center"/>
          </w:tcPr>
          <w:p>
            <w:pPr>
              <w:spacing w:after="0"/>
            </w:pPr>
            <w:r/>
            <w:r>
              <w:rPr>
                <w:b w:val="0"/>
                <w:color w:val="1B2430"/>
                <w:sz w:val="17"/>
              </w:rPr>
              <w:t>NEXT_PUBLIC_MST_*</w:t>
            </w:r>
          </w:p>
        </w:tc>
        <w:tc>
          <w:tcPr>
            <w:tcW w:type="dxa" w:w="2520"/>
            <w:vAlign w:val="center"/>
          </w:tcPr>
          <w:p>
            <w:pPr>
              <w:spacing w:after="0"/>
            </w:pPr>
            <w:r/>
            <w:r>
              <w:rPr>
                <w:b w:val="0"/>
                <w:color w:val="1B2430"/>
                <w:sz w:val="17"/>
              </w:rPr>
              <w:t>Frontend</w:t>
            </w:r>
          </w:p>
        </w:tc>
        <w:tc>
          <w:tcPr>
            <w:tcW w:type="dxa" w:w="2520"/>
            <w:vAlign w:val="center"/>
          </w:tcPr>
          <w:p>
            <w:pPr>
              <w:spacing w:after="0"/>
            </w:pPr>
            <w:r/>
            <w:r>
              <w:rPr>
                <w:b w:val="0"/>
                <w:color w:val="1B2430"/>
                <w:sz w:val="17"/>
              </w:rPr>
              <w:t>Depends</w:t>
            </w:r>
          </w:p>
        </w:tc>
        <w:tc>
          <w:tcPr>
            <w:tcW w:type="dxa" w:w="2520"/>
            <w:vAlign w:val="center"/>
          </w:tcPr>
          <w:p>
            <w:pPr>
              <w:spacing w:after="0"/>
            </w:pPr>
            <w:r/>
            <w:r>
              <w:rPr>
                <w:b w:val="0"/>
                <w:color w:val="1B2430"/>
                <w:sz w:val="17"/>
              </w:rPr>
              <w:t>Only configuration that is safe to expose</w:t>
            </w:r>
          </w:p>
        </w:tc>
      </w:tr>
    </w:tbl>
    <w:p>
      <w:pPr>
        <w:spacing w:after="40"/>
      </w:pPr>
    </w:p>
    <w:tbl>
      <w:tblPr>
        <w:tblW w:type="auto" w:w="0"/>
        <w:jc w:val="center"/>
        <w:tblLook w:firstColumn="1" w:firstRow="1" w:lastColumn="0" w:lastRow="0" w:noHBand="0" w:noVBand="1" w:val="04A0"/>
      </w:tblPr>
      <w:tblGrid>
        <w:gridCol w:w="10080"/>
      </w:tblGrid>
      <w:tr>
        <w:tc>
          <w:tcPr>
            <w:tcW w:type="dxa" w:w="10080"/>
            <w:shd w:fill="EEF5FF"/>
          </w:tcPr>
          <w:p>
            <w:pPr>
              <w:spacing w:after="40"/>
            </w:pPr>
            <w:r>
              <w:rPr>
                <w:b/>
                <w:color w:val="1E5EFF"/>
                <w:sz w:val="21"/>
              </w:rPr>
              <w:t>Secret policy</w:t>
            </w:r>
          </w:p>
          <w:p>
            <w:pPr>
              <w:spacing w:after="40"/>
            </w:pPr>
            <w:r>
              <w:rPr>
                <w:color w:val="1B2430"/>
                <w:sz w:val="18"/>
              </w:rPr>
              <w:t>The final .env file must never be committed. Commit only .env.example with empty placeholders. The organizer guide permits AI tools but requires teams to understand submitted code; secrets must be handled separately from generated source.</w:t>
            </w:r>
          </w:p>
        </w:tc>
      </w:tr>
    </w:tbl>
    <w:p>
      <w:pPr>
        <w:spacing w:after="40"/>
      </w:pPr>
    </w:p>
    <w:p>
      <w:pPr>
        <w:pStyle w:val="Heading1"/>
        <w:spacing w:before="200" w:after="100"/>
      </w:pPr>
      <w:r>
        <w:t>27. Testing Strategy</w:t>
      </w:r>
    </w:p>
    <w:p>
      <w:pPr>
        <w:pStyle w:val="Heading2"/>
        <w:spacing w:before="160" w:after="80"/>
      </w:pPr>
      <w:r>
        <w:t>27.1 Test layers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0233F"/>
          </w:tcPr>
          <w:p>
            <w:pPr>
              <w:spacing w:after="0"/>
            </w:pPr>
            <w:r/>
            <w:r>
              <w:rPr>
                <w:b/>
                <w:color w:val="FFFFFF"/>
                <w:sz w:val="18"/>
              </w:rPr>
              <w:t>Layer</w:t>
            </w:r>
          </w:p>
        </w:tc>
        <w:tc>
          <w:tcPr>
            <w:tcW w:type="dxa" w:w="5040"/>
            <w:vAlign w:val="center"/>
            <w:shd w:fill="10233F"/>
          </w:tcPr>
          <w:p>
            <w:pPr>
              <w:spacing w:after="0"/>
            </w:pPr>
            <w:r/>
            <w:r>
              <w:rPr>
                <w:b/>
                <w:color w:val="FFFFFF"/>
                <w:sz w:val="18"/>
              </w:rPr>
              <w:t>Tests</w:t>
            </w:r>
          </w:p>
        </w:tc>
      </w:tr>
      <w:tr>
        <w:tc>
          <w:tcPr>
            <w:tcW w:type="dxa" w:w="5040"/>
            <w:vAlign w:val="center"/>
            <w:shd w:fill="F4F7FA"/>
          </w:tcPr>
          <w:p>
            <w:pPr>
              <w:spacing w:after="0"/>
            </w:pPr>
            <w:r/>
            <w:r>
              <w:rPr>
                <w:b w:val="0"/>
                <w:color w:val="1B2430"/>
                <w:sz w:val="17"/>
              </w:rPr>
              <w:t>Unit</w:t>
            </w:r>
          </w:p>
        </w:tc>
        <w:tc>
          <w:tcPr>
            <w:tcW w:type="dxa" w:w="5040"/>
            <w:vAlign w:val="center"/>
            <w:shd w:fill="F4F7FA"/>
          </w:tcPr>
          <w:p>
            <w:pPr>
              <w:spacing w:after="0"/>
            </w:pPr>
            <w:r/>
            <w:r>
              <w:rPr>
                <w:b w:val="0"/>
                <w:color w:val="1B2430"/>
                <w:sz w:val="17"/>
              </w:rPr>
              <w:t>Encryption/decryption, hash stability, validation helpers, pure permission rules</w:t>
            </w:r>
          </w:p>
        </w:tc>
      </w:tr>
      <w:tr>
        <w:tc>
          <w:tcPr>
            <w:tcW w:type="dxa" w:w="5040"/>
            <w:vAlign w:val="center"/>
          </w:tcPr>
          <w:p>
            <w:pPr>
              <w:spacing w:after="0"/>
            </w:pPr>
            <w:r/>
            <w:r>
              <w:rPr>
                <w:b w:val="0"/>
                <w:color w:val="1B2430"/>
                <w:sz w:val="17"/>
              </w:rPr>
              <w:t>API</w:t>
            </w:r>
          </w:p>
        </w:tc>
        <w:tc>
          <w:tcPr>
            <w:tcW w:type="dxa" w:w="5040"/>
            <w:vAlign w:val="center"/>
          </w:tcPr>
          <w:p>
            <w:pPr>
              <w:spacing w:after="0"/>
            </w:pPr>
            <w:r/>
            <w:r>
              <w:rPr>
                <w:b w:val="0"/>
                <w:color w:val="1B2430"/>
                <w:sz w:val="17"/>
              </w:rPr>
              <w:t>Auth context, record upload, access control, verification, error paths</w:t>
            </w:r>
          </w:p>
        </w:tc>
      </w:tr>
      <w:tr>
        <w:tc>
          <w:tcPr>
            <w:tcW w:type="dxa" w:w="5040"/>
            <w:vAlign w:val="center"/>
            <w:shd w:fill="F4F7FA"/>
          </w:tcPr>
          <w:p>
            <w:pPr>
              <w:spacing w:after="0"/>
            </w:pPr>
            <w:r/>
            <w:r>
              <w:rPr>
                <w:b w:val="0"/>
                <w:color w:val="1B2430"/>
                <w:sz w:val="17"/>
              </w:rPr>
              <w:t>Database/RLS</w:t>
            </w:r>
          </w:p>
        </w:tc>
        <w:tc>
          <w:tcPr>
            <w:tcW w:type="dxa" w:w="5040"/>
            <w:vAlign w:val="center"/>
            <w:shd w:fill="F4F7FA"/>
          </w:tcPr>
          <w:p>
            <w:pPr>
              <w:spacing w:after="0"/>
            </w:pPr>
            <w:r/>
            <w:r>
              <w:rPr>
                <w:b w:val="0"/>
                <w:color w:val="1B2430"/>
                <w:sz w:val="17"/>
              </w:rPr>
              <w:t>Patient isolation, doctor authorization, denied paths</w:t>
            </w:r>
          </w:p>
        </w:tc>
      </w:tr>
      <w:tr>
        <w:tc>
          <w:tcPr>
            <w:tcW w:type="dxa" w:w="5040"/>
            <w:vAlign w:val="center"/>
          </w:tcPr>
          <w:p>
            <w:pPr>
              <w:spacing w:after="0"/>
            </w:pPr>
            <w:r/>
            <w:r>
              <w:rPr>
                <w:b w:val="0"/>
                <w:color w:val="1B2430"/>
                <w:sz w:val="17"/>
              </w:rPr>
              <w:t>Smart contract</w:t>
            </w:r>
          </w:p>
        </w:tc>
        <w:tc>
          <w:tcPr>
            <w:tcW w:type="dxa" w:w="5040"/>
            <w:vAlign w:val="center"/>
          </w:tcPr>
          <w:p>
            <w:pPr>
              <w:spacing w:after="0"/>
            </w:pPr>
            <w:r/>
            <w:r>
              <w:rPr>
                <w:b w:val="0"/>
                <w:color w:val="1B2430"/>
                <w:sz w:val="17"/>
              </w:rPr>
              <w:t>Register, grant, revoke, ownership restrictions, event emission</w:t>
            </w:r>
          </w:p>
        </w:tc>
      </w:tr>
      <w:tr>
        <w:tc>
          <w:tcPr>
            <w:tcW w:type="dxa" w:w="5040"/>
            <w:vAlign w:val="center"/>
            <w:shd w:fill="F4F7FA"/>
          </w:tcPr>
          <w:p>
            <w:pPr>
              <w:spacing w:after="0"/>
            </w:pPr>
            <w:r/>
            <w:r>
              <w:rPr>
                <w:b w:val="0"/>
                <w:color w:val="1B2430"/>
                <w:sz w:val="17"/>
              </w:rPr>
              <w:t>Integration</w:t>
            </w:r>
          </w:p>
        </w:tc>
        <w:tc>
          <w:tcPr>
            <w:tcW w:type="dxa" w:w="5040"/>
            <w:vAlign w:val="center"/>
            <w:shd w:fill="F4F7FA"/>
          </w:tcPr>
          <w:p>
            <w:pPr>
              <w:spacing w:after="0"/>
            </w:pPr>
            <w:r/>
            <w:r>
              <w:rPr>
                <w:b w:val="0"/>
                <w:color w:val="1B2430"/>
                <w:sz w:val="17"/>
              </w:rPr>
              <w:t>Next.js → FastAPI/Supabase → MST</w:t>
            </w:r>
          </w:p>
        </w:tc>
      </w:tr>
      <w:tr>
        <w:tc>
          <w:tcPr>
            <w:tcW w:type="dxa" w:w="5040"/>
            <w:vAlign w:val="center"/>
          </w:tcPr>
          <w:p>
            <w:pPr>
              <w:spacing w:after="0"/>
            </w:pPr>
            <w:r/>
            <w:r>
              <w:rPr>
                <w:b w:val="0"/>
                <w:color w:val="1B2430"/>
                <w:sz w:val="17"/>
              </w:rPr>
              <w:t>E2E</w:t>
            </w:r>
          </w:p>
        </w:tc>
        <w:tc>
          <w:tcPr>
            <w:tcW w:type="dxa" w:w="5040"/>
            <w:vAlign w:val="center"/>
          </w:tcPr>
          <w:p>
            <w:pPr>
              <w:spacing w:after="0"/>
            </w:pPr>
            <w:r/>
            <w:r>
              <w:rPr>
                <w:b w:val="0"/>
                <w:color w:val="1B2430"/>
                <w:sz w:val="17"/>
              </w:rPr>
              <w:t>Full judge demo workflow</w:t>
            </w:r>
          </w:p>
        </w:tc>
      </w:tr>
    </w:tbl>
    <w:p>
      <w:pPr>
        <w:spacing w:after="40"/>
      </w:pPr>
    </w:p>
    <w:p>
      <w:pPr>
        <w:pStyle w:val="Heading2"/>
        <w:spacing w:before="160" w:after="80"/>
      </w:pPr>
      <w:r>
        <w:t>27.2 Mandatory negative tests</w:t>
      </w:r>
    </w:p>
    <w:p>
      <w:pPr>
        <w:pStyle w:val="ListBullet"/>
        <w:spacing w:after="40"/>
      </w:pPr>
      <w:r>
        <w:t>Patient A cannot read Patient B records.</w:t>
      </w:r>
    </w:p>
    <w:p>
      <w:pPr>
        <w:pStyle w:val="ListBullet"/>
        <w:spacing w:after="40"/>
      </w:pPr>
      <w:r>
        <w:t>Doctor cannot read an unauthorized record.</w:t>
      </w:r>
    </w:p>
    <w:p>
      <w:pPr>
        <w:pStyle w:val="ListBullet"/>
        <w:spacing w:after="40"/>
      </w:pPr>
      <w:r>
        <w:t>Doctor cannot approve access on behalf of a patient.</w:t>
      </w:r>
    </w:p>
    <w:p>
      <w:pPr>
        <w:pStyle w:val="ListBullet"/>
        <w:spacing w:after="40"/>
      </w:pPr>
      <w:r>
        <w:t>Revoked doctor cannot use the application to retrieve the record.</w:t>
      </w:r>
    </w:p>
    <w:p>
      <w:pPr>
        <w:pStyle w:val="ListBullet"/>
        <w:spacing w:after="40"/>
      </w:pPr>
      <w:r>
        <w:t>Modified file does not verify against original MST hash.</w:t>
      </w:r>
    </w:p>
    <w:p>
      <w:pPr>
        <w:pStyle w:val="ListBullet"/>
        <w:spacing w:after="40"/>
      </w:pPr>
      <w:r>
        <w:t>Rejected blockchain transaction is not marked as confirmed.</w:t>
      </w:r>
    </w:p>
    <w:p>
      <w:pPr>
        <w:pStyle w:val="ListBullet"/>
        <w:spacing w:after="40"/>
      </w:pPr>
      <w:r>
        <w:t>Invalid uploads are rejected.</w:t>
      </w:r>
    </w:p>
    <w:p>
      <w:pPr>
        <w:pStyle w:val="ListBullet"/>
        <w:spacing w:after="40"/>
      </w:pPr>
      <w:r>
        <w:t>Secrets are not exposed in client bundle or GitHub.</w:t>
      </w:r>
    </w:p>
    <w:p>
      <w:pPr>
        <w:pStyle w:val="Heading1"/>
        <w:spacing w:before="200" w:after="100"/>
      </w:pPr>
      <w:r>
        <w:t>28. Hackathon Execution Roadmap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0233F"/>
          </w:tcPr>
          <w:p>
            <w:pPr>
              <w:spacing w:after="0"/>
            </w:pPr>
            <w:r/>
            <w:r>
              <w:rPr>
                <w:b/>
                <w:color w:val="FFFFFF"/>
                <w:sz w:val="18"/>
              </w:rPr>
              <w:t>Phase</w:t>
            </w:r>
          </w:p>
        </w:tc>
        <w:tc>
          <w:tcPr>
            <w:tcW w:type="dxa" w:w="2520"/>
            <w:vAlign w:val="center"/>
            <w:shd w:fill="10233F"/>
          </w:tcPr>
          <w:p>
            <w:pPr>
              <w:spacing w:after="0"/>
            </w:pPr>
            <w:r/>
            <w:r>
              <w:rPr>
                <w:b/>
                <w:color w:val="FFFFFF"/>
                <w:sz w:val="18"/>
              </w:rPr>
              <w:t>Target time</w:t>
            </w:r>
          </w:p>
        </w:tc>
        <w:tc>
          <w:tcPr>
            <w:tcW w:type="dxa" w:w="2520"/>
            <w:vAlign w:val="center"/>
            <w:shd w:fill="10233F"/>
          </w:tcPr>
          <w:p>
            <w:pPr>
              <w:spacing w:after="0"/>
            </w:pPr>
            <w:r/>
            <w:r>
              <w:rPr>
                <w:b/>
                <w:color w:val="FFFFFF"/>
                <w:sz w:val="18"/>
              </w:rPr>
              <w:t>Deliverable</w:t>
            </w:r>
          </w:p>
        </w:tc>
        <w:tc>
          <w:tcPr>
            <w:tcW w:type="dxa" w:w="2520"/>
            <w:vAlign w:val="center"/>
            <w:shd w:fill="10233F"/>
          </w:tcPr>
          <w:p>
            <w:pPr>
              <w:spacing w:after="0"/>
            </w:pPr>
            <w:r/>
            <w:r>
              <w:rPr>
                <w:b/>
                <w:color w:val="FFFFFF"/>
                <w:sz w:val="18"/>
              </w:rPr>
              <w:t>Exit criteria</w:t>
            </w:r>
          </w:p>
        </w:tc>
      </w:tr>
      <w:tr>
        <w:tc>
          <w:tcPr>
            <w:tcW w:type="dxa" w:w="2520"/>
            <w:vAlign w:val="center"/>
            <w:shd w:fill="F4F7FA"/>
          </w:tcPr>
          <w:p>
            <w:pPr>
              <w:spacing w:after="0"/>
            </w:pPr>
            <w:r/>
            <w:r>
              <w:rPr>
                <w:b w:val="0"/>
                <w:color w:val="1B2430"/>
                <w:sz w:val="17"/>
              </w:rPr>
              <w:t>0 — Requirements</w:t>
            </w:r>
          </w:p>
        </w:tc>
        <w:tc>
          <w:tcPr>
            <w:tcW w:type="dxa" w:w="2520"/>
            <w:vAlign w:val="center"/>
            <w:shd w:fill="F4F7FA"/>
          </w:tcPr>
          <w:p>
            <w:pPr>
              <w:spacing w:after="0"/>
            </w:pPr>
            <w:r/>
            <w:r>
              <w:rPr>
                <w:b w:val="0"/>
                <w:color w:val="1B2430"/>
                <w:sz w:val="17"/>
              </w:rPr>
              <w:t>0–1 h</w:t>
            </w:r>
          </w:p>
        </w:tc>
        <w:tc>
          <w:tcPr>
            <w:tcW w:type="dxa" w:w="2520"/>
            <w:vAlign w:val="center"/>
            <w:shd w:fill="F4F7FA"/>
          </w:tcPr>
          <w:p>
            <w:pPr>
              <w:spacing w:after="0"/>
            </w:pPr>
            <w:r/>
            <w:r>
              <w:rPr>
                <w:b w:val="0"/>
                <w:color w:val="1B2430"/>
                <w:sz w:val="17"/>
              </w:rPr>
              <w:t>Repo + confirmed architecture decisions</w:t>
            </w:r>
          </w:p>
        </w:tc>
        <w:tc>
          <w:tcPr>
            <w:tcW w:type="dxa" w:w="2520"/>
            <w:vAlign w:val="center"/>
            <w:shd w:fill="F4F7FA"/>
          </w:tcPr>
          <w:p>
            <w:pPr>
              <w:spacing w:after="0"/>
            </w:pPr>
            <w:r/>
            <w:r>
              <w:rPr>
                <w:b w:val="0"/>
                <w:color w:val="1B2430"/>
                <w:sz w:val="17"/>
              </w:rPr>
              <w:t>DEC-01/02/03 resolved</w:t>
            </w:r>
          </w:p>
        </w:tc>
      </w:tr>
      <w:tr>
        <w:tc>
          <w:tcPr>
            <w:tcW w:type="dxa" w:w="2520"/>
            <w:vAlign w:val="center"/>
          </w:tcPr>
          <w:p>
            <w:pPr>
              <w:spacing w:after="0"/>
            </w:pPr>
            <w:r/>
            <w:r>
              <w:rPr>
                <w:b w:val="0"/>
                <w:color w:val="1B2430"/>
                <w:sz w:val="17"/>
              </w:rPr>
              <w:t>1 — Toolchain</w:t>
            </w:r>
          </w:p>
        </w:tc>
        <w:tc>
          <w:tcPr>
            <w:tcW w:type="dxa" w:w="2520"/>
            <w:vAlign w:val="center"/>
          </w:tcPr>
          <w:p>
            <w:pPr>
              <w:spacing w:after="0"/>
            </w:pPr>
            <w:r/>
            <w:r>
              <w:rPr>
                <w:b w:val="0"/>
                <w:color w:val="1B2430"/>
                <w:sz w:val="17"/>
              </w:rPr>
              <w:t>1–2 h</w:t>
            </w:r>
          </w:p>
        </w:tc>
        <w:tc>
          <w:tcPr>
            <w:tcW w:type="dxa" w:w="2520"/>
            <w:vAlign w:val="center"/>
          </w:tcPr>
          <w:p>
            <w:pPr>
              <w:spacing w:after="0"/>
            </w:pPr>
            <w:r/>
            <w:r>
              <w:rPr>
                <w:b w:val="0"/>
                <w:color w:val="1B2430"/>
                <w:sz w:val="17"/>
              </w:rPr>
              <w:t>Next.js, Supabase, FastAPI, MST wallet/tooling ready</w:t>
            </w:r>
          </w:p>
        </w:tc>
        <w:tc>
          <w:tcPr>
            <w:tcW w:type="dxa" w:w="2520"/>
            <w:vAlign w:val="center"/>
          </w:tcPr>
          <w:p>
            <w:pPr>
              <w:spacing w:after="0"/>
            </w:pPr>
            <w:r/>
            <w:r>
              <w:rPr>
                <w:b w:val="0"/>
                <w:color w:val="1B2430"/>
                <w:sz w:val="17"/>
              </w:rPr>
              <w:t>All local health checks pass</w:t>
            </w:r>
          </w:p>
        </w:tc>
      </w:tr>
      <w:tr>
        <w:tc>
          <w:tcPr>
            <w:tcW w:type="dxa" w:w="2520"/>
            <w:vAlign w:val="center"/>
            <w:shd w:fill="F4F7FA"/>
          </w:tcPr>
          <w:p>
            <w:pPr>
              <w:spacing w:after="0"/>
            </w:pPr>
            <w:r/>
            <w:r>
              <w:rPr>
                <w:b w:val="0"/>
                <w:color w:val="1B2430"/>
                <w:sz w:val="17"/>
              </w:rPr>
              <w:t>2 — Supabase</w:t>
            </w:r>
          </w:p>
        </w:tc>
        <w:tc>
          <w:tcPr>
            <w:tcW w:type="dxa" w:w="2520"/>
            <w:vAlign w:val="center"/>
            <w:shd w:fill="F4F7FA"/>
          </w:tcPr>
          <w:p>
            <w:pPr>
              <w:spacing w:after="0"/>
            </w:pPr>
            <w:r/>
            <w:r>
              <w:rPr>
                <w:b w:val="0"/>
                <w:color w:val="1B2430"/>
                <w:sz w:val="17"/>
              </w:rPr>
              <w:t>2–4 h</w:t>
            </w:r>
          </w:p>
        </w:tc>
        <w:tc>
          <w:tcPr>
            <w:tcW w:type="dxa" w:w="2520"/>
            <w:vAlign w:val="center"/>
            <w:shd w:fill="F4F7FA"/>
          </w:tcPr>
          <w:p>
            <w:pPr>
              <w:spacing w:after="0"/>
            </w:pPr>
            <w:r/>
            <w:r>
              <w:rPr>
                <w:b w:val="0"/>
                <w:color w:val="1B2430"/>
                <w:sz w:val="17"/>
              </w:rPr>
              <w:t>Auth, schema, RLS, private bucket</w:t>
            </w:r>
          </w:p>
        </w:tc>
        <w:tc>
          <w:tcPr>
            <w:tcW w:type="dxa" w:w="2520"/>
            <w:vAlign w:val="center"/>
            <w:shd w:fill="F4F7FA"/>
          </w:tcPr>
          <w:p>
            <w:pPr>
              <w:spacing w:after="0"/>
            </w:pPr>
            <w:r/>
            <w:r>
              <w:rPr>
                <w:b w:val="0"/>
                <w:color w:val="1B2430"/>
                <w:sz w:val="17"/>
              </w:rPr>
              <w:t>Isolation tests pass</w:t>
            </w:r>
          </w:p>
        </w:tc>
      </w:tr>
      <w:tr>
        <w:tc>
          <w:tcPr>
            <w:tcW w:type="dxa" w:w="2520"/>
            <w:vAlign w:val="center"/>
          </w:tcPr>
          <w:p>
            <w:pPr>
              <w:spacing w:after="0"/>
            </w:pPr>
            <w:r/>
            <w:r>
              <w:rPr>
                <w:b w:val="0"/>
                <w:color w:val="1B2430"/>
                <w:sz w:val="17"/>
              </w:rPr>
              <w:t>3 — Frontend shell</w:t>
            </w:r>
          </w:p>
        </w:tc>
        <w:tc>
          <w:tcPr>
            <w:tcW w:type="dxa" w:w="2520"/>
            <w:vAlign w:val="center"/>
          </w:tcPr>
          <w:p>
            <w:pPr>
              <w:spacing w:after="0"/>
            </w:pPr>
            <w:r/>
            <w:r>
              <w:rPr>
                <w:b w:val="0"/>
                <w:color w:val="1B2430"/>
                <w:sz w:val="17"/>
              </w:rPr>
              <w:t>3–6 h</w:t>
            </w:r>
          </w:p>
        </w:tc>
        <w:tc>
          <w:tcPr>
            <w:tcW w:type="dxa" w:w="2520"/>
            <w:vAlign w:val="center"/>
          </w:tcPr>
          <w:p>
            <w:pPr>
              <w:spacing w:after="0"/>
            </w:pPr>
            <w:r/>
            <w:r>
              <w:rPr>
                <w:b w:val="0"/>
                <w:color w:val="1B2430"/>
                <w:sz w:val="17"/>
              </w:rPr>
              <w:t>Login, dashboards, records UI</w:t>
            </w:r>
          </w:p>
        </w:tc>
        <w:tc>
          <w:tcPr>
            <w:tcW w:type="dxa" w:w="2520"/>
            <w:vAlign w:val="center"/>
          </w:tcPr>
          <w:p>
            <w:pPr>
              <w:spacing w:after="0"/>
            </w:pPr>
            <w:r/>
            <w:r>
              <w:rPr>
                <w:b w:val="0"/>
                <w:color w:val="1B2430"/>
                <w:sz w:val="17"/>
              </w:rPr>
              <w:t>Navigation and auth work</w:t>
            </w:r>
          </w:p>
        </w:tc>
      </w:tr>
      <w:tr>
        <w:tc>
          <w:tcPr>
            <w:tcW w:type="dxa" w:w="2520"/>
            <w:vAlign w:val="center"/>
            <w:shd w:fill="F4F7FA"/>
          </w:tcPr>
          <w:p>
            <w:pPr>
              <w:spacing w:after="0"/>
            </w:pPr>
            <w:r/>
            <w:r>
              <w:rPr>
                <w:b w:val="0"/>
                <w:color w:val="1B2430"/>
                <w:sz w:val="17"/>
              </w:rPr>
              <w:t>4 — Secure record service</w:t>
            </w:r>
          </w:p>
        </w:tc>
        <w:tc>
          <w:tcPr>
            <w:tcW w:type="dxa" w:w="2520"/>
            <w:vAlign w:val="center"/>
            <w:shd w:fill="F4F7FA"/>
          </w:tcPr>
          <w:p>
            <w:pPr>
              <w:spacing w:after="0"/>
            </w:pPr>
            <w:r/>
            <w:r>
              <w:rPr>
                <w:b w:val="0"/>
                <w:color w:val="1B2430"/>
                <w:sz w:val="17"/>
              </w:rPr>
              <w:t>5–8 h</w:t>
            </w:r>
          </w:p>
        </w:tc>
        <w:tc>
          <w:tcPr>
            <w:tcW w:type="dxa" w:w="2520"/>
            <w:vAlign w:val="center"/>
            <w:shd w:fill="F4F7FA"/>
          </w:tcPr>
          <w:p>
            <w:pPr>
              <w:spacing w:after="0"/>
            </w:pPr>
            <w:r/>
            <w:r>
              <w:rPr>
                <w:b w:val="0"/>
                <w:color w:val="1B2430"/>
                <w:sz w:val="17"/>
              </w:rPr>
              <w:t>Upload, encryption, hash, storage</w:t>
            </w:r>
          </w:p>
        </w:tc>
        <w:tc>
          <w:tcPr>
            <w:tcW w:type="dxa" w:w="2520"/>
            <w:vAlign w:val="center"/>
            <w:shd w:fill="F4F7FA"/>
          </w:tcPr>
          <w:p>
            <w:pPr>
              <w:spacing w:after="0"/>
            </w:pPr>
            <w:r/>
            <w:r>
              <w:rPr>
                <w:b w:val="0"/>
                <w:color w:val="1B2430"/>
                <w:sz w:val="17"/>
              </w:rPr>
              <w:t>Synthetic file can round-trip</w:t>
            </w:r>
          </w:p>
        </w:tc>
      </w:tr>
      <w:tr>
        <w:tc>
          <w:tcPr>
            <w:tcW w:type="dxa" w:w="2520"/>
            <w:vAlign w:val="center"/>
          </w:tcPr>
          <w:p>
            <w:pPr>
              <w:spacing w:after="0"/>
            </w:pPr>
            <w:r/>
            <w:r>
              <w:rPr>
                <w:b w:val="0"/>
                <w:color w:val="1B2430"/>
                <w:sz w:val="17"/>
              </w:rPr>
              <w:t>5 — Smart contract</w:t>
            </w:r>
          </w:p>
        </w:tc>
        <w:tc>
          <w:tcPr>
            <w:tcW w:type="dxa" w:w="2520"/>
            <w:vAlign w:val="center"/>
          </w:tcPr>
          <w:p>
            <w:pPr>
              <w:spacing w:after="0"/>
            </w:pPr>
            <w:r/>
            <w:r>
              <w:rPr>
                <w:b w:val="0"/>
                <w:color w:val="1B2430"/>
                <w:sz w:val="17"/>
              </w:rPr>
              <w:t>6–9 h</w:t>
            </w:r>
          </w:p>
        </w:tc>
        <w:tc>
          <w:tcPr>
            <w:tcW w:type="dxa" w:w="2520"/>
            <w:vAlign w:val="center"/>
          </w:tcPr>
          <w:p>
            <w:pPr>
              <w:spacing w:after="0"/>
            </w:pPr>
            <w:r/>
            <w:r>
              <w:rPr>
                <w:b w:val="0"/>
                <w:color w:val="1B2430"/>
                <w:sz w:val="17"/>
              </w:rPr>
              <w:t>Contract + tests</w:t>
            </w:r>
          </w:p>
        </w:tc>
        <w:tc>
          <w:tcPr>
            <w:tcW w:type="dxa" w:w="2520"/>
            <w:vAlign w:val="center"/>
          </w:tcPr>
          <w:p>
            <w:pPr>
              <w:spacing w:after="0"/>
            </w:pPr>
            <w:r/>
            <w:r>
              <w:rPr>
                <w:b w:val="0"/>
                <w:color w:val="1B2430"/>
                <w:sz w:val="17"/>
              </w:rPr>
              <w:t>Local contract tests pass</w:t>
            </w:r>
          </w:p>
        </w:tc>
      </w:tr>
      <w:tr>
        <w:tc>
          <w:tcPr>
            <w:tcW w:type="dxa" w:w="2520"/>
            <w:vAlign w:val="center"/>
            <w:shd w:fill="F4F7FA"/>
          </w:tcPr>
          <w:p>
            <w:pPr>
              <w:spacing w:after="0"/>
            </w:pPr>
            <w:r/>
            <w:r>
              <w:rPr>
                <w:b w:val="0"/>
                <w:color w:val="1B2430"/>
                <w:sz w:val="17"/>
              </w:rPr>
              <w:t>6 — MST Testnet</w:t>
            </w:r>
          </w:p>
        </w:tc>
        <w:tc>
          <w:tcPr>
            <w:tcW w:type="dxa" w:w="2520"/>
            <w:vAlign w:val="center"/>
            <w:shd w:fill="F4F7FA"/>
          </w:tcPr>
          <w:p>
            <w:pPr>
              <w:spacing w:after="0"/>
            </w:pPr>
            <w:r/>
            <w:r>
              <w:rPr>
                <w:b w:val="0"/>
                <w:color w:val="1B2430"/>
                <w:sz w:val="17"/>
              </w:rPr>
              <w:t>8–11 h</w:t>
            </w:r>
          </w:p>
        </w:tc>
        <w:tc>
          <w:tcPr>
            <w:tcW w:type="dxa" w:w="2520"/>
            <w:vAlign w:val="center"/>
            <w:shd w:fill="F4F7FA"/>
          </w:tcPr>
          <w:p>
            <w:pPr>
              <w:spacing w:after="0"/>
            </w:pPr>
            <w:r/>
            <w:r>
              <w:rPr>
                <w:b w:val="0"/>
                <w:color w:val="1B2430"/>
                <w:sz w:val="17"/>
              </w:rPr>
              <w:t>Deployed contract + real tx</w:t>
            </w:r>
          </w:p>
        </w:tc>
        <w:tc>
          <w:tcPr>
            <w:tcW w:type="dxa" w:w="2520"/>
            <w:vAlign w:val="center"/>
            <w:shd w:fill="F4F7FA"/>
          </w:tcPr>
          <w:p>
            <w:pPr>
              <w:spacing w:after="0"/>
            </w:pPr>
            <w:r/>
            <w:r>
              <w:rPr>
                <w:b w:val="0"/>
                <w:color w:val="1B2430"/>
                <w:sz w:val="17"/>
              </w:rPr>
              <w:t>MSTScan shows verifiable tx</w:t>
            </w:r>
          </w:p>
        </w:tc>
      </w:tr>
      <w:tr>
        <w:tc>
          <w:tcPr>
            <w:tcW w:type="dxa" w:w="2520"/>
            <w:vAlign w:val="center"/>
          </w:tcPr>
          <w:p>
            <w:pPr>
              <w:spacing w:after="0"/>
            </w:pPr>
            <w:r/>
            <w:r>
              <w:rPr>
                <w:b w:val="0"/>
                <w:color w:val="1B2430"/>
                <w:sz w:val="17"/>
              </w:rPr>
              <w:t>7 — Access workflow</w:t>
            </w:r>
          </w:p>
        </w:tc>
        <w:tc>
          <w:tcPr>
            <w:tcW w:type="dxa" w:w="2520"/>
            <w:vAlign w:val="center"/>
          </w:tcPr>
          <w:p>
            <w:pPr>
              <w:spacing w:after="0"/>
            </w:pPr>
            <w:r/>
            <w:r>
              <w:rPr>
                <w:b w:val="0"/>
                <w:color w:val="1B2430"/>
                <w:sz w:val="17"/>
              </w:rPr>
              <w:t>10–13 h</w:t>
            </w:r>
          </w:p>
        </w:tc>
        <w:tc>
          <w:tcPr>
            <w:tcW w:type="dxa" w:w="2520"/>
            <w:vAlign w:val="center"/>
          </w:tcPr>
          <w:p>
            <w:pPr>
              <w:spacing w:after="0"/>
            </w:pPr>
            <w:r/>
            <w:r>
              <w:rPr>
                <w:b w:val="0"/>
                <w:color w:val="1B2430"/>
                <w:sz w:val="17"/>
              </w:rPr>
              <w:t>Request/approve/revoke</w:t>
            </w:r>
          </w:p>
        </w:tc>
        <w:tc>
          <w:tcPr>
            <w:tcW w:type="dxa" w:w="2520"/>
            <w:vAlign w:val="center"/>
          </w:tcPr>
          <w:p>
            <w:pPr>
              <w:spacing w:after="0"/>
            </w:pPr>
            <w:r/>
            <w:r>
              <w:rPr>
                <w:b w:val="0"/>
                <w:color w:val="1B2430"/>
                <w:sz w:val="17"/>
              </w:rPr>
              <w:t>End-to-end permission flow works</w:t>
            </w:r>
          </w:p>
        </w:tc>
      </w:tr>
      <w:tr>
        <w:tc>
          <w:tcPr>
            <w:tcW w:type="dxa" w:w="2520"/>
            <w:vAlign w:val="center"/>
            <w:shd w:fill="F4F7FA"/>
          </w:tcPr>
          <w:p>
            <w:pPr>
              <w:spacing w:after="0"/>
            </w:pPr>
            <w:r/>
            <w:r>
              <w:rPr>
                <w:b w:val="0"/>
                <w:color w:val="1B2430"/>
                <w:sz w:val="17"/>
              </w:rPr>
              <w:t>8 — Verification</w:t>
            </w:r>
          </w:p>
        </w:tc>
        <w:tc>
          <w:tcPr>
            <w:tcW w:type="dxa" w:w="2520"/>
            <w:vAlign w:val="center"/>
            <w:shd w:fill="F4F7FA"/>
          </w:tcPr>
          <w:p>
            <w:pPr>
              <w:spacing w:after="0"/>
            </w:pPr>
            <w:r/>
            <w:r>
              <w:rPr>
                <w:b w:val="0"/>
                <w:color w:val="1B2430"/>
                <w:sz w:val="17"/>
              </w:rPr>
              <w:t>12–14 h</w:t>
            </w:r>
          </w:p>
        </w:tc>
        <w:tc>
          <w:tcPr>
            <w:tcW w:type="dxa" w:w="2520"/>
            <w:vAlign w:val="center"/>
            <w:shd w:fill="F4F7FA"/>
          </w:tcPr>
          <w:p>
            <w:pPr>
              <w:spacing w:after="0"/>
            </w:pPr>
            <w:r/>
            <w:r>
              <w:rPr>
                <w:b w:val="0"/>
                <w:color w:val="1B2430"/>
                <w:sz w:val="17"/>
              </w:rPr>
              <w:t>Hash verification</w:t>
            </w:r>
          </w:p>
        </w:tc>
        <w:tc>
          <w:tcPr>
            <w:tcW w:type="dxa" w:w="2520"/>
            <w:vAlign w:val="center"/>
            <w:shd w:fill="F4F7FA"/>
          </w:tcPr>
          <w:p>
            <w:pPr>
              <w:spacing w:after="0"/>
            </w:pPr>
            <w:r/>
            <w:r>
              <w:rPr>
                <w:b w:val="0"/>
                <w:color w:val="1B2430"/>
                <w:sz w:val="17"/>
              </w:rPr>
              <w:t>Match/mismatch tests pass</w:t>
            </w:r>
          </w:p>
        </w:tc>
      </w:tr>
      <w:tr>
        <w:tc>
          <w:tcPr>
            <w:tcW w:type="dxa" w:w="2520"/>
            <w:vAlign w:val="center"/>
          </w:tcPr>
          <w:p>
            <w:pPr>
              <w:spacing w:after="0"/>
            </w:pPr>
            <w:r/>
            <w:r>
              <w:rPr>
                <w:b w:val="0"/>
                <w:color w:val="1B2430"/>
                <w:sz w:val="17"/>
              </w:rPr>
              <w:t>9 — Polish</w:t>
            </w:r>
          </w:p>
        </w:tc>
        <w:tc>
          <w:tcPr>
            <w:tcW w:type="dxa" w:w="2520"/>
            <w:vAlign w:val="center"/>
          </w:tcPr>
          <w:p>
            <w:pPr>
              <w:spacing w:after="0"/>
            </w:pPr>
            <w:r/>
            <w:r>
              <w:rPr>
                <w:b w:val="0"/>
                <w:color w:val="1B2430"/>
                <w:sz w:val="17"/>
              </w:rPr>
              <w:t>14–16 h</w:t>
            </w:r>
          </w:p>
        </w:tc>
        <w:tc>
          <w:tcPr>
            <w:tcW w:type="dxa" w:w="2520"/>
            <w:vAlign w:val="center"/>
          </w:tcPr>
          <w:p>
            <w:pPr>
              <w:spacing w:after="0"/>
            </w:pPr>
            <w:r/>
            <w:r>
              <w:rPr>
                <w:b w:val="0"/>
                <w:color w:val="1B2430"/>
                <w:sz w:val="17"/>
              </w:rPr>
              <w:t>Visual polish + audit screen</w:t>
            </w:r>
          </w:p>
        </w:tc>
        <w:tc>
          <w:tcPr>
            <w:tcW w:type="dxa" w:w="2520"/>
            <w:vAlign w:val="center"/>
          </w:tcPr>
          <w:p>
            <w:pPr>
              <w:spacing w:after="0"/>
            </w:pPr>
            <w:r/>
            <w:r>
              <w:rPr>
                <w:b w:val="0"/>
                <w:color w:val="1B2430"/>
                <w:sz w:val="17"/>
              </w:rPr>
              <w:t>Demo-ready UI</w:t>
            </w:r>
          </w:p>
        </w:tc>
      </w:tr>
      <w:tr>
        <w:tc>
          <w:tcPr>
            <w:tcW w:type="dxa" w:w="2520"/>
            <w:vAlign w:val="center"/>
            <w:shd w:fill="F4F7FA"/>
          </w:tcPr>
          <w:p>
            <w:pPr>
              <w:spacing w:after="0"/>
            </w:pPr>
            <w:r/>
            <w:r>
              <w:rPr>
                <w:b w:val="0"/>
                <w:color w:val="1B2430"/>
                <w:sz w:val="17"/>
              </w:rPr>
              <w:t>10 — Docs/PPT/demo</w:t>
            </w:r>
          </w:p>
        </w:tc>
        <w:tc>
          <w:tcPr>
            <w:tcW w:type="dxa" w:w="2520"/>
            <w:vAlign w:val="center"/>
            <w:shd w:fill="F4F7FA"/>
          </w:tcPr>
          <w:p>
            <w:pPr>
              <w:spacing w:after="0"/>
            </w:pPr>
            <w:r/>
            <w:r>
              <w:rPr>
                <w:b w:val="0"/>
                <w:color w:val="1B2430"/>
                <w:sz w:val="17"/>
              </w:rPr>
              <w:t>16–18 h</w:t>
            </w:r>
          </w:p>
        </w:tc>
        <w:tc>
          <w:tcPr>
            <w:tcW w:type="dxa" w:w="2520"/>
            <w:vAlign w:val="center"/>
            <w:shd w:fill="F4F7FA"/>
          </w:tcPr>
          <w:p>
            <w:pPr>
              <w:spacing w:after="0"/>
            </w:pPr>
            <w:r/>
            <w:r>
              <w:rPr>
                <w:b w:val="0"/>
                <w:color w:val="1B2430"/>
                <w:sz w:val="17"/>
              </w:rPr>
              <w:t>README, PRD/SRS, PPT, demo video/script</w:t>
            </w:r>
          </w:p>
        </w:tc>
        <w:tc>
          <w:tcPr>
            <w:tcW w:type="dxa" w:w="2520"/>
            <w:vAlign w:val="center"/>
            <w:shd w:fill="F4F7FA"/>
          </w:tcPr>
          <w:p>
            <w:pPr>
              <w:spacing w:after="0"/>
            </w:pPr>
            <w:r/>
            <w:r>
              <w:rPr>
                <w:b w:val="0"/>
                <w:color w:val="1B2430"/>
                <w:sz w:val="17"/>
              </w:rPr>
              <w:t>Submission checklist complete</w:t>
            </w:r>
          </w:p>
        </w:tc>
      </w:tr>
    </w:tbl>
    <w:p>
      <w:pPr>
        <w:spacing w:after="40"/>
      </w:pPr>
    </w:p>
    <w:p>
      <w:pPr>
        <w:pStyle w:val="Heading1"/>
        <w:spacing w:before="200" w:after="100"/>
      </w:pPr>
      <w:r>
        <w:t>29. Presentation / PPT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0233F"/>
          </w:tcPr>
          <w:p>
            <w:pPr>
              <w:spacing w:after="0"/>
            </w:pPr>
            <w:r/>
            <w:r>
              <w:rPr>
                <w:b/>
                <w:color w:val="FFFFFF"/>
                <w:sz w:val="18"/>
              </w:rPr>
              <w:t>Slide</w:t>
            </w:r>
          </w:p>
        </w:tc>
        <w:tc>
          <w:tcPr>
            <w:tcW w:type="dxa" w:w="3360"/>
            <w:vAlign w:val="center"/>
            <w:shd w:fill="10233F"/>
          </w:tcPr>
          <w:p>
            <w:pPr>
              <w:spacing w:after="0"/>
            </w:pPr>
            <w:r/>
            <w:r>
              <w:rPr>
                <w:b/>
                <w:color w:val="FFFFFF"/>
                <w:sz w:val="18"/>
              </w:rPr>
              <w:t>Title</w:t>
            </w:r>
          </w:p>
        </w:tc>
        <w:tc>
          <w:tcPr>
            <w:tcW w:type="dxa" w:w="3360"/>
            <w:vAlign w:val="center"/>
            <w:shd w:fill="10233F"/>
          </w:tcPr>
          <w:p>
            <w:pPr>
              <w:spacing w:after="0"/>
            </w:pPr>
            <w:r/>
            <w:r>
              <w:rPr>
                <w:b/>
                <w:color w:val="FFFFFF"/>
                <w:sz w:val="18"/>
              </w:rPr>
              <w:t>Required content</w:t>
            </w:r>
          </w:p>
        </w:tc>
      </w:tr>
      <w:tr>
        <w:tc>
          <w:tcPr>
            <w:tcW w:type="dxa" w:w="3360"/>
            <w:vAlign w:val="center"/>
            <w:shd w:fill="F4F7FA"/>
          </w:tcPr>
          <w:p>
            <w:pPr>
              <w:spacing w:after="0"/>
            </w:pPr>
            <w:r/>
            <w:r>
              <w:rPr>
                <w:b w:val="0"/>
                <w:color w:val="1B2430"/>
                <w:sz w:val="17"/>
              </w:rPr>
              <w:t>1</w:t>
            </w:r>
          </w:p>
        </w:tc>
        <w:tc>
          <w:tcPr>
            <w:tcW w:type="dxa" w:w="3360"/>
            <w:vAlign w:val="center"/>
            <w:shd w:fill="F4F7FA"/>
          </w:tcPr>
          <w:p>
            <w:pPr>
              <w:spacing w:after="0"/>
            </w:pPr>
            <w:r/>
            <w:r>
              <w:rPr>
                <w:b w:val="0"/>
                <w:color w:val="1B2430"/>
                <w:sz w:val="17"/>
              </w:rPr>
              <w:t>MediVault</w:t>
            </w:r>
          </w:p>
        </w:tc>
        <w:tc>
          <w:tcPr>
            <w:tcW w:type="dxa" w:w="3360"/>
            <w:vAlign w:val="center"/>
            <w:shd w:fill="F4F7FA"/>
          </w:tcPr>
          <w:p>
            <w:pPr>
              <w:spacing w:after="0"/>
            </w:pPr>
            <w:r/>
            <w:r>
              <w:rPr>
                <w:b w:val="0"/>
                <w:color w:val="1B2430"/>
                <w:sz w:val="17"/>
              </w:rPr>
              <w:t>Name, tagline, team, hackathon</w:t>
            </w:r>
          </w:p>
        </w:tc>
      </w:tr>
      <w:tr>
        <w:tc>
          <w:tcPr>
            <w:tcW w:type="dxa" w:w="3360"/>
            <w:vAlign w:val="center"/>
          </w:tcPr>
          <w:p>
            <w:pPr>
              <w:spacing w:after="0"/>
            </w:pPr>
            <w:r/>
            <w:r>
              <w:rPr>
                <w:b w:val="0"/>
                <w:color w:val="1B2430"/>
                <w:sz w:val="17"/>
              </w:rPr>
              <w:t>2</w:t>
            </w:r>
          </w:p>
        </w:tc>
        <w:tc>
          <w:tcPr>
            <w:tcW w:type="dxa" w:w="3360"/>
            <w:vAlign w:val="center"/>
          </w:tcPr>
          <w:p>
            <w:pPr>
              <w:spacing w:after="0"/>
            </w:pPr>
            <w:r/>
            <w:r>
              <w:rPr>
                <w:b w:val="0"/>
                <w:color w:val="1B2430"/>
                <w:sz w:val="17"/>
              </w:rPr>
              <w:t>Problem</w:t>
            </w:r>
          </w:p>
        </w:tc>
        <w:tc>
          <w:tcPr>
            <w:tcW w:type="dxa" w:w="3360"/>
            <w:vAlign w:val="center"/>
          </w:tcPr>
          <w:p>
            <w:pPr>
              <w:spacing w:after="0"/>
            </w:pPr>
            <w:r/>
            <w:r>
              <w:rPr>
                <w:b w:val="0"/>
                <w:color w:val="1B2430"/>
                <w:sz w:val="17"/>
              </w:rPr>
              <w:t>Fragmented records, sharing/control challenges, integrity/audit need</w:t>
            </w:r>
          </w:p>
        </w:tc>
      </w:tr>
      <w:tr>
        <w:tc>
          <w:tcPr>
            <w:tcW w:type="dxa" w:w="3360"/>
            <w:vAlign w:val="center"/>
            <w:shd w:fill="F4F7FA"/>
          </w:tcPr>
          <w:p>
            <w:pPr>
              <w:spacing w:after="0"/>
            </w:pPr>
            <w:r/>
            <w:r>
              <w:rPr>
                <w:b w:val="0"/>
                <w:color w:val="1B2430"/>
                <w:sz w:val="17"/>
              </w:rPr>
              <w:t>3</w:t>
            </w:r>
          </w:p>
        </w:tc>
        <w:tc>
          <w:tcPr>
            <w:tcW w:type="dxa" w:w="3360"/>
            <w:vAlign w:val="center"/>
            <w:shd w:fill="F4F7FA"/>
          </w:tcPr>
          <w:p>
            <w:pPr>
              <w:spacing w:after="0"/>
            </w:pPr>
            <w:r/>
            <w:r>
              <w:rPr>
                <w:b w:val="0"/>
                <w:color w:val="1B2430"/>
                <w:sz w:val="17"/>
              </w:rPr>
              <w:t>Users &amp; Use Case</w:t>
            </w:r>
          </w:p>
        </w:tc>
        <w:tc>
          <w:tcPr>
            <w:tcW w:type="dxa" w:w="3360"/>
            <w:vAlign w:val="center"/>
            <w:shd w:fill="F4F7FA"/>
          </w:tcPr>
          <w:p>
            <w:pPr>
              <w:spacing w:after="0"/>
            </w:pPr>
            <w:r/>
            <w:r>
              <w:rPr>
                <w:b w:val="0"/>
                <w:color w:val="1B2430"/>
                <w:sz w:val="17"/>
              </w:rPr>
              <w:t>Patient + Doctor flow</w:t>
            </w:r>
          </w:p>
        </w:tc>
      </w:tr>
      <w:tr>
        <w:tc>
          <w:tcPr>
            <w:tcW w:type="dxa" w:w="3360"/>
            <w:vAlign w:val="center"/>
          </w:tcPr>
          <w:p>
            <w:pPr>
              <w:spacing w:after="0"/>
            </w:pPr>
            <w:r/>
            <w:r>
              <w:rPr>
                <w:b w:val="0"/>
                <w:color w:val="1B2430"/>
                <w:sz w:val="17"/>
              </w:rPr>
              <w:t>4</w:t>
            </w:r>
          </w:p>
        </w:tc>
        <w:tc>
          <w:tcPr>
            <w:tcW w:type="dxa" w:w="3360"/>
            <w:vAlign w:val="center"/>
          </w:tcPr>
          <w:p>
            <w:pPr>
              <w:spacing w:after="0"/>
            </w:pPr>
            <w:r/>
            <w:r>
              <w:rPr>
                <w:b w:val="0"/>
                <w:color w:val="1B2430"/>
                <w:sz w:val="17"/>
              </w:rPr>
              <w:t>Solution</w:t>
            </w:r>
          </w:p>
        </w:tc>
        <w:tc>
          <w:tcPr>
            <w:tcW w:type="dxa" w:w="3360"/>
            <w:vAlign w:val="center"/>
          </w:tcPr>
          <w:p>
            <w:pPr>
              <w:spacing w:after="0"/>
            </w:pPr>
            <w:r/>
            <w:r>
              <w:rPr>
                <w:b w:val="0"/>
                <w:color w:val="1B2430"/>
                <w:sz w:val="17"/>
              </w:rPr>
              <w:t>Patient-controlled encrypted vault</w:t>
            </w:r>
          </w:p>
        </w:tc>
      </w:tr>
      <w:tr>
        <w:tc>
          <w:tcPr>
            <w:tcW w:type="dxa" w:w="3360"/>
            <w:vAlign w:val="center"/>
            <w:shd w:fill="F4F7FA"/>
          </w:tcPr>
          <w:p>
            <w:pPr>
              <w:spacing w:after="0"/>
            </w:pPr>
            <w:r/>
            <w:r>
              <w:rPr>
                <w:b w:val="0"/>
                <w:color w:val="1B2430"/>
                <w:sz w:val="17"/>
              </w:rPr>
              <w:t>5</w:t>
            </w:r>
          </w:p>
        </w:tc>
        <w:tc>
          <w:tcPr>
            <w:tcW w:type="dxa" w:w="3360"/>
            <w:vAlign w:val="center"/>
            <w:shd w:fill="F4F7FA"/>
          </w:tcPr>
          <w:p>
            <w:pPr>
              <w:spacing w:after="0"/>
            </w:pPr>
            <w:r/>
            <w:r>
              <w:rPr>
                <w:b w:val="0"/>
                <w:color w:val="1B2430"/>
                <w:sz w:val="17"/>
              </w:rPr>
              <w:t>Why MST Blockchain?</w:t>
            </w:r>
          </w:p>
        </w:tc>
        <w:tc>
          <w:tcPr>
            <w:tcW w:type="dxa" w:w="3360"/>
            <w:vAlign w:val="center"/>
            <w:shd w:fill="F4F7FA"/>
          </w:tcPr>
          <w:p>
            <w:pPr>
              <w:spacing w:after="0"/>
            </w:pPr>
            <w:r/>
            <w:r>
              <w:rPr>
                <w:b w:val="0"/>
                <w:color w:val="1B2430"/>
                <w:sz w:val="17"/>
              </w:rPr>
              <w:t>Explain integrity proof and access/consent events; not just wallet usage</w:t>
            </w:r>
          </w:p>
        </w:tc>
      </w:tr>
      <w:tr>
        <w:tc>
          <w:tcPr>
            <w:tcW w:type="dxa" w:w="3360"/>
            <w:vAlign w:val="center"/>
          </w:tcPr>
          <w:p>
            <w:pPr>
              <w:spacing w:after="0"/>
            </w:pPr>
            <w:r/>
            <w:r>
              <w:rPr>
                <w:b w:val="0"/>
                <w:color w:val="1B2430"/>
                <w:sz w:val="17"/>
              </w:rPr>
              <w:t>6</w:t>
            </w:r>
          </w:p>
        </w:tc>
        <w:tc>
          <w:tcPr>
            <w:tcW w:type="dxa" w:w="3360"/>
            <w:vAlign w:val="center"/>
          </w:tcPr>
          <w:p>
            <w:pPr>
              <w:spacing w:after="0"/>
            </w:pPr>
            <w:r/>
            <w:r>
              <w:rPr>
                <w:b w:val="0"/>
                <w:color w:val="1B2430"/>
                <w:sz w:val="17"/>
              </w:rPr>
              <w:t>Architecture</w:t>
            </w:r>
          </w:p>
        </w:tc>
        <w:tc>
          <w:tcPr>
            <w:tcW w:type="dxa" w:w="3360"/>
            <w:vAlign w:val="center"/>
          </w:tcPr>
          <w:p>
            <w:pPr>
              <w:spacing w:after="0"/>
            </w:pPr>
            <w:r/>
            <w:r>
              <w:rPr>
                <w:b w:val="0"/>
                <w:color w:val="1B2430"/>
                <w:sz w:val="17"/>
              </w:rPr>
              <w:t>Next.js → Supabase/FastAPI → MST</w:t>
            </w:r>
          </w:p>
        </w:tc>
      </w:tr>
      <w:tr>
        <w:tc>
          <w:tcPr>
            <w:tcW w:type="dxa" w:w="3360"/>
            <w:vAlign w:val="center"/>
            <w:shd w:fill="F4F7FA"/>
          </w:tcPr>
          <w:p>
            <w:pPr>
              <w:spacing w:after="0"/>
            </w:pPr>
            <w:r/>
            <w:r>
              <w:rPr>
                <w:b w:val="0"/>
                <w:color w:val="1B2430"/>
                <w:sz w:val="17"/>
              </w:rPr>
              <w:t>7</w:t>
            </w:r>
          </w:p>
        </w:tc>
        <w:tc>
          <w:tcPr>
            <w:tcW w:type="dxa" w:w="3360"/>
            <w:vAlign w:val="center"/>
            <w:shd w:fill="F4F7FA"/>
          </w:tcPr>
          <w:p>
            <w:pPr>
              <w:spacing w:after="0"/>
            </w:pPr>
            <w:r/>
            <w:r>
              <w:rPr>
                <w:b w:val="0"/>
                <w:color w:val="1B2430"/>
                <w:sz w:val="17"/>
              </w:rPr>
              <w:t>Privacy &amp; Security</w:t>
            </w:r>
          </w:p>
        </w:tc>
        <w:tc>
          <w:tcPr>
            <w:tcW w:type="dxa" w:w="3360"/>
            <w:vAlign w:val="center"/>
            <w:shd w:fill="F4F7FA"/>
          </w:tcPr>
          <w:p>
            <w:pPr>
              <w:spacing w:after="0"/>
            </w:pPr>
            <w:r/>
            <w:r>
              <w:rPr>
                <w:b w:val="0"/>
                <w:color w:val="1B2430"/>
                <w:sz w:val="17"/>
              </w:rPr>
              <w:t>Encryption, private storage, RLS, no medical content on-chain</w:t>
            </w:r>
          </w:p>
        </w:tc>
      </w:tr>
      <w:tr>
        <w:tc>
          <w:tcPr>
            <w:tcW w:type="dxa" w:w="3360"/>
            <w:vAlign w:val="center"/>
          </w:tcPr>
          <w:p>
            <w:pPr>
              <w:spacing w:after="0"/>
            </w:pPr>
            <w:r/>
            <w:r>
              <w:rPr>
                <w:b w:val="0"/>
                <w:color w:val="1B2430"/>
                <w:sz w:val="17"/>
              </w:rPr>
              <w:t>8</w:t>
            </w:r>
          </w:p>
        </w:tc>
        <w:tc>
          <w:tcPr>
            <w:tcW w:type="dxa" w:w="3360"/>
            <w:vAlign w:val="center"/>
          </w:tcPr>
          <w:p>
            <w:pPr>
              <w:spacing w:after="0"/>
            </w:pPr>
            <w:r/>
            <w:r>
              <w:rPr>
                <w:b w:val="0"/>
                <w:color w:val="1B2430"/>
                <w:sz w:val="17"/>
              </w:rPr>
              <w:t>Core Workflow</w:t>
            </w:r>
          </w:p>
        </w:tc>
        <w:tc>
          <w:tcPr>
            <w:tcW w:type="dxa" w:w="3360"/>
            <w:vAlign w:val="center"/>
          </w:tcPr>
          <w:p>
            <w:pPr>
              <w:spacing w:after="0"/>
            </w:pPr>
            <w:r/>
            <w:r>
              <w:rPr>
                <w:b w:val="0"/>
                <w:color w:val="1B2430"/>
                <w:sz w:val="17"/>
              </w:rPr>
              <w:t>Upload → encrypt → hash → MST → access → revoke → verify</w:t>
            </w:r>
          </w:p>
        </w:tc>
      </w:tr>
      <w:tr>
        <w:tc>
          <w:tcPr>
            <w:tcW w:type="dxa" w:w="3360"/>
            <w:vAlign w:val="center"/>
            <w:shd w:fill="F4F7FA"/>
          </w:tcPr>
          <w:p>
            <w:pPr>
              <w:spacing w:after="0"/>
            </w:pPr>
            <w:r/>
            <w:r>
              <w:rPr>
                <w:b w:val="0"/>
                <w:color w:val="1B2430"/>
                <w:sz w:val="17"/>
              </w:rPr>
              <w:t>9</w:t>
            </w:r>
          </w:p>
        </w:tc>
        <w:tc>
          <w:tcPr>
            <w:tcW w:type="dxa" w:w="3360"/>
            <w:vAlign w:val="center"/>
            <w:shd w:fill="F4F7FA"/>
          </w:tcPr>
          <w:p>
            <w:pPr>
              <w:spacing w:after="0"/>
            </w:pPr>
            <w:r/>
            <w:r>
              <w:rPr>
                <w:b w:val="0"/>
                <w:color w:val="1B2430"/>
                <w:sz w:val="17"/>
              </w:rPr>
              <w:t>MST Proof</w:t>
            </w:r>
          </w:p>
        </w:tc>
        <w:tc>
          <w:tcPr>
            <w:tcW w:type="dxa" w:w="3360"/>
            <w:vAlign w:val="center"/>
            <w:shd w:fill="F4F7FA"/>
          </w:tcPr>
          <w:p>
            <w:pPr>
              <w:spacing w:after="0"/>
            </w:pPr>
            <w:r/>
            <w:r>
              <w:rPr>
                <w:b w:val="0"/>
                <w:color w:val="1B2430"/>
                <w:sz w:val="17"/>
              </w:rPr>
              <w:t>Actual contract address + real transaction hash + MSTScan screenshot/link</w:t>
            </w:r>
          </w:p>
        </w:tc>
      </w:tr>
      <w:tr>
        <w:tc>
          <w:tcPr>
            <w:tcW w:type="dxa" w:w="3360"/>
            <w:vAlign w:val="center"/>
          </w:tcPr>
          <w:p>
            <w:pPr>
              <w:spacing w:after="0"/>
            </w:pPr>
            <w:r/>
            <w:r>
              <w:rPr>
                <w:b w:val="0"/>
                <w:color w:val="1B2430"/>
                <w:sz w:val="17"/>
              </w:rPr>
              <w:t>10</w:t>
            </w:r>
          </w:p>
        </w:tc>
        <w:tc>
          <w:tcPr>
            <w:tcW w:type="dxa" w:w="3360"/>
            <w:vAlign w:val="center"/>
          </w:tcPr>
          <w:p>
            <w:pPr>
              <w:spacing w:after="0"/>
            </w:pPr>
            <w:r/>
            <w:r>
              <w:rPr>
                <w:b w:val="0"/>
                <w:color w:val="1B2430"/>
                <w:sz w:val="17"/>
              </w:rPr>
              <w:t>Technology Stack</w:t>
            </w:r>
          </w:p>
        </w:tc>
        <w:tc>
          <w:tcPr>
            <w:tcW w:type="dxa" w:w="3360"/>
            <w:vAlign w:val="center"/>
          </w:tcPr>
          <w:p>
            <w:pPr>
              <w:spacing w:after="0"/>
            </w:pPr>
            <w:r/>
            <w:r>
              <w:rPr>
                <w:b w:val="0"/>
                <w:color w:val="1B2430"/>
                <w:sz w:val="17"/>
              </w:rPr>
              <w:t>Frontend/backend/blockchain/deployment</w:t>
            </w:r>
          </w:p>
        </w:tc>
      </w:tr>
      <w:tr>
        <w:tc>
          <w:tcPr>
            <w:tcW w:type="dxa" w:w="3360"/>
            <w:vAlign w:val="center"/>
            <w:shd w:fill="F4F7FA"/>
          </w:tcPr>
          <w:p>
            <w:pPr>
              <w:spacing w:after="0"/>
            </w:pPr>
            <w:r/>
            <w:r>
              <w:rPr>
                <w:b w:val="0"/>
                <w:color w:val="1B2430"/>
                <w:sz w:val="17"/>
              </w:rPr>
              <w:t>11</w:t>
            </w:r>
          </w:p>
        </w:tc>
        <w:tc>
          <w:tcPr>
            <w:tcW w:type="dxa" w:w="3360"/>
            <w:vAlign w:val="center"/>
            <w:shd w:fill="F4F7FA"/>
          </w:tcPr>
          <w:p>
            <w:pPr>
              <w:spacing w:after="0"/>
            </w:pPr>
            <w:r/>
            <w:r>
              <w:rPr>
                <w:b w:val="0"/>
                <w:color w:val="1B2430"/>
                <w:sz w:val="17"/>
              </w:rPr>
              <w:t>Results / Demo</w:t>
            </w:r>
          </w:p>
        </w:tc>
        <w:tc>
          <w:tcPr>
            <w:tcW w:type="dxa" w:w="3360"/>
            <w:vAlign w:val="center"/>
            <w:shd w:fill="F4F7FA"/>
          </w:tcPr>
          <w:p>
            <w:pPr>
              <w:spacing w:after="0"/>
            </w:pPr>
            <w:r/>
            <w:r>
              <w:rPr>
                <w:b w:val="0"/>
                <w:color w:val="1B2430"/>
                <w:sz w:val="17"/>
              </w:rPr>
              <w:t>Working screens and verification result</w:t>
            </w:r>
          </w:p>
        </w:tc>
      </w:tr>
      <w:tr>
        <w:tc>
          <w:tcPr>
            <w:tcW w:type="dxa" w:w="3360"/>
            <w:vAlign w:val="center"/>
          </w:tcPr>
          <w:p>
            <w:pPr>
              <w:spacing w:after="0"/>
            </w:pPr>
            <w:r/>
            <w:r>
              <w:rPr>
                <w:b w:val="0"/>
                <w:color w:val="1B2430"/>
                <w:sz w:val="17"/>
              </w:rPr>
              <w:t>12</w:t>
            </w:r>
          </w:p>
        </w:tc>
        <w:tc>
          <w:tcPr>
            <w:tcW w:type="dxa" w:w="3360"/>
            <w:vAlign w:val="center"/>
          </w:tcPr>
          <w:p>
            <w:pPr>
              <w:spacing w:after="0"/>
            </w:pPr>
            <w:r/>
            <w:r>
              <w:rPr>
                <w:b w:val="0"/>
                <w:color w:val="1B2430"/>
                <w:sz w:val="17"/>
              </w:rPr>
              <w:t>Future Scope</w:t>
            </w:r>
          </w:p>
        </w:tc>
        <w:tc>
          <w:tcPr>
            <w:tcW w:type="dxa" w:w="3360"/>
            <w:vAlign w:val="center"/>
          </w:tcPr>
          <w:p>
            <w:pPr>
              <w:spacing w:after="0"/>
            </w:pPr>
            <w:r/>
            <w:r>
              <w:rPr>
                <w:b w:val="0"/>
                <w:color w:val="1B2430"/>
                <w:sz w:val="17"/>
              </w:rPr>
              <w:t>Interop, emergency access, ZK, mobile, hospital integration</w:t>
            </w:r>
          </w:p>
        </w:tc>
      </w:tr>
    </w:tbl>
    <w:p>
      <w:pPr>
        <w:spacing w:after="40"/>
      </w:pPr>
    </w:p>
    <w:p>
      <w:pPr>
        <w:pStyle w:val="Heading1"/>
        <w:spacing w:before="200" w:after="100"/>
      </w:pPr>
      <w:r>
        <w:t>30. Live Demo Script</w:t>
      </w:r>
    </w:p>
    <w:p>
      <w:pPr>
        <w:pStyle w:val="ListNumber"/>
        <w:spacing w:after="40"/>
      </w:pPr>
      <w:r>
        <w:t>Open MediVault and explain the problem in one sentence.</w:t>
      </w:r>
    </w:p>
    <w:p>
      <w:pPr>
        <w:pStyle w:val="ListNumber"/>
        <w:spacing w:after="40"/>
      </w:pPr>
      <w:r>
        <w:t>Log in as a patient.</w:t>
      </w:r>
    </w:p>
    <w:p>
      <w:pPr>
        <w:pStyle w:val="ListNumber"/>
        <w:spacing w:after="40"/>
      </w:pPr>
      <w:r>
        <w:t>Connect BridgeKey.</w:t>
      </w:r>
    </w:p>
    <w:p>
      <w:pPr>
        <w:pStyle w:val="ListNumber"/>
        <w:spacing w:after="40"/>
      </w:pPr>
      <w:r>
        <w:t>Upload a synthetic blood report PDF.</w:t>
      </w:r>
    </w:p>
    <w:p>
      <w:pPr>
        <w:pStyle w:val="ListNumber"/>
        <w:spacing w:after="40"/>
      </w:pPr>
      <w:r>
        <w:t>Show the encrypted-storage/hash workflow result.</w:t>
      </w:r>
    </w:p>
    <w:p>
      <w:pPr>
        <w:pStyle w:val="ListNumber"/>
        <w:spacing w:after="40"/>
      </w:pPr>
      <w:r>
        <w:t>Show the real MST transaction hash and open MSTScan.</w:t>
      </w:r>
    </w:p>
    <w:p>
      <w:pPr>
        <w:pStyle w:val="ListNumber"/>
        <w:spacing w:after="40"/>
      </w:pPr>
      <w:r>
        <w:t>Switch/login as doctor and search the demo patient.</w:t>
      </w:r>
    </w:p>
    <w:p>
      <w:pPr>
        <w:pStyle w:val="ListNumber"/>
        <w:spacing w:after="40"/>
      </w:pPr>
      <w:r>
        <w:t>Request access to the record.</w:t>
      </w:r>
    </w:p>
    <w:p>
      <w:pPr>
        <w:pStyle w:val="ListNumber"/>
        <w:spacing w:after="40"/>
      </w:pPr>
      <w:r>
        <w:t>Return to patient and approve access.</w:t>
      </w:r>
    </w:p>
    <w:p>
      <w:pPr>
        <w:pStyle w:val="ListNumber"/>
        <w:spacing w:after="40"/>
      </w:pPr>
      <w:r>
        <w:t>Show access-granted activity / transaction if enabled.</w:t>
      </w:r>
    </w:p>
    <w:p>
      <w:pPr>
        <w:pStyle w:val="ListNumber"/>
        <w:spacing w:after="40"/>
      </w:pPr>
      <w:r>
        <w:t>Open the authorized record as doctor.</w:t>
      </w:r>
    </w:p>
    <w:p>
      <w:pPr>
        <w:pStyle w:val="ListNumber"/>
        <w:spacing w:after="40"/>
      </w:pPr>
      <w:r>
        <w:t>Revoke access as patient.</w:t>
      </w:r>
    </w:p>
    <w:p>
      <w:pPr>
        <w:pStyle w:val="ListNumber"/>
        <w:spacing w:after="40"/>
      </w:pPr>
      <w:r>
        <w:t>Show doctor is denied afterward.</w:t>
      </w:r>
    </w:p>
    <w:p>
      <w:pPr>
        <w:pStyle w:val="ListNumber"/>
        <w:spacing w:after="40"/>
      </w:pPr>
      <w:r>
        <w:t>Verify the record and show “VERIFIED”.</w:t>
      </w:r>
    </w:p>
    <w:p>
      <w:pPr>
        <w:pStyle w:val="ListNumber"/>
        <w:spacing w:after="40"/>
      </w:pPr>
      <w:r>
        <w:t>Optionally demonstrate a controlled file modification and show “INTEGRITY WARNING”.</w:t>
      </w:r>
    </w:p>
    <w:p>
      <w:pPr>
        <w:pStyle w:val="Heading1"/>
        <w:spacing w:before="200" w:after="100"/>
      </w:pPr>
      <w:r>
        <w:t>31. Judge Q&amp;A Reference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0233F"/>
          </w:tcPr>
          <w:p>
            <w:pPr>
              <w:spacing w:after="0"/>
            </w:pPr>
            <w:r/>
            <w:r>
              <w:rPr>
                <w:b/>
                <w:color w:val="FFFFFF"/>
                <w:sz w:val="18"/>
              </w:rPr>
              <w:t>Question</w:t>
            </w:r>
          </w:p>
        </w:tc>
        <w:tc>
          <w:tcPr>
            <w:tcW w:type="dxa" w:w="5040"/>
            <w:vAlign w:val="center"/>
            <w:shd w:fill="10233F"/>
          </w:tcPr>
          <w:p>
            <w:pPr>
              <w:spacing w:after="0"/>
            </w:pPr>
            <w:r/>
            <w:r>
              <w:rPr>
                <w:b/>
                <w:color w:val="FFFFFF"/>
                <w:sz w:val="18"/>
              </w:rPr>
              <w:t>Answer</w:t>
            </w:r>
          </w:p>
        </w:tc>
      </w:tr>
      <w:tr>
        <w:tc>
          <w:tcPr>
            <w:tcW w:type="dxa" w:w="5040"/>
            <w:vAlign w:val="center"/>
            <w:shd w:fill="F4F7FA"/>
          </w:tcPr>
          <w:p>
            <w:pPr>
              <w:spacing w:after="0"/>
            </w:pPr>
            <w:r/>
            <w:r>
              <w:rPr>
                <w:b w:val="0"/>
                <w:color w:val="1B2430"/>
                <w:sz w:val="17"/>
              </w:rPr>
              <w:t>Why blockchain?</w:t>
            </w:r>
          </w:p>
        </w:tc>
        <w:tc>
          <w:tcPr>
            <w:tcW w:type="dxa" w:w="5040"/>
            <w:vAlign w:val="center"/>
            <w:shd w:fill="F4F7FA"/>
          </w:tcPr>
          <w:p>
            <w:pPr>
              <w:spacing w:after="0"/>
            </w:pPr>
            <w:r/>
            <w:r>
              <w:rPr>
                <w:b w:val="0"/>
                <w:color w:val="1B2430"/>
                <w:sz w:val="17"/>
              </w:rPr>
              <w:t>MediVault uses MST as a trust/audit layer for integrity proofs and consent/access events. The medical content remains encrypted off-chain.</w:t>
            </w:r>
          </w:p>
        </w:tc>
      </w:tr>
      <w:tr>
        <w:tc>
          <w:tcPr>
            <w:tcW w:type="dxa" w:w="5040"/>
            <w:vAlign w:val="center"/>
          </w:tcPr>
          <w:p>
            <w:pPr>
              <w:spacing w:after="0"/>
            </w:pPr>
            <w:r/>
            <w:r>
              <w:rPr>
                <w:b w:val="0"/>
                <w:color w:val="1B2430"/>
                <w:sz w:val="17"/>
              </w:rPr>
              <w:t>Why not just use PostgreSQL?</w:t>
            </w:r>
          </w:p>
        </w:tc>
        <w:tc>
          <w:tcPr>
            <w:tcW w:type="dxa" w:w="5040"/>
            <w:vAlign w:val="center"/>
          </w:tcPr>
          <w:p>
            <w:pPr>
              <w:spacing w:after="0"/>
            </w:pPr>
            <w:r/>
            <w:r>
              <w:rPr>
                <w:b w:val="0"/>
                <w:color w:val="1B2430"/>
                <w:sz w:val="17"/>
              </w:rPr>
              <w:t>PostgreSQL is still used for application data. MST adds an independently verifiable on-chain proof/event layer for the specific trust requirements.</w:t>
            </w:r>
          </w:p>
        </w:tc>
      </w:tr>
      <w:tr>
        <w:tc>
          <w:tcPr>
            <w:tcW w:type="dxa" w:w="5040"/>
            <w:vAlign w:val="center"/>
            <w:shd w:fill="F4F7FA"/>
          </w:tcPr>
          <w:p>
            <w:pPr>
              <w:spacing w:after="0"/>
            </w:pPr>
            <w:r/>
            <w:r>
              <w:rPr>
                <w:b w:val="0"/>
                <w:color w:val="1B2430"/>
                <w:sz w:val="17"/>
              </w:rPr>
              <w:t>Why not store files on-chain?</w:t>
            </w:r>
          </w:p>
        </w:tc>
        <w:tc>
          <w:tcPr>
            <w:tcW w:type="dxa" w:w="5040"/>
            <w:vAlign w:val="center"/>
            <w:shd w:fill="F4F7FA"/>
          </w:tcPr>
          <w:p>
            <w:pPr>
              <w:spacing w:after="0"/>
            </w:pPr>
            <w:r/>
            <w:r>
              <w:rPr>
                <w:b w:val="0"/>
                <w:color w:val="1B2430"/>
                <w:sz w:val="17"/>
              </w:rPr>
              <w:t>Medical files are sensitive and potentially large. Keeping them off-chain avoids exposing sensitive content and avoids turning the blockchain into a file store.</w:t>
            </w:r>
          </w:p>
        </w:tc>
      </w:tr>
      <w:tr>
        <w:tc>
          <w:tcPr>
            <w:tcW w:type="dxa" w:w="5040"/>
            <w:vAlign w:val="center"/>
          </w:tcPr>
          <w:p>
            <w:pPr>
              <w:spacing w:after="0"/>
            </w:pPr>
            <w:r/>
            <w:r>
              <w:rPr>
                <w:b w:val="0"/>
                <w:color w:val="1B2430"/>
                <w:sz w:val="17"/>
              </w:rPr>
              <w:t>What does hash verification prove?</w:t>
            </w:r>
          </w:p>
        </w:tc>
        <w:tc>
          <w:tcPr>
            <w:tcW w:type="dxa" w:w="5040"/>
            <w:vAlign w:val="center"/>
          </w:tcPr>
          <w:p>
            <w:pPr>
              <w:spacing w:after="0"/>
            </w:pPr>
            <w:r/>
            <w:r>
              <w:rPr>
                <w:b w:val="0"/>
                <w:color w:val="1B2430"/>
                <w:sz w:val="17"/>
              </w:rPr>
              <w:t>It proves that the compared object matches the hash registered on-chain. It does not prove medical truth or diagnosis accuracy.</w:t>
            </w:r>
          </w:p>
        </w:tc>
      </w:tr>
      <w:tr>
        <w:tc>
          <w:tcPr>
            <w:tcW w:type="dxa" w:w="5040"/>
            <w:vAlign w:val="center"/>
            <w:shd w:fill="F4F7FA"/>
          </w:tcPr>
          <w:p>
            <w:pPr>
              <w:spacing w:after="0"/>
            </w:pPr>
            <w:r/>
            <w:r>
              <w:rPr>
                <w:b w:val="0"/>
                <w:color w:val="1B2430"/>
                <w:sz w:val="17"/>
              </w:rPr>
              <w:t>Why Supabase?</w:t>
            </w:r>
          </w:p>
        </w:tc>
        <w:tc>
          <w:tcPr>
            <w:tcW w:type="dxa" w:w="5040"/>
            <w:vAlign w:val="center"/>
            <w:shd w:fill="F4F7FA"/>
          </w:tcPr>
          <w:p>
            <w:pPr>
              <w:spacing w:after="0"/>
            </w:pPr>
            <w:r/>
            <w:r>
              <w:rPr>
                <w:b w:val="0"/>
                <w:color w:val="1B2430"/>
                <w:sz w:val="17"/>
              </w:rPr>
              <w:t>It provides managed Auth, Postgres, Storage and RLS in one platform, reducing infrastructure complexity for a hackathon MVP.</w:t>
            </w:r>
          </w:p>
        </w:tc>
      </w:tr>
      <w:tr>
        <w:tc>
          <w:tcPr>
            <w:tcW w:type="dxa" w:w="5040"/>
            <w:vAlign w:val="center"/>
          </w:tcPr>
          <w:p>
            <w:pPr>
              <w:spacing w:after="0"/>
            </w:pPr>
            <w:r/>
            <w:r>
              <w:rPr>
                <w:b w:val="0"/>
                <w:color w:val="1B2430"/>
                <w:sz w:val="17"/>
              </w:rPr>
              <w:t>Why FastAPI?</w:t>
            </w:r>
          </w:p>
        </w:tc>
        <w:tc>
          <w:tcPr>
            <w:tcW w:type="dxa" w:w="5040"/>
            <w:vAlign w:val="center"/>
          </w:tcPr>
          <w:p>
            <w:pPr>
              <w:spacing w:after="0"/>
            </w:pPr>
            <w:r/>
            <w:r>
              <w:rPr>
                <w:b w:val="0"/>
                <w:color w:val="1B2430"/>
                <w:sz w:val="17"/>
              </w:rPr>
              <w:t>Only for server-side secure processing such as encryption, hashing, validation and selected blockchain services; it is not intended to duplicate Supabase CRUD.</w:t>
            </w:r>
          </w:p>
        </w:tc>
      </w:tr>
      <w:tr>
        <w:tc>
          <w:tcPr>
            <w:tcW w:type="dxa" w:w="5040"/>
            <w:vAlign w:val="center"/>
            <w:shd w:fill="F4F7FA"/>
          </w:tcPr>
          <w:p>
            <w:pPr>
              <w:spacing w:after="0"/>
            </w:pPr>
            <w:r/>
            <w:r>
              <w:rPr>
                <w:b w:val="0"/>
                <w:color w:val="1B2430"/>
                <w:sz w:val="17"/>
              </w:rPr>
              <w:t>Why BridgeKey?</w:t>
            </w:r>
          </w:p>
        </w:tc>
        <w:tc>
          <w:tcPr>
            <w:tcW w:type="dxa" w:w="5040"/>
            <w:vAlign w:val="center"/>
            <w:shd w:fill="F4F7FA"/>
          </w:tcPr>
          <w:p>
            <w:pPr>
              <w:spacing w:after="0"/>
            </w:pPr>
            <w:r/>
            <w:r>
              <w:rPr>
                <w:b w:val="0"/>
                <w:color w:val="1B2430"/>
                <w:sz w:val="17"/>
              </w:rPr>
              <w:t>It is the official wallet recommended by the organizer for MST wallet connection, network switching and contract signing.</w:t>
            </w:r>
          </w:p>
        </w:tc>
      </w:tr>
      <w:tr>
        <w:tc>
          <w:tcPr>
            <w:tcW w:type="dxa" w:w="5040"/>
            <w:vAlign w:val="center"/>
          </w:tcPr>
          <w:p>
            <w:pPr>
              <w:spacing w:after="0"/>
            </w:pPr>
            <w:r/>
            <w:r>
              <w:rPr>
                <w:b w:val="0"/>
                <w:color w:val="1B2430"/>
                <w:sz w:val="17"/>
              </w:rPr>
              <w:t>What is on-chain?</w:t>
            </w:r>
          </w:p>
        </w:tc>
        <w:tc>
          <w:tcPr>
            <w:tcW w:type="dxa" w:w="5040"/>
            <w:vAlign w:val="center"/>
          </w:tcPr>
          <w:p>
            <w:pPr>
              <w:spacing w:after="0"/>
            </w:pPr>
            <w:r/>
            <w:r>
              <w:rPr>
                <w:b w:val="0"/>
                <w:color w:val="1B2430"/>
                <w:sz w:val="17"/>
              </w:rPr>
              <w:t>Only minimal proof/state such as record identifiers/hashes, wallet references where needed, timestamps and access events.</w:t>
            </w:r>
          </w:p>
        </w:tc>
      </w:tr>
      <w:tr>
        <w:tc>
          <w:tcPr>
            <w:tcW w:type="dxa" w:w="5040"/>
            <w:vAlign w:val="center"/>
            <w:shd w:fill="F4F7FA"/>
          </w:tcPr>
          <w:p>
            <w:pPr>
              <w:spacing w:after="0"/>
            </w:pPr>
            <w:r/>
            <w:r>
              <w:rPr>
                <w:b w:val="0"/>
                <w:color w:val="1B2430"/>
                <w:sz w:val="17"/>
              </w:rPr>
              <w:t>Is MediVault production-ready?</w:t>
            </w:r>
          </w:p>
        </w:tc>
        <w:tc>
          <w:tcPr>
            <w:tcW w:type="dxa" w:w="5040"/>
            <w:vAlign w:val="center"/>
            <w:shd w:fill="F4F7FA"/>
          </w:tcPr>
          <w:p>
            <w:pPr>
              <w:spacing w:after="0"/>
            </w:pPr>
            <w:r/>
            <w:r>
              <w:rPr>
                <w:b w:val="0"/>
                <w:color w:val="1B2430"/>
                <w:sz w:val="17"/>
              </w:rPr>
              <w:t>No. It is a hackathon MVP. Production use would require additional security, key management, regulatory, interoperability and operational controls.</w:t>
            </w:r>
          </w:p>
        </w:tc>
      </w:tr>
    </w:tbl>
    <w:p>
      <w:pPr>
        <w:spacing w:after="40"/>
      </w:pPr>
    </w:p>
    <w:p>
      <w:pPr>
        <w:pStyle w:val="Heading1"/>
        <w:spacing w:before="200" w:after="100"/>
      </w:pPr>
      <w:r>
        <w:t>32. Submission Checklist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0233F"/>
          </w:tcPr>
          <w:p>
            <w:pPr>
              <w:spacing w:after="0"/>
            </w:pPr>
            <w:r/>
            <w:r>
              <w:rPr>
                <w:b/>
                <w:color w:val="FFFFFF"/>
                <w:sz w:val="18"/>
              </w:rPr>
              <w:t>Item</w:t>
            </w:r>
          </w:p>
        </w:tc>
        <w:tc>
          <w:tcPr>
            <w:tcW w:type="dxa" w:w="3360"/>
            <w:vAlign w:val="center"/>
            <w:shd w:fill="10233F"/>
          </w:tcPr>
          <w:p>
            <w:pPr>
              <w:spacing w:after="0"/>
            </w:pPr>
            <w:r/>
            <w:r>
              <w:rPr>
                <w:b/>
                <w:color w:val="FFFFFF"/>
                <w:sz w:val="18"/>
              </w:rPr>
              <w:t>Required?</w:t>
            </w:r>
          </w:p>
        </w:tc>
        <w:tc>
          <w:tcPr>
            <w:tcW w:type="dxa" w:w="3360"/>
            <w:vAlign w:val="center"/>
            <w:shd w:fill="10233F"/>
          </w:tcPr>
          <w:p>
            <w:pPr>
              <w:spacing w:after="0"/>
            </w:pPr>
            <w:r/>
            <w:r>
              <w:rPr>
                <w:b/>
                <w:color w:val="FFFFFF"/>
                <w:sz w:val="18"/>
              </w:rPr>
              <w:t>Status field</w:t>
            </w:r>
          </w:p>
        </w:tc>
      </w:tr>
      <w:tr>
        <w:tc>
          <w:tcPr>
            <w:tcW w:type="dxa" w:w="3360"/>
            <w:vAlign w:val="center"/>
            <w:shd w:fill="F4F7FA"/>
          </w:tcPr>
          <w:p>
            <w:pPr>
              <w:spacing w:after="0"/>
            </w:pPr>
            <w:r/>
            <w:r>
              <w:rPr>
                <w:b w:val="0"/>
                <w:color w:val="1B2430"/>
                <w:sz w:val="17"/>
              </w:rPr>
              <w:t>Public GitHub repository</w:t>
            </w:r>
          </w:p>
        </w:tc>
        <w:tc>
          <w:tcPr>
            <w:tcW w:type="dxa" w:w="3360"/>
            <w:vAlign w:val="center"/>
            <w:shd w:fill="F4F7FA"/>
          </w:tcPr>
          <w:p>
            <w:pPr>
              <w:spacing w:after="0"/>
            </w:pPr>
            <w:r/>
            <w:r>
              <w:rPr>
                <w:b w:val="0"/>
                <w:color w:val="1B2430"/>
                <w:sz w:val="17"/>
              </w:rPr>
              <w:t>Yes</w:t>
            </w:r>
          </w:p>
        </w:tc>
        <w:tc>
          <w:tcPr>
            <w:tcW w:type="dxa" w:w="3360"/>
            <w:vAlign w:val="center"/>
            <w:shd w:fill="F4F7FA"/>
          </w:tcPr>
          <w:p>
            <w:pPr>
              <w:spacing w:after="0"/>
            </w:pPr>
            <w:r/>
            <w:r>
              <w:rPr>
                <w:b w:val="0"/>
                <w:color w:val="1B2430"/>
                <w:sz w:val="17"/>
              </w:rPr>
              <w:t>[ ]</w:t>
            </w:r>
          </w:p>
        </w:tc>
      </w:tr>
      <w:tr>
        <w:tc>
          <w:tcPr>
            <w:tcW w:type="dxa" w:w="3360"/>
            <w:vAlign w:val="center"/>
          </w:tcPr>
          <w:p>
            <w:pPr>
              <w:spacing w:after="0"/>
            </w:pPr>
            <w:r/>
            <w:r>
              <w:rPr>
                <w:b w:val="0"/>
                <w:color w:val="1B2430"/>
                <w:sz w:val="17"/>
              </w:rPr>
              <w:t>Full source code</w:t>
            </w:r>
          </w:p>
        </w:tc>
        <w:tc>
          <w:tcPr>
            <w:tcW w:type="dxa" w:w="3360"/>
            <w:vAlign w:val="center"/>
          </w:tcPr>
          <w:p>
            <w:pPr>
              <w:spacing w:after="0"/>
            </w:pPr>
            <w:r/>
            <w:r>
              <w:rPr>
                <w:b w:val="0"/>
                <w:color w:val="1B2430"/>
                <w:sz w:val="17"/>
              </w:rPr>
              <w:t>Yes</w:t>
            </w:r>
          </w:p>
        </w:tc>
        <w:tc>
          <w:tcPr>
            <w:tcW w:type="dxa" w:w="3360"/>
            <w:vAlign w:val="center"/>
          </w:tcPr>
          <w:p>
            <w:pPr>
              <w:spacing w:after="0"/>
            </w:pPr>
            <w:r/>
            <w:r>
              <w:rPr>
                <w:b w:val="0"/>
                <w:color w:val="1B2430"/>
                <w:sz w:val="17"/>
              </w:rPr>
              <w:t>[ ]</w:t>
            </w:r>
          </w:p>
        </w:tc>
      </w:tr>
      <w:tr>
        <w:tc>
          <w:tcPr>
            <w:tcW w:type="dxa" w:w="3360"/>
            <w:vAlign w:val="center"/>
            <w:shd w:fill="F4F7FA"/>
          </w:tcPr>
          <w:p>
            <w:pPr>
              <w:spacing w:after="0"/>
            </w:pPr>
            <w:r/>
            <w:r>
              <w:rPr>
                <w:b w:val="0"/>
                <w:color w:val="1B2430"/>
                <w:sz w:val="17"/>
              </w:rPr>
              <w:t>README with MST integration</w:t>
            </w:r>
          </w:p>
        </w:tc>
        <w:tc>
          <w:tcPr>
            <w:tcW w:type="dxa" w:w="3360"/>
            <w:vAlign w:val="center"/>
            <w:shd w:fill="F4F7FA"/>
          </w:tcPr>
          <w:p>
            <w:pPr>
              <w:spacing w:after="0"/>
            </w:pPr>
            <w:r/>
            <w:r>
              <w:rPr>
                <w:b w:val="0"/>
                <w:color w:val="1B2430"/>
                <w:sz w:val="17"/>
              </w:rPr>
              <w:t>Yes</w:t>
            </w:r>
          </w:p>
        </w:tc>
        <w:tc>
          <w:tcPr>
            <w:tcW w:type="dxa" w:w="3360"/>
            <w:vAlign w:val="center"/>
            <w:shd w:fill="F4F7FA"/>
          </w:tcPr>
          <w:p>
            <w:pPr>
              <w:spacing w:after="0"/>
            </w:pPr>
            <w:r/>
            <w:r>
              <w:rPr>
                <w:b w:val="0"/>
                <w:color w:val="1B2430"/>
                <w:sz w:val="17"/>
              </w:rPr>
              <w:t>[ ]</w:t>
            </w:r>
          </w:p>
        </w:tc>
      </w:tr>
      <w:tr>
        <w:tc>
          <w:tcPr>
            <w:tcW w:type="dxa" w:w="3360"/>
            <w:vAlign w:val="center"/>
          </w:tcPr>
          <w:p>
            <w:pPr>
              <w:spacing w:after="0"/>
            </w:pPr>
            <w:r/>
            <w:r>
              <w:rPr>
                <w:b w:val="0"/>
                <w:color w:val="1B2430"/>
                <w:sz w:val="17"/>
              </w:rPr>
              <w:t>MST Testnet contract address</w:t>
            </w:r>
          </w:p>
        </w:tc>
        <w:tc>
          <w:tcPr>
            <w:tcW w:type="dxa" w:w="3360"/>
            <w:vAlign w:val="center"/>
          </w:tcPr>
          <w:p>
            <w:pPr>
              <w:spacing w:after="0"/>
            </w:pPr>
            <w:r/>
            <w:r>
              <w:rPr>
                <w:b w:val="0"/>
                <w:color w:val="1B2430"/>
                <w:sz w:val="17"/>
              </w:rPr>
              <w:t>Yes</w:t>
            </w:r>
          </w:p>
        </w:tc>
        <w:tc>
          <w:tcPr>
            <w:tcW w:type="dxa" w:w="3360"/>
            <w:vAlign w:val="center"/>
          </w:tcPr>
          <w:p>
            <w:pPr>
              <w:spacing w:after="0"/>
            </w:pPr>
            <w:r/>
            <w:r>
              <w:rPr>
                <w:b w:val="0"/>
                <w:color w:val="1B2430"/>
                <w:sz w:val="17"/>
              </w:rPr>
              <w:t>[ ]</w:t>
            </w:r>
          </w:p>
        </w:tc>
      </w:tr>
      <w:tr>
        <w:tc>
          <w:tcPr>
            <w:tcW w:type="dxa" w:w="3360"/>
            <w:vAlign w:val="center"/>
            <w:shd w:fill="F4F7FA"/>
          </w:tcPr>
          <w:p>
            <w:pPr>
              <w:spacing w:after="0"/>
            </w:pPr>
            <w:r/>
            <w:r>
              <w:rPr>
                <w:b w:val="0"/>
                <w:color w:val="1B2430"/>
                <w:sz w:val="17"/>
              </w:rPr>
              <w:t>At least one verifiable MST Testnet transaction hash</w:t>
            </w:r>
          </w:p>
        </w:tc>
        <w:tc>
          <w:tcPr>
            <w:tcW w:type="dxa" w:w="3360"/>
            <w:vAlign w:val="center"/>
            <w:shd w:fill="F4F7FA"/>
          </w:tcPr>
          <w:p>
            <w:pPr>
              <w:spacing w:after="0"/>
            </w:pPr>
            <w:r/>
            <w:r>
              <w:rPr>
                <w:b w:val="0"/>
                <w:color w:val="1B2430"/>
                <w:sz w:val="17"/>
              </w:rPr>
              <w:t>Yes</w:t>
            </w:r>
          </w:p>
        </w:tc>
        <w:tc>
          <w:tcPr>
            <w:tcW w:type="dxa" w:w="3360"/>
            <w:vAlign w:val="center"/>
            <w:shd w:fill="F4F7FA"/>
          </w:tcPr>
          <w:p>
            <w:pPr>
              <w:spacing w:after="0"/>
            </w:pPr>
            <w:r/>
            <w:r>
              <w:rPr>
                <w:b w:val="0"/>
                <w:color w:val="1B2430"/>
                <w:sz w:val="17"/>
              </w:rPr>
              <w:t>[ ]</w:t>
            </w:r>
          </w:p>
        </w:tc>
      </w:tr>
      <w:tr>
        <w:tc>
          <w:tcPr>
            <w:tcW w:type="dxa" w:w="3360"/>
            <w:vAlign w:val="center"/>
          </w:tcPr>
          <w:p>
            <w:pPr>
              <w:spacing w:after="0"/>
            </w:pPr>
            <w:r/>
            <w:r>
              <w:rPr>
                <w:b w:val="0"/>
                <w:color w:val="1B2430"/>
                <w:sz w:val="17"/>
              </w:rPr>
              <w:t>Working application/demo link</w:t>
            </w:r>
          </w:p>
        </w:tc>
        <w:tc>
          <w:tcPr>
            <w:tcW w:type="dxa" w:w="3360"/>
            <w:vAlign w:val="center"/>
          </w:tcPr>
          <w:p>
            <w:pPr>
              <w:spacing w:after="0"/>
            </w:pPr>
            <w:r/>
            <w:r>
              <w:rPr>
                <w:b w:val="0"/>
                <w:color w:val="1B2430"/>
                <w:sz w:val="17"/>
              </w:rPr>
              <w:t>Strongly preferred</w:t>
            </w:r>
          </w:p>
        </w:tc>
        <w:tc>
          <w:tcPr>
            <w:tcW w:type="dxa" w:w="3360"/>
            <w:vAlign w:val="center"/>
          </w:tcPr>
          <w:p>
            <w:pPr>
              <w:spacing w:after="0"/>
            </w:pPr>
            <w:r/>
            <w:r>
              <w:rPr>
                <w:b w:val="0"/>
                <w:color w:val="1B2430"/>
                <w:sz w:val="17"/>
              </w:rPr>
              <w:t>[ ]</w:t>
            </w:r>
          </w:p>
        </w:tc>
      </w:tr>
      <w:tr>
        <w:tc>
          <w:tcPr>
            <w:tcW w:type="dxa" w:w="3360"/>
            <w:vAlign w:val="center"/>
            <w:shd w:fill="F4F7FA"/>
          </w:tcPr>
          <w:p>
            <w:pPr>
              <w:spacing w:after="0"/>
            </w:pPr>
            <w:r/>
            <w:r>
              <w:rPr>
                <w:b w:val="0"/>
                <w:color w:val="1B2430"/>
                <w:sz w:val="17"/>
              </w:rPr>
              <w:t>Demo video</w:t>
            </w:r>
          </w:p>
        </w:tc>
        <w:tc>
          <w:tcPr>
            <w:tcW w:type="dxa" w:w="3360"/>
            <w:vAlign w:val="center"/>
            <w:shd w:fill="F4F7FA"/>
          </w:tcPr>
          <w:p>
            <w:pPr>
              <w:spacing w:after="0"/>
            </w:pPr>
            <w:r/>
            <w:r>
              <w:rPr>
                <w:b w:val="0"/>
                <w:color w:val="1B2430"/>
                <w:sz w:val="17"/>
              </w:rPr>
              <w:t>Required in final submission form</w:t>
            </w:r>
          </w:p>
        </w:tc>
        <w:tc>
          <w:tcPr>
            <w:tcW w:type="dxa" w:w="3360"/>
            <w:vAlign w:val="center"/>
            <w:shd w:fill="F4F7FA"/>
          </w:tcPr>
          <w:p>
            <w:pPr>
              <w:spacing w:after="0"/>
            </w:pPr>
            <w:r/>
            <w:r>
              <w:rPr>
                <w:b w:val="0"/>
                <w:color w:val="1B2430"/>
                <w:sz w:val="17"/>
              </w:rPr>
              <w:t>[ ]</w:t>
            </w:r>
          </w:p>
        </w:tc>
      </w:tr>
      <w:tr>
        <w:tc>
          <w:tcPr>
            <w:tcW w:type="dxa" w:w="3360"/>
            <w:vAlign w:val="center"/>
          </w:tcPr>
          <w:p>
            <w:pPr>
              <w:spacing w:after="0"/>
            </w:pPr>
            <w:r/>
            <w:r>
              <w:rPr>
                <w:b w:val="0"/>
                <w:color w:val="1B2430"/>
                <w:sz w:val="17"/>
              </w:rPr>
              <w:t>Final submission form completed</w:t>
            </w:r>
          </w:p>
        </w:tc>
        <w:tc>
          <w:tcPr>
            <w:tcW w:type="dxa" w:w="3360"/>
            <w:vAlign w:val="center"/>
          </w:tcPr>
          <w:p>
            <w:pPr>
              <w:spacing w:after="0"/>
            </w:pPr>
            <w:r/>
            <w:r>
              <w:rPr>
                <w:b w:val="0"/>
                <w:color w:val="1B2430"/>
                <w:sz w:val="17"/>
              </w:rPr>
              <w:t>Required</w:t>
            </w:r>
          </w:p>
        </w:tc>
        <w:tc>
          <w:tcPr>
            <w:tcW w:type="dxa" w:w="3360"/>
            <w:vAlign w:val="center"/>
          </w:tcPr>
          <w:p>
            <w:pPr>
              <w:spacing w:after="0"/>
            </w:pPr>
            <w:r/>
            <w:r>
              <w:rPr>
                <w:b w:val="0"/>
                <w:color w:val="1B2430"/>
                <w:sz w:val="17"/>
              </w:rPr>
              <w:t>[ ]</w:t>
            </w:r>
          </w:p>
        </w:tc>
      </w:tr>
      <w:tr>
        <w:tc>
          <w:tcPr>
            <w:tcW w:type="dxa" w:w="3360"/>
            <w:vAlign w:val="center"/>
            <w:shd w:fill="F4F7FA"/>
          </w:tcPr>
          <w:p>
            <w:pPr>
              <w:spacing w:after="0"/>
            </w:pPr>
            <w:r/>
            <w:r>
              <w:rPr>
                <w:b w:val="0"/>
                <w:color w:val="1B2430"/>
                <w:sz w:val="17"/>
              </w:rPr>
              <w:t>No fake/misleading blockchain data</w:t>
            </w:r>
          </w:p>
        </w:tc>
        <w:tc>
          <w:tcPr>
            <w:tcW w:type="dxa" w:w="3360"/>
            <w:vAlign w:val="center"/>
            <w:shd w:fill="F4F7FA"/>
          </w:tcPr>
          <w:p>
            <w:pPr>
              <w:spacing w:after="0"/>
            </w:pPr>
            <w:r/>
            <w:r>
              <w:rPr>
                <w:b w:val="0"/>
                <w:color w:val="1B2430"/>
                <w:sz w:val="17"/>
              </w:rPr>
              <w:t>Critical</w:t>
            </w:r>
          </w:p>
        </w:tc>
        <w:tc>
          <w:tcPr>
            <w:tcW w:type="dxa" w:w="3360"/>
            <w:vAlign w:val="center"/>
            <w:shd w:fill="F4F7FA"/>
          </w:tcPr>
          <w:p>
            <w:pPr>
              <w:spacing w:after="0"/>
            </w:pPr>
            <w:r/>
            <w:r>
              <w:rPr>
                <w:b w:val="0"/>
                <w:color w:val="1B2430"/>
                <w:sz w:val="17"/>
              </w:rPr>
              <w:t>[ ]</w:t>
            </w:r>
          </w:p>
        </w:tc>
      </w:tr>
      <w:tr>
        <w:tc>
          <w:tcPr>
            <w:tcW w:type="dxa" w:w="3360"/>
            <w:vAlign w:val="center"/>
          </w:tcPr>
          <w:p>
            <w:pPr>
              <w:spacing w:after="0"/>
            </w:pPr>
            <w:r/>
            <w:r>
              <w:rPr>
                <w:b w:val="0"/>
                <w:color w:val="1B2430"/>
                <w:sz w:val="17"/>
              </w:rPr>
              <w:t>No real patient data</w:t>
            </w:r>
          </w:p>
        </w:tc>
        <w:tc>
          <w:tcPr>
            <w:tcW w:type="dxa" w:w="3360"/>
            <w:vAlign w:val="center"/>
          </w:tcPr>
          <w:p>
            <w:pPr>
              <w:spacing w:after="0"/>
            </w:pPr>
            <w:r/>
            <w:r>
              <w:rPr>
                <w:b w:val="0"/>
                <w:color w:val="1B2430"/>
                <w:sz w:val="17"/>
              </w:rPr>
              <w:t>Required safety boundary</w:t>
            </w:r>
          </w:p>
        </w:tc>
        <w:tc>
          <w:tcPr>
            <w:tcW w:type="dxa" w:w="3360"/>
            <w:vAlign w:val="center"/>
          </w:tcPr>
          <w:p>
            <w:pPr>
              <w:spacing w:after="0"/>
            </w:pPr>
            <w:r/>
            <w:r>
              <w:rPr>
                <w:b w:val="0"/>
                <w:color w:val="1B2430"/>
                <w:sz w:val="17"/>
              </w:rPr>
              <w:t>[ ]</w:t>
            </w:r>
          </w:p>
        </w:tc>
      </w:tr>
    </w:tbl>
    <w:p>
      <w:pPr>
        <w:spacing w:after="40"/>
      </w:pPr>
    </w:p>
    <w:p>
      <w:pPr>
        <w:spacing w:after="80" w:line="259" w:lineRule="auto"/>
      </w:pPr>
      <w:r>
        <w:t>The organizer guide states that the final submission form is compulsory and lists GitHub Repository, Testnet Contract Address, Transaction Hash, Demo Link and Demo Video among the submission items. fileciteturn1file0L133-L139</w:t>
      </w:r>
    </w:p>
    <w:p>
      <w:pPr>
        <w:pStyle w:val="Heading1"/>
        <w:spacing w:before="200" w:after="100"/>
      </w:pPr>
      <w:r>
        <w:t>33. Risks, Constraints &amp; Mitigations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0233F"/>
          </w:tcPr>
          <w:p>
            <w:pPr>
              <w:spacing w:after="0"/>
            </w:pPr>
            <w:r/>
            <w:r>
              <w:rPr>
                <w:b/>
                <w:color w:val="FFFFFF"/>
                <w:sz w:val="18"/>
              </w:rPr>
              <w:t>Risk/constraint</w:t>
            </w:r>
          </w:p>
        </w:tc>
        <w:tc>
          <w:tcPr>
            <w:tcW w:type="dxa" w:w="3360"/>
            <w:vAlign w:val="center"/>
            <w:shd w:fill="10233F"/>
          </w:tcPr>
          <w:p>
            <w:pPr>
              <w:spacing w:after="0"/>
            </w:pPr>
            <w:r/>
            <w:r>
              <w:rPr>
                <w:b/>
                <w:color w:val="FFFFFF"/>
                <w:sz w:val="18"/>
              </w:rPr>
              <w:t>Impact</w:t>
            </w:r>
          </w:p>
        </w:tc>
        <w:tc>
          <w:tcPr>
            <w:tcW w:type="dxa" w:w="3360"/>
            <w:vAlign w:val="center"/>
            <w:shd w:fill="10233F"/>
          </w:tcPr>
          <w:p>
            <w:pPr>
              <w:spacing w:after="0"/>
            </w:pPr>
            <w:r/>
            <w:r>
              <w:rPr>
                <w:b/>
                <w:color w:val="FFFFFF"/>
                <w:sz w:val="18"/>
              </w:rPr>
              <w:t>Mitigation</w:t>
            </w:r>
          </w:p>
        </w:tc>
      </w:tr>
      <w:tr>
        <w:tc>
          <w:tcPr>
            <w:tcW w:type="dxa" w:w="3360"/>
            <w:vAlign w:val="center"/>
            <w:shd w:fill="F4F7FA"/>
          </w:tcPr>
          <w:p>
            <w:pPr>
              <w:spacing w:after="0"/>
            </w:pPr>
            <w:r/>
            <w:r>
              <w:rPr>
                <w:b w:val="0"/>
                <w:color w:val="1B2430"/>
                <w:sz w:val="17"/>
              </w:rPr>
              <w:t>MST SDK/API changes</w:t>
            </w:r>
          </w:p>
        </w:tc>
        <w:tc>
          <w:tcPr>
            <w:tcW w:type="dxa" w:w="3360"/>
            <w:vAlign w:val="center"/>
            <w:shd w:fill="F4F7FA"/>
          </w:tcPr>
          <w:p>
            <w:pPr>
              <w:spacing w:after="0"/>
            </w:pPr>
            <w:r/>
            <w:r>
              <w:rPr>
                <w:b w:val="0"/>
                <w:color w:val="1B2430"/>
                <w:sz w:val="17"/>
              </w:rPr>
              <w:t>High</w:t>
            </w:r>
          </w:p>
        </w:tc>
        <w:tc>
          <w:tcPr>
            <w:tcW w:type="dxa" w:w="3360"/>
            <w:vAlign w:val="center"/>
            <w:shd w:fill="F4F7FA"/>
          </w:tcPr>
          <w:p>
            <w:pPr>
              <w:spacing w:after="0"/>
            </w:pPr>
            <w:r/>
            <w:r>
              <w:rPr>
                <w:b w:val="0"/>
                <w:color w:val="1B2430"/>
                <w:sz w:val="17"/>
              </w:rPr>
              <w:t>Verify current official docs at implementation time; isolate MST adapter code.</w:t>
            </w:r>
          </w:p>
        </w:tc>
      </w:tr>
      <w:tr>
        <w:tc>
          <w:tcPr>
            <w:tcW w:type="dxa" w:w="3360"/>
            <w:vAlign w:val="center"/>
          </w:tcPr>
          <w:p>
            <w:pPr>
              <w:spacing w:after="0"/>
            </w:pPr>
            <w:r/>
            <w:r>
              <w:rPr>
                <w:b w:val="0"/>
                <w:color w:val="1B2430"/>
                <w:sz w:val="17"/>
              </w:rPr>
              <w:t>BridgeKey browser integration uncertainty</w:t>
            </w:r>
          </w:p>
        </w:tc>
        <w:tc>
          <w:tcPr>
            <w:tcW w:type="dxa" w:w="3360"/>
            <w:vAlign w:val="center"/>
          </w:tcPr>
          <w:p>
            <w:pPr>
              <w:spacing w:after="0"/>
            </w:pPr>
            <w:r/>
            <w:r>
              <w:rPr>
                <w:b w:val="0"/>
                <w:color w:val="1B2430"/>
                <w:sz w:val="17"/>
              </w:rPr>
              <w:t>High</w:t>
            </w:r>
          </w:p>
        </w:tc>
        <w:tc>
          <w:tcPr>
            <w:tcW w:type="dxa" w:w="3360"/>
            <w:vAlign w:val="center"/>
          </w:tcPr>
          <w:p>
            <w:pPr>
              <w:spacing w:after="0"/>
            </w:pPr>
            <w:r/>
            <w:r>
              <w:rPr>
                <w:b w:val="0"/>
                <w:color w:val="1B2430"/>
                <w:sz w:val="17"/>
              </w:rPr>
              <w:t>Validate supported integration before finalizing signer flow.</w:t>
            </w:r>
          </w:p>
        </w:tc>
      </w:tr>
      <w:tr>
        <w:tc>
          <w:tcPr>
            <w:tcW w:type="dxa" w:w="3360"/>
            <w:vAlign w:val="center"/>
            <w:shd w:fill="F4F7FA"/>
          </w:tcPr>
          <w:p>
            <w:pPr>
              <w:spacing w:after="0"/>
            </w:pPr>
            <w:r/>
            <w:r>
              <w:rPr>
                <w:b w:val="0"/>
                <w:color w:val="1B2430"/>
                <w:sz w:val="17"/>
              </w:rPr>
              <w:t>Free-tier storage quota</w:t>
            </w:r>
          </w:p>
        </w:tc>
        <w:tc>
          <w:tcPr>
            <w:tcW w:type="dxa" w:w="3360"/>
            <w:vAlign w:val="center"/>
            <w:shd w:fill="F4F7FA"/>
          </w:tcPr>
          <w:p>
            <w:pPr>
              <w:spacing w:after="0"/>
            </w:pPr>
            <w:r/>
            <w:r>
              <w:rPr>
                <w:b w:val="0"/>
                <w:color w:val="1B2430"/>
                <w:sz w:val="17"/>
              </w:rPr>
              <w:t>Medium</w:t>
            </w:r>
          </w:p>
        </w:tc>
        <w:tc>
          <w:tcPr>
            <w:tcW w:type="dxa" w:w="3360"/>
            <w:vAlign w:val="center"/>
            <w:shd w:fill="F4F7FA"/>
          </w:tcPr>
          <w:p>
            <w:pPr>
              <w:spacing w:after="0"/>
            </w:pPr>
            <w:r/>
            <w:r>
              <w:rPr>
                <w:b w:val="0"/>
                <w:color w:val="1B2430"/>
                <w:sz w:val="17"/>
              </w:rPr>
              <w:t>Use small synthetic demo files; keep MVP document size modest; document quota.</w:t>
            </w:r>
          </w:p>
        </w:tc>
      </w:tr>
      <w:tr>
        <w:tc>
          <w:tcPr>
            <w:tcW w:type="dxa" w:w="3360"/>
            <w:vAlign w:val="center"/>
          </w:tcPr>
          <w:p>
            <w:pPr>
              <w:spacing w:after="0"/>
            </w:pPr>
            <w:r/>
            <w:r>
              <w:rPr>
                <w:b w:val="0"/>
                <w:color w:val="1B2430"/>
                <w:sz w:val="17"/>
              </w:rPr>
              <w:t>FastAPI cold start on free hosting</w:t>
            </w:r>
          </w:p>
        </w:tc>
        <w:tc>
          <w:tcPr>
            <w:tcW w:type="dxa" w:w="3360"/>
            <w:vAlign w:val="center"/>
          </w:tcPr>
          <w:p>
            <w:pPr>
              <w:spacing w:after="0"/>
            </w:pPr>
            <w:r/>
            <w:r>
              <w:rPr>
                <w:b w:val="0"/>
                <w:color w:val="1B2430"/>
                <w:sz w:val="17"/>
              </w:rPr>
              <w:t>Medium</w:t>
            </w:r>
          </w:p>
        </w:tc>
        <w:tc>
          <w:tcPr>
            <w:tcW w:type="dxa" w:w="3360"/>
            <w:vAlign w:val="center"/>
          </w:tcPr>
          <w:p>
            <w:pPr>
              <w:spacing w:after="0"/>
            </w:pPr>
            <w:r/>
            <w:r>
              <w:rPr>
                <w:b w:val="0"/>
                <w:color w:val="1B2430"/>
                <w:sz w:val="17"/>
              </w:rPr>
              <w:t>Warm service before demo or deploy closer to the final presentation window; keep health endpoint.</w:t>
            </w:r>
          </w:p>
        </w:tc>
      </w:tr>
      <w:tr>
        <w:tc>
          <w:tcPr>
            <w:tcW w:type="dxa" w:w="3360"/>
            <w:vAlign w:val="center"/>
            <w:shd w:fill="F4F7FA"/>
          </w:tcPr>
          <w:p>
            <w:pPr>
              <w:spacing w:after="0"/>
            </w:pPr>
            <w:r/>
            <w:r>
              <w:rPr>
                <w:b w:val="0"/>
                <w:color w:val="1B2430"/>
                <w:sz w:val="17"/>
              </w:rPr>
              <w:t>Encryption key design incomplete</w:t>
            </w:r>
          </w:p>
        </w:tc>
        <w:tc>
          <w:tcPr>
            <w:tcW w:type="dxa" w:w="3360"/>
            <w:vAlign w:val="center"/>
            <w:shd w:fill="F4F7FA"/>
          </w:tcPr>
          <w:p>
            <w:pPr>
              <w:spacing w:after="0"/>
            </w:pPr>
            <w:r/>
            <w:r>
              <w:rPr>
                <w:b w:val="0"/>
                <w:color w:val="1B2430"/>
                <w:sz w:val="17"/>
              </w:rPr>
              <w:t>Critical</w:t>
            </w:r>
          </w:p>
        </w:tc>
        <w:tc>
          <w:tcPr>
            <w:tcW w:type="dxa" w:w="3360"/>
            <w:vAlign w:val="center"/>
            <w:shd w:fill="F4F7FA"/>
          </w:tcPr>
          <w:p>
            <w:pPr>
              <w:spacing w:after="0"/>
            </w:pPr>
            <w:r/>
            <w:r>
              <w:rPr>
                <w:b w:val="0"/>
                <w:color w:val="1B2430"/>
                <w:sz w:val="17"/>
              </w:rPr>
              <w:t>Resolve key lifecycle before storing any sensitive test data; use synthetic data for demo.</w:t>
            </w:r>
          </w:p>
        </w:tc>
      </w:tr>
      <w:tr>
        <w:tc>
          <w:tcPr>
            <w:tcW w:type="dxa" w:w="3360"/>
            <w:vAlign w:val="center"/>
          </w:tcPr>
          <w:p>
            <w:pPr>
              <w:spacing w:after="0"/>
            </w:pPr>
            <w:r/>
            <w:r>
              <w:rPr>
                <w:b w:val="0"/>
                <w:color w:val="1B2430"/>
                <w:sz w:val="17"/>
              </w:rPr>
              <w:t>Blockchain transaction latency/rejection</w:t>
            </w:r>
          </w:p>
        </w:tc>
        <w:tc>
          <w:tcPr>
            <w:tcW w:type="dxa" w:w="3360"/>
            <w:vAlign w:val="center"/>
          </w:tcPr>
          <w:p>
            <w:pPr>
              <w:spacing w:after="0"/>
            </w:pPr>
            <w:r/>
            <w:r>
              <w:rPr>
                <w:b w:val="0"/>
                <w:color w:val="1B2430"/>
                <w:sz w:val="17"/>
              </w:rPr>
              <w:t>Medium</w:t>
            </w:r>
          </w:p>
        </w:tc>
        <w:tc>
          <w:tcPr>
            <w:tcW w:type="dxa" w:w="3360"/>
            <w:vAlign w:val="center"/>
          </w:tcPr>
          <w:p>
            <w:pPr>
              <w:spacing w:after="0"/>
            </w:pPr>
            <w:r/>
            <w:r>
              <w:rPr>
                <w:b w:val="0"/>
                <w:color w:val="1B2430"/>
                <w:sz w:val="17"/>
              </w:rPr>
              <w:t>Show pending state, retain receipt/tx hash only after confirmation.</w:t>
            </w:r>
          </w:p>
        </w:tc>
      </w:tr>
      <w:tr>
        <w:tc>
          <w:tcPr>
            <w:tcW w:type="dxa" w:w="3360"/>
            <w:vAlign w:val="center"/>
            <w:shd w:fill="F4F7FA"/>
          </w:tcPr>
          <w:p>
            <w:pPr>
              <w:spacing w:after="0"/>
            </w:pPr>
            <w:r/>
            <w:r>
              <w:rPr>
                <w:b w:val="0"/>
                <w:color w:val="1B2430"/>
                <w:sz w:val="17"/>
              </w:rPr>
              <w:t>Overbuilding</w:t>
            </w:r>
          </w:p>
        </w:tc>
        <w:tc>
          <w:tcPr>
            <w:tcW w:type="dxa" w:w="3360"/>
            <w:vAlign w:val="center"/>
            <w:shd w:fill="F4F7FA"/>
          </w:tcPr>
          <w:p>
            <w:pPr>
              <w:spacing w:after="0"/>
            </w:pPr>
            <w:r/>
            <w:r>
              <w:rPr>
                <w:b w:val="0"/>
                <w:color w:val="1B2430"/>
                <w:sz w:val="17"/>
              </w:rPr>
              <w:t>High</w:t>
            </w:r>
          </w:p>
        </w:tc>
        <w:tc>
          <w:tcPr>
            <w:tcW w:type="dxa" w:w="3360"/>
            <w:vAlign w:val="center"/>
            <w:shd w:fill="F4F7FA"/>
          </w:tcPr>
          <w:p>
            <w:pPr>
              <w:spacing w:after="0"/>
            </w:pPr>
            <w:r/>
            <w:r>
              <w:rPr>
                <w:b w:val="0"/>
                <w:color w:val="1B2430"/>
                <w:sz w:val="17"/>
              </w:rPr>
              <w:t>Freeze MVP features before optional work.</w:t>
            </w:r>
          </w:p>
        </w:tc>
      </w:tr>
    </w:tbl>
    <w:p>
      <w:pPr>
        <w:spacing w:after="40"/>
      </w:pPr>
    </w:p>
    <w:p>
      <w:pPr>
        <w:pStyle w:val="Heading1"/>
        <w:spacing w:before="200" w:after="100"/>
      </w:pPr>
      <w:r>
        <w:t>34. Scalability Plan</w:t>
      </w:r>
    </w:p>
    <w:p>
      <w:pPr>
        <w:spacing w:after="80" w:line="259" w:lineRule="auto"/>
      </w:pPr>
      <w:r>
        <w:t>The MVP architecture is designed so each major layer can evolve independently. Supabase/PostgreSQL can scale database resources; storage can move to a higher-capacity object-storage configuration; FastAPI can be replicated behind a load balancer; Next.js can remain independently deployed; and MST transaction volume can be handled by a dedicated blockchain service/queue when the product grows.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0233F"/>
          </w:tcPr>
          <w:p>
            <w:pPr>
              <w:spacing w:after="0"/>
            </w:pPr>
            <w:r/>
            <w:r>
              <w:rPr>
                <w:b/>
                <w:color w:val="FFFFFF"/>
                <w:sz w:val="18"/>
              </w:rPr>
              <w:t>Current MVP</w:t>
            </w:r>
          </w:p>
        </w:tc>
        <w:tc>
          <w:tcPr>
            <w:tcW w:type="dxa" w:w="5040"/>
            <w:vAlign w:val="center"/>
            <w:shd w:fill="10233F"/>
          </w:tcPr>
          <w:p>
            <w:pPr>
              <w:spacing w:after="0"/>
            </w:pPr>
            <w:r/>
            <w:r>
              <w:rPr>
                <w:b/>
                <w:color w:val="FFFFFF"/>
                <w:sz w:val="18"/>
              </w:rPr>
              <w:t>Future scaling direction</w:t>
            </w:r>
          </w:p>
        </w:tc>
      </w:tr>
      <w:tr>
        <w:tc>
          <w:tcPr>
            <w:tcW w:type="dxa" w:w="5040"/>
            <w:vAlign w:val="center"/>
            <w:shd w:fill="F4F7FA"/>
          </w:tcPr>
          <w:p>
            <w:pPr>
              <w:spacing w:after="0"/>
            </w:pPr>
            <w:r/>
            <w:r>
              <w:rPr>
                <w:b w:val="0"/>
                <w:color w:val="1B2430"/>
                <w:sz w:val="17"/>
              </w:rPr>
              <w:t>Supabase PostgreSQL</w:t>
            </w:r>
          </w:p>
        </w:tc>
        <w:tc>
          <w:tcPr>
            <w:tcW w:type="dxa" w:w="5040"/>
            <w:vAlign w:val="center"/>
            <w:shd w:fill="F4F7FA"/>
          </w:tcPr>
          <w:p>
            <w:pPr>
              <w:spacing w:after="0"/>
            </w:pPr>
            <w:r/>
            <w:r>
              <w:rPr>
                <w:b w:val="0"/>
                <w:color w:val="1B2430"/>
                <w:sz w:val="17"/>
              </w:rPr>
              <w:t>Larger compute/storage, read replicas where appropriate</w:t>
            </w:r>
          </w:p>
        </w:tc>
      </w:tr>
      <w:tr>
        <w:tc>
          <w:tcPr>
            <w:tcW w:type="dxa" w:w="5040"/>
            <w:vAlign w:val="center"/>
          </w:tcPr>
          <w:p>
            <w:pPr>
              <w:spacing w:after="0"/>
            </w:pPr>
            <w:r/>
            <w:r>
              <w:rPr>
                <w:b w:val="0"/>
                <w:color w:val="1B2430"/>
                <w:sz w:val="17"/>
              </w:rPr>
              <w:t>Supabase Storage</w:t>
            </w:r>
          </w:p>
        </w:tc>
        <w:tc>
          <w:tcPr>
            <w:tcW w:type="dxa" w:w="5040"/>
            <w:vAlign w:val="center"/>
          </w:tcPr>
          <w:p>
            <w:pPr>
              <w:spacing w:after="0"/>
            </w:pPr>
            <w:r/>
            <w:r>
              <w:rPr>
                <w:b w:val="0"/>
                <w:color w:val="1B2430"/>
                <w:sz w:val="17"/>
              </w:rPr>
              <w:t>Higher-capacity plan or compatible object-storage architecture</w:t>
            </w:r>
          </w:p>
        </w:tc>
      </w:tr>
      <w:tr>
        <w:tc>
          <w:tcPr>
            <w:tcW w:type="dxa" w:w="5040"/>
            <w:vAlign w:val="center"/>
            <w:shd w:fill="F4F7FA"/>
          </w:tcPr>
          <w:p>
            <w:pPr>
              <w:spacing w:after="0"/>
            </w:pPr>
            <w:r/>
            <w:r>
              <w:rPr>
                <w:b w:val="0"/>
                <w:color w:val="1B2430"/>
                <w:sz w:val="17"/>
              </w:rPr>
              <w:t>Single FastAPI service</w:t>
            </w:r>
          </w:p>
        </w:tc>
        <w:tc>
          <w:tcPr>
            <w:tcW w:type="dxa" w:w="5040"/>
            <w:vAlign w:val="center"/>
            <w:shd w:fill="F4F7FA"/>
          </w:tcPr>
          <w:p>
            <w:pPr>
              <w:spacing w:after="0"/>
            </w:pPr>
            <w:r/>
            <w:r>
              <w:rPr>
                <w:b w:val="0"/>
                <w:color w:val="1B2430"/>
                <w:sz w:val="17"/>
              </w:rPr>
              <w:t>Multiple stateless instances behind a load balancer</w:t>
            </w:r>
          </w:p>
        </w:tc>
      </w:tr>
      <w:tr>
        <w:tc>
          <w:tcPr>
            <w:tcW w:type="dxa" w:w="5040"/>
            <w:vAlign w:val="center"/>
          </w:tcPr>
          <w:p>
            <w:pPr>
              <w:spacing w:after="0"/>
            </w:pPr>
            <w:r/>
            <w:r>
              <w:rPr>
                <w:b w:val="0"/>
                <w:color w:val="1B2430"/>
                <w:sz w:val="17"/>
              </w:rPr>
              <w:t>Direct user-triggered blockchain writes</w:t>
            </w:r>
          </w:p>
        </w:tc>
        <w:tc>
          <w:tcPr>
            <w:tcW w:type="dxa" w:w="5040"/>
            <w:vAlign w:val="center"/>
          </w:tcPr>
          <w:p>
            <w:pPr>
              <w:spacing w:after="0"/>
            </w:pPr>
            <w:r/>
            <w:r>
              <w:rPr>
                <w:b w:val="0"/>
                <w:color w:val="1B2430"/>
                <w:sz w:val="17"/>
              </w:rPr>
              <w:t>Queue/indexer/event-processing architecture where scale requires it</w:t>
            </w:r>
          </w:p>
        </w:tc>
      </w:tr>
      <w:tr>
        <w:tc>
          <w:tcPr>
            <w:tcW w:type="dxa" w:w="5040"/>
            <w:vAlign w:val="center"/>
            <w:shd w:fill="F4F7FA"/>
          </w:tcPr>
          <w:p>
            <w:pPr>
              <w:spacing w:after="0"/>
            </w:pPr>
            <w:r/>
            <w:r>
              <w:rPr>
                <w:b w:val="0"/>
                <w:color w:val="1B2430"/>
                <w:sz w:val="17"/>
              </w:rPr>
              <w:t>Simple role model</w:t>
            </w:r>
          </w:p>
        </w:tc>
        <w:tc>
          <w:tcPr>
            <w:tcW w:type="dxa" w:w="5040"/>
            <w:vAlign w:val="center"/>
            <w:shd w:fill="F4F7FA"/>
          </w:tcPr>
          <w:p>
            <w:pPr>
              <w:spacing w:after="0"/>
            </w:pPr>
            <w:r/>
            <w:r>
              <w:rPr>
                <w:b w:val="0"/>
                <w:color w:val="1B2430"/>
                <w:sz w:val="17"/>
              </w:rPr>
              <w:t>Organization/hospital RBAC and delegated administration</w:t>
            </w:r>
          </w:p>
        </w:tc>
      </w:tr>
      <w:tr>
        <w:tc>
          <w:tcPr>
            <w:tcW w:type="dxa" w:w="5040"/>
            <w:vAlign w:val="center"/>
          </w:tcPr>
          <w:p>
            <w:pPr>
              <w:spacing w:after="0"/>
            </w:pPr>
            <w:r/>
            <w:r>
              <w:rPr>
                <w:b w:val="0"/>
                <w:color w:val="1B2430"/>
                <w:sz w:val="17"/>
              </w:rPr>
              <w:t>Single environment</w:t>
            </w:r>
          </w:p>
        </w:tc>
        <w:tc>
          <w:tcPr>
            <w:tcW w:type="dxa" w:w="5040"/>
            <w:vAlign w:val="center"/>
          </w:tcPr>
          <w:p>
            <w:pPr>
              <w:spacing w:after="0"/>
            </w:pPr>
            <w:r/>
            <w:r>
              <w:rPr>
                <w:b w:val="0"/>
                <w:color w:val="1B2430"/>
                <w:sz w:val="17"/>
              </w:rPr>
              <w:t>Separate development, staging and production environments</w:t>
            </w:r>
          </w:p>
        </w:tc>
      </w:tr>
    </w:tbl>
    <w:p>
      <w:pPr>
        <w:spacing w:after="40"/>
      </w:pPr>
    </w:p>
    <w:p>
      <w:pPr>
        <w:pStyle w:val="Heading1"/>
        <w:spacing w:before="200" w:after="100"/>
      </w:pPr>
      <w:r>
        <w:t>35. Limitations</w:t>
      </w:r>
    </w:p>
    <w:p>
      <w:pPr>
        <w:pStyle w:val="ListBullet"/>
        <w:spacing w:after="40"/>
      </w:pPr>
      <w:r>
        <w:t>The hackathon MVP is not a production healthcare system.</w:t>
      </w:r>
    </w:p>
    <w:p>
      <w:pPr>
        <w:pStyle w:val="ListBullet"/>
        <w:spacing w:after="40"/>
      </w:pPr>
      <w:r>
        <w:t>Free-tier hosting is quota- and availability-limited.</w:t>
      </w:r>
    </w:p>
    <w:p>
      <w:pPr>
        <w:pStyle w:val="ListBullet"/>
        <w:spacing w:after="40"/>
      </w:pPr>
      <w:r>
        <w:t>Document encryption key management is a critical area requiring final design before production.</w:t>
      </w:r>
    </w:p>
    <w:p>
      <w:pPr>
        <w:pStyle w:val="ListBullet"/>
        <w:spacing w:after="40"/>
      </w:pPr>
      <w:r>
        <w:t>The blockchain proof only covers what is actually hashed and recorded.</w:t>
      </w:r>
    </w:p>
    <w:p>
      <w:pPr>
        <w:pStyle w:val="ListBullet"/>
        <w:spacing w:after="40"/>
      </w:pPr>
      <w:r>
        <w:t>The system does not establish the medical correctness of a document.</w:t>
      </w:r>
    </w:p>
    <w:p>
      <w:pPr>
        <w:pStyle w:val="ListBullet"/>
        <w:spacing w:after="40"/>
      </w:pPr>
      <w:r>
        <w:t>Healthcare interoperability is outside the initial MVP unless explicitly added.</w:t>
      </w:r>
    </w:p>
    <w:p>
      <w:pPr>
        <w:pStyle w:val="ListBullet"/>
        <w:spacing w:after="40"/>
      </w:pPr>
      <w:r>
        <w:t>BridgeKey/MST SDK capabilities must be validated against current official documentation at implementation time.</w:t>
      </w:r>
    </w:p>
    <w:p>
      <w:pPr>
        <w:pStyle w:val="Heading1"/>
        <w:spacing w:before="200" w:after="100"/>
      </w:pPr>
      <w:r>
        <w:t>36. Definition of Done</w:t>
      </w:r>
    </w:p>
    <w:p>
      <w:pPr>
        <w:pStyle w:val="ListBullet"/>
        <w:spacing w:after="40"/>
      </w:pPr>
      <w:r>
        <w:t>A patient can log in and reach the dashboard.</w:t>
      </w:r>
    </w:p>
    <w:p>
      <w:pPr>
        <w:pStyle w:val="ListBullet"/>
        <w:spacing w:after="40"/>
      </w:pPr>
      <w:r>
        <w:t>A patient can connect BridgeKey using the supported MST flow.</w:t>
      </w:r>
    </w:p>
    <w:p>
      <w:pPr>
        <w:pStyle w:val="ListBullet"/>
        <w:spacing w:after="40"/>
      </w:pPr>
      <w:r>
        <w:t>A synthetic medical file can be securely processed and stored privately.</w:t>
      </w:r>
    </w:p>
    <w:p>
      <w:pPr>
        <w:pStyle w:val="ListBullet"/>
        <w:spacing w:after="40"/>
      </w:pPr>
      <w:r>
        <w:t>The file produces a hash.</w:t>
      </w:r>
    </w:p>
    <w:p>
      <w:pPr>
        <w:pStyle w:val="ListBullet"/>
        <w:spacing w:after="40"/>
      </w:pPr>
      <w:r>
        <w:t>A real MST Testnet transaction anchors the record proof.</w:t>
      </w:r>
    </w:p>
    <w:p>
      <w:pPr>
        <w:pStyle w:val="ListBullet"/>
        <w:spacing w:after="40"/>
      </w:pPr>
      <w:r>
        <w:t>The deployed contract address is recorded.</w:t>
      </w:r>
    </w:p>
    <w:p>
      <w:pPr>
        <w:pStyle w:val="ListBullet"/>
        <w:spacing w:after="40"/>
      </w:pPr>
      <w:r>
        <w:t>The transaction hash is verifiable on MSTScan.</w:t>
      </w:r>
    </w:p>
    <w:p>
      <w:pPr>
        <w:pStyle w:val="ListBullet"/>
        <w:spacing w:after="40"/>
      </w:pPr>
      <w:r>
        <w:t>A doctor can request access.</w:t>
      </w:r>
    </w:p>
    <w:p>
      <w:pPr>
        <w:pStyle w:val="ListBullet"/>
        <w:spacing w:after="40"/>
      </w:pPr>
      <w:r>
        <w:t>The patient can approve/reject.</w:t>
      </w:r>
    </w:p>
    <w:p>
      <w:pPr>
        <w:pStyle w:val="ListBullet"/>
        <w:spacing w:after="40"/>
      </w:pPr>
      <w:r>
        <w:t>The patient can revoke.</w:t>
      </w:r>
    </w:p>
    <w:p>
      <w:pPr>
        <w:pStyle w:val="ListBullet"/>
        <w:spacing w:after="40"/>
      </w:pPr>
      <w:r>
        <w:t>The doctor is blocked after revocation.</w:t>
      </w:r>
    </w:p>
    <w:p>
      <w:pPr>
        <w:pStyle w:val="ListBullet"/>
        <w:spacing w:after="40"/>
      </w:pPr>
      <w:r>
        <w:t>Record verification can return both match and mismatch outcomes.</w:t>
      </w:r>
    </w:p>
    <w:p>
      <w:pPr>
        <w:pStyle w:val="ListBullet"/>
        <w:spacing w:after="40"/>
      </w:pPr>
      <w:r>
        <w:t>RLS/authorization negative tests pass.</w:t>
      </w:r>
    </w:p>
    <w:p>
      <w:pPr>
        <w:pStyle w:val="ListBullet"/>
        <w:spacing w:after="40"/>
      </w:pPr>
      <w:r>
        <w:t>No private keys/secrets appear in the source or frontend bundle.</w:t>
      </w:r>
    </w:p>
    <w:p>
      <w:pPr>
        <w:pStyle w:val="ListBullet"/>
        <w:spacing w:after="40"/>
      </w:pPr>
      <w:r>
        <w:t>README, architecture, PPT and demo script match the actual implementation.</w:t>
      </w:r>
    </w:p>
    <w:p>
      <w:pPr>
        <w:pStyle w:val="Heading1"/>
        <w:spacing w:before="200" w:after="100"/>
      </w:pPr>
      <w:r>
        <w:t>37. Appendix A — Official MST Resources Used by the Project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0233F"/>
          </w:tcPr>
          <w:p>
            <w:pPr>
              <w:spacing w:after="0"/>
            </w:pPr>
            <w:r/>
            <w:r>
              <w:rPr>
                <w:b/>
                <w:color w:val="FFFFFF"/>
                <w:sz w:val="18"/>
              </w:rPr>
              <w:t>Resource</w:t>
            </w:r>
          </w:p>
        </w:tc>
        <w:tc>
          <w:tcPr>
            <w:tcW w:type="dxa" w:w="5040"/>
            <w:vAlign w:val="center"/>
            <w:shd w:fill="10233F"/>
          </w:tcPr>
          <w:p>
            <w:pPr>
              <w:spacing w:after="0"/>
            </w:pPr>
            <w:r/>
            <w:r>
              <w:rPr>
                <w:b/>
                <w:color w:val="FFFFFF"/>
                <w:sz w:val="18"/>
              </w:rPr>
              <w:t>Location</w:t>
            </w:r>
          </w:p>
        </w:tc>
      </w:tr>
      <w:tr>
        <w:tc>
          <w:tcPr>
            <w:tcW w:type="dxa" w:w="5040"/>
            <w:vAlign w:val="center"/>
            <w:shd w:fill="F4F7FA"/>
          </w:tcPr>
          <w:p>
            <w:pPr>
              <w:spacing w:after="0"/>
            </w:pPr>
            <w:r/>
            <w:r>
              <w:rPr>
                <w:b w:val="0"/>
                <w:color w:val="1B2430"/>
                <w:sz w:val="17"/>
              </w:rPr>
              <w:t>BridgeKey Wallet Extension</w:t>
            </w:r>
          </w:p>
        </w:tc>
        <w:tc>
          <w:tcPr>
            <w:tcW w:type="dxa" w:w="5040"/>
            <w:vAlign w:val="center"/>
            <w:shd w:fill="F4F7FA"/>
          </w:tcPr>
          <w:p>
            <w:pPr>
              <w:spacing w:after="0"/>
            </w:pPr>
            <w:r/>
            <w:r>
              <w:rPr>
                <w:b w:val="0"/>
                <w:color w:val="1B2430"/>
                <w:sz w:val="17"/>
              </w:rPr>
              <w:t>https://chromewebstore.google.com/detail/bridgekey/bfjojdcfenehemjgjlepdjomkpginlkg</w:t>
            </w:r>
          </w:p>
        </w:tc>
      </w:tr>
      <w:tr>
        <w:tc>
          <w:tcPr>
            <w:tcW w:type="dxa" w:w="5040"/>
            <w:vAlign w:val="center"/>
          </w:tcPr>
          <w:p>
            <w:pPr>
              <w:spacing w:after="0"/>
            </w:pPr>
            <w:r/>
            <w:r>
              <w:rPr>
                <w:b w:val="0"/>
                <w:color w:val="1B2430"/>
                <w:sz w:val="17"/>
              </w:rPr>
              <w:t>MST Testnet Faucet</w:t>
            </w:r>
          </w:p>
        </w:tc>
        <w:tc>
          <w:tcPr>
            <w:tcW w:type="dxa" w:w="5040"/>
            <w:vAlign w:val="center"/>
          </w:tcPr>
          <w:p>
            <w:pPr>
              <w:spacing w:after="0"/>
            </w:pPr>
            <w:r/>
            <w:r>
              <w:rPr>
                <w:b w:val="0"/>
                <w:color w:val="1B2430"/>
                <w:sz w:val="17"/>
              </w:rPr>
              <w:t>https://faucet.masterstroke.academy</w:t>
            </w:r>
          </w:p>
        </w:tc>
      </w:tr>
      <w:tr>
        <w:tc>
          <w:tcPr>
            <w:tcW w:type="dxa" w:w="5040"/>
            <w:vAlign w:val="center"/>
            <w:shd w:fill="F4F7FA"/>
          </w:tcPr>
          <w:p>
            <w:pPr>
              <w:spacing w:after="0"/>
            </w:pPr>
            <w:r/>
            <w:r>
              <w:rPr>
                <w:b w:val="0"/>
                <w:color w:val="1B2430"/>
                <w:sz w:val="17"/>
              </w:rPr>
              <w:t>MST TypeScript SDK</w:t>
            </w:r>
          </w:p>
        </w:tc>
        <w:tc>
          <w:tcPr>
            <w:tcW w:type="dxa" w:w="5040"/>
            <w:vAlign w:val="center"/>
            <w:shd w:fill="F4F7FA"/>
          </w:tcPr>
          <w:p>
            <w:pPr>
              <w:spacing w:after="0"/>
            </w:pPr>
            <w:r/>
            <w:r>
              <w:rPr>
                <w:b w:val="0"/>
                <w:color w:val="1B2430"/>
                <w:sz w:val="17"/>
              </w:rPr>
              <w:t>https://www.npmjs.com/package/@mstblockchain/mst-sdk</w:t>
            </w:r>
          </w:p>
        </w:tc>
      </w:tr>
      <w:tr>
        <w:tc>
          <w:tcPr>
            <w:tcW w:type="dxa" w:w="5040"/>
            <w:vAlign w:val="center"/>
          </w:tcPr>
          <w:p>
            <w:pPr>
              <w:spacing w:after="0"/>
            </w:pPr>
            <w:r/>
            <w:r>
              <w:rPr>
                <w:b w:val="0"/>
                <w:color w:val="1B2430"/>
                <w:sz w:val="17"/>
              </w:rPr>
              <w:t>MST Python SDK</w:t>
            </w:r>
          </w:p>
        </w:tc>
        <w:tc>
          <w:tcPr>
            <w:tcW w:type="dxa" w:w="5040"/>
            <w:vAlign w:val="center"/>
          </w:tcPr>
          <w:p>
            <w:pPr>
              <w:spacing w:after="0"/>
            </w:pPr>
            <w:r/>
            <w:r>
              <w:rPr>
                <w:b w:val="0"/>
                <w:color w:val="1B2430"/>
                <w:sz w:val="17"/>
              </w:rPr>
              <w:t>https://pypi.org/project/mst-sdk-python/</w:t>
            </w:r>
          </w:p>
        </w:tc>
      </w:tr>
      <w:tr>
        <w:tc>
          <w:tcPr>
            <w:tcW w:type="dxa" w:w="5040"/>
            <w:vAlign w:val="center"/>
            <w:shd w:fill="F4F7FA"/>
          </w:tcPr>
          <w:p>
            <w:pPr>
              <w:spacing w:after="0"/>
            </w:pPr>
            <w:r/>
            <w:r>
              <w:rPr>
                <w:b w:val="0"/>
                <w:color w:val="1B2430"/>
                <w:sz w:val="17"/>
              </w:rPr>
              <w:t>MST VibeKit SDK</w:t>
            </w:r>
          </w:p>
        </w:tc>
        <w:tc>
          <w:tcPr>
            <w:tcW w:type="dxa" w:w="5040"/>
            <w:vAlign w:val="center"/>
            <w:shd w:fill="F4F7FA"/>
          </w:tcPr>
          <w:p>
            <w:pPr>
              <w:spacing w:after="0"/>
            </w:pPr>
            <w:r/>
            <w:r>
              <w:rPr>
                <w:b w:val="0"/>
                <w:color w:val="1B2430"/>
                <w:sz w:val="17"/>
              </w:rPr>
              <w:t>https://www.npmjs.com/package/@mstblockchain/mst-vibe-kit</w:t>
            </w:r>
          </w:p>
        </w:tc>
      </w:tr>
      <w:tr>
        <w:tc>
          <w:tcPr>
            <w:tcW w:type="dxa" w:w="5040"/>
            <w:vAlign w:val="center"/>
          </w:tcPr>
          <w:p>
            <w:pPr>
              <w:spacing w:after="0"/>
            </w:pPr>
            <w:r/>
            <w:r>
              <w:rPr>
                <w:b w:val="0"/>
                <w:color w:val="1B2430"/>
                <w:sz w:val="17"/>
              </w:rPr>
              <w:t>MST MCP Endpoint</w:t>
            </w:r>
          </w:p>
        </w:tc>
        <w:tc>
          <w:tcPr>
            <w:tcW w:type="dxa" w:w="5040"/>
            <w:vAlign w:val="center"/>
          </w:tcPr>
          <w:p>
            <w:pPr>
              <w:spacing w:after="0"/>
            </w:pPr>
            <w:r/>
            <w:r>
              <w:rPr>
                <w:b w:val="0"/>
                <w:color w:val="1B2430"/>
                <w:sz w:val="17"/>
              </w:rPr>
              <w:t>https://mcp.mstblockchain.com/sse</w:t>
            </w:r>
          </w:p>
        </w:tc>
      </w:tr>
      <w:tr>
        <w:tc>
          <w:tcPr>
            <w:tcW w:type="dxa" w:w="5040"/>
            <w:vAlign w:val="center"/>
            <w:shd w:fill="F4F7FA"/>
          </w:tcPr>
          <w:p>
            <w:pPr>
              <w:spacing w:after="0"/>
            </w:pPr>
            <w:r/>
            <w:r>
              <w:rPr>
                <w:b w:val="0"/>
                <w:color w:val="1B2430"/>
                <w:sz w:val="17"/>
              </w:rPr>
              <w:t>Official MST Documentation</w:t>
            </w:r>
          </w:p>
        </w:tc>
        <w:tc>
          <w:tcPr>
            <w:tcW w:type="dxa" w:w="5040"/>
            <w:vAlign w:val="center"/>
            <w:shd w:fill="F4F7FA"/>
          </w:tcPr>
          <w:p>
            <w:pPr>
              <w:spacing w:after="0"/>
            </w:pPr>
            <w:r/>
            <w:r>
              <w:rPr>
                <w:b w:val="0"/>
                <w:color w:val="1B2430"/>
                <w:sz w:val="17"/>
              </w:rPr>
              <w:t>https://docs.mstblockchain.com</w:t>
            </w:r>
          </w:p>
        </w:tc>
      </w:tr>
      <w:tr>
        <w:tc>
          <w:tcPr>
            <w:tcW w:type="dxa" w:w="5040"/>
            <w:vAlign w:val="center"/>
          </w:tcPr>
          <w:p>
            <w:pPr>
              <w:spacing w:after="0"/>
            </w:pPr>
            <w:r/>
            <w:r>
              <w:rPr>
                <w:b w:val="0"/>
                <w:color w:val="1B2430"/>
                <w:sz w:val="17"/>
              </w:rPr>
              <w:t>MSTScan Explorer</w:t>
            </w:r>
          </w:p>
        </w:tc>
        <w:tc>
          <w:tcPr>
            <w:tcW w:type="dxa" w:w="5040"/>
            <w:vAlign w:val="center"/>
          </w:tcPr>
          <w:p>
            <w:pPr>
              <w:spacing w:after="0"/>
            </w:pPr>
            <w:r/>
            <w:r>
              <w:rPr>
                <w:b w:val="0"/>
                <w:color w:val="1B2430"/>
                <w:sz w:val="17"/>
              </w:rPr>
              <w:t>https://mstscan.com</w:t>
            </w:r>
          </w:p>
        </w:tc>
      </w:tr>
      <w:tr>
        <w:tc>
          <w:tcPr>
            <w:tcW w:type="dxa" w:w="5040"/>
            <w:vAlign w:val="center"/>
            <w:shd w:fill="F4F7FA"/>
          </w:tcPr>
          <w:p>
            <w:pPr>
              <w:spacing w:after="0"/>
            </w:pPr>
            <w:r/>
            <w:r>
              <w:rPr>
                <w:b w:val="0"/>
                <w:color w:val="1B2430"/>
                <w:sz w:val="17"/>
              </w:rPr>
              <w:t>BridgeKey Website</w:t>
            </w:r>
          </w:p>
        </w:tc>
        <w:tc>
          <w:tcPr>
            <w:tcW w:type="dxa" w:w="5040"/>
            <w:vAlign w:val="center"/>
            <w:shd w:fill="F4F7FA"/>
          </w:tcPr>
          <w:p>
            <w:pPr>
              <w:spacing w:after="0"/>
            </w:pPr>
            <w:r/>
            <w:r>
              <w:rPr>
                <w:b w:val="0"/>
                <w:color w:val="1B2430"/>
                <w:sz w:val="17"/>
              </w:rPr>
              <w:t>https://bridgekey.io</w:t>
            </w:r>
          </w:p>
        </w:tc>
      </w:tr>
      <w:tr>
        <w:tc>
          <w:tcPr>
            <w:tcW w:type="dxa" w:w="5040"/>
            <w:vAlign w:val="center"/>
          </w:tcPr>
          <w:p>
            <w:pPr>
              <w:spacing w:after="0"/>
            </w:pPr>
            <w:r/>
            <w:r>
              <w:rPr>
                <w:b w:val="0"/>
                <w:color w:val="1B2430"/>
                <w:sz w:val="17"/>
              </w:rPr>
              <w:t>Organizer video tutorials</w:t>
            </w:r>
          </w:p>
        </w:tc>
        <w:tc>
          <w:tcPr>
            <w:tcW w:type="dxa" w:w="5040"/>
            <w:vAlign w:val="center"/>
          </w:tcPr>
          <w:p>
            <w:pPr>
              <w:spacing w:after="0"/>
            </w:pPr>
            <w:r/>
            <w:r>
              <w:rPr>
                <w:b w:val="0"/>
                <w:color w:val="1B2430"/>
                <w:sz w:val="17"/>
              </w:rPr>
              <w:t>Organizer-provided Google Drive folder from the track guide</w:t>
            </w:r>
          </w:p>
        </w:tc>
      </w:tr>
    </w:tbl>
    <w:p>
      <w:pPr>
        <w:spacing w:after="40"/>
      </w:pPr>
    </w:p>
    <w:p>
      <w:pPr>
        <w:pStyle w:val="Heading1"/>
        <w:spacing w:before="200" w:after="100"/>
      </w:pPr>
      <w:r>
        <w:t>38. Appendix B — Requirements Traceability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0233F"/>
          </w:tcPr>
          <w:p>
            <w:pPr>
              <w:spacing w:after="0"/>
            </w:pPr>
            <w:r/>
            <w:r>
              <w:rPr>
                <w:b/>
                <w:color w:val="FFFFFF"/>
                <w:sz w:val="18"/>
              </w:rPr>
              <w:t>Requirement</w:t>
            </w:r>
          </w:p>
        </w:tc>
        <w:tc>
          <w:tcPr>
            <w:tcW w:type="dxa" w:w="2520"/>
            <w:vAlign w:val="center"/>
            <w:shd w:fill="10233F"/>
          </w:tcPr>
          <w:p>
            <w:pPr>
              <w:spacing w:after="0"/>
            </w:pPr>
            <w:r/>
            <w:r>
              <w:rPr>
                <w:b/>
                <w:color w:val="FFFFFF"/>
                <w:sz w:val="18"/>
              </w:rPr>
              <w:t>Mapped concept</w:t>
            </w:r>
          </w:p>
        </w:tc>
        <w:tc>
          <w:tcPr>
            <w:tcW w:type="dxa" w:w="2520"/>
            <w:vAlign w:val="center"/>
            <w:shd w:fill="10233F"/>
          </w:tcPr>
          <w:p>
            <w:pPr>
              <w:spacing w:after="0"/>
            </w:pPr>
            <w:r/>
            <w:r>
              <w:rPr>
                <w:b/>
                <w:color w:val="FFFFFF"/>
                <w:sz w:val="18"/>
              </w:rPr>
              <w:t>Source/justification</w:t>
            </w:r>
          </w:p>
        </w:tc>
        <w:tc>
          <w:tcPr>
            <w:tcW w:type="dxa" w:w="2520"/>
            <w:vAlign w:val="center"/>
            <w:shd w:fill="10233F"/>
          </w:tcPr>
          <w:p>
            <w:pPr>
              <w:spacing w:after="0"/>
            </w:pPr>
            <w:r/>
            <w:r>
              <w:rPr>
                <w:b/>
                <w:color w:val="FFFFFF"/>
                <w:sz w:val="18"/>
              </w:rPr>
              <w:t>Implementation note</w:t>
            </w:r>
          </w:p>
        </w:tc>
      </w:tr>
      <w:tr>
        <w:tc>
          <w:tcPr>
            <w:tcW w:type="dxa" w:w="2520"/>
            <w:vAlign w:val="center"/>
            <w:shd w:fill="F4F7FA"/>
          </w:tcPr>
          <w:p>
            <w:pPr>
              <w:spacing w:after="0"/>
            </w:pPr>
            <w:r/>
            <w:r>
              <w:rPr>
                <w:b w:val="0"/>
                <w:color w:val="1B2430"/>
                <w:sz w:val="17"/>
              </w:rPr>
              <w:t>FR-004</w:t>
            </w:r>
          </w:p>
        </w:tc>
        <w:tc>
          <w:tcPr>
            <w:tcW w:type="dxa" w:w="2520"/>
            <w:vAlign w:val="center"/>
            <w:shd w:fill="F4F7FA"/>
          </w:tcPr>
          <w:p>
            <w:pPr>
              <w:spacing w:after="0"/>
            </w:pPr>
            <w:r/>
            <w:r>
              <w:rPr>
                <w:b w:val="0"/>
                <w:color w:val="1B2430"/>
                <w:sz w:val="17"/>
              </w:rPr>
              <w:t>BridgeKey connection</w:t>
            </w:r>
          </w:p>
        </w:tc>
        <w:tc>
          <w:tcPr>
            <w:tcW w:type="dxa" w:w="2520"/>
            <w:vAlign w:val="center"/>
            <w:shd w:fill="F4F7FA"/>
          </w:tcPr>
          <w:p>
            <w:pPr>
              <w:spacing w:after="0"/>
            </w:pPr>
            <w:r/>
            <w:r>
              <w:rPr>
                <w:b w:val="0"/>
                <w:color w:val="1B2430"/>
                <w:sz w:val="17"/>
              </w:rPr>
              <w:t>MST track guide strongly recommends BridgeKey integration.</w:t>
            </w:r>
          </w:p>
        </w:tc>
        <w:tc>
          <w:tcPr>
            <w:tcW w:type="dxa" w:w="2520"/>
            <w:vAlign w:val="center"/>
            <w:shd w:fill="F4F7FA"/>
          </w:tcPr>
          <w:p>
            <w:pPr>
              <w:spacing w:after="0"/>
            </w:pPr>
            <w:r/>
            <w:r>
              <w:rPr>
                <w:b w:val="0"/>
                <w:color w:val="1B2430"/>
                <w:sz w:val="17"/>
              </w:rPr>
              <w:t>Affects wallet/signer UX.</w:t>
            </w:r>
          </w:p>
        </w:tc>
      </w:tr>
      <w:tr>
        <w:tc>
          <w:tcPr>
            <w:tcW w:type="dxa" w:w="2520"/>
            <w:vAlign w:val="center"/>
          </w:tcPr>
          <w:p>
            <w:pPr>
              <w:spacing w:after="0"/>
            </w:pPr>
            <w:r/>
            <w:r>
              <w:rPr>
                <w:b w:val="0"/>
                <w:color w:val="1B2430"/>
                <w:sz w:val="17"/>
              </w:rPr>
              <w:t>FR-008</w:t>
            </w:r>
          </w:p>
        </w:tc>
        <w:tc>
          <w:tcPr>
            <w:tcW w:type="dxa" w:w="2520"/>
            <w:vAlign w:val="center"/>
          </w:tcPr>
          <w:p>
            <w:pPr>
              <w:spacing w:after="0"/>
            </w:pPr>
            <w:r/>
            <w:r>
              <w:rPr>
                <w:b w:val="0"/>
                <w:color w:val="1B2430"/>
                <w:sz w:val="17"/>
              </w:rPr>
              <w:t>MST record proof</w:t>
            </w:r>
          </w:p>
        </w:tc>
        <w:tc>
          <w:tcPr>
            <w:tcW w:type="dxa" w:w="2520"/>
            <w:vAlign w:val="center"/>
          </w:tcPr>
          <w:p>
            <w:pPr>
              <w:spacing w:after="0"/>
            </w:pPr>
            <w:r/>
            <w:r>
              <w:rPr>
                <w:b w:val="0"/>
                <w:color w:val="1B2430"/>
                <w:sz w:val="17"/>
              </w:rPr>
              <w:t>Mandatory meaningful MST use + Testnet deployment.</w:t>
            </w:r>
          </w:p>
        </w:tc>
        <w:tc>
          <w:tcPr>
            <w:tcW w:type="dxa" w:w="2520"/>
            <w:vAlign w:val="center"/>
          </w:tcPr>
          <w:p>
            <w:pPr>
              <w:spacing w:after="0"/>
            </w:pPr>
            <w:r/>
            <w:r>
              <w:rPr>
                <w:b w:val="0"/>
                <w:color w:val="1B2430"/>
                <w:sz w:val="17"/>
              </w:rPr>
              <w:t>Core hackathon eligibility.</w:t>
            </w:r>
          </w:p>
        </w:tc>
      </w:tr>
      <w:tr>
        <w:tc>
          <w:tcPr>
            <w:tcW w:type="dxa" w:w="2520"/>
            <w:vAlign w:val="center"/>
            <w:shd w:fill="F4F7FA"/>
          </w:tcPr>
          <w:p>
            <w:pPr>
              <w:spacing w:after="0"/>
            </w:pPr>
            <w:r/>
            <w:r>
              <w:rPr>
                <w:b w:val="0"/>
                <w:color w:val="1B2430"/>
                <w:sz w:val="17"/>
              </w:rPr>
              <w:t>FR-015</w:t>
            </w:r>
          </w:p>
        </w:tc>
        <w:tc>
          <w:tcPr>
            <w:tcW w:type="dxa" w:w="2520"/>
            <w:vAlign w:val="center"/>
            <w:shd w:fill="F4F7FA"/>
          </w:tcPr>
          <w:p>
            <w:pPr>
              <w:spacing w:after="0"/>
            </w:pPr>
            <w:r/>
            <w:r>
              <w:rPr>
                <w:b w:val="0"/>
                <w:color w:val="1B2430"/>
                <w:sz w:val="17"/>
              </w:rPr>
              <w:t>Integrity verification</w:t>
            </w:r>
          </w:p>
        </w:tc>
        <w:tc>
          <w:tcPr>
            <w:tcW w:type="dxa" w:w="2520"/>
            <w:vAlign w:val="center"/>
            <w:shd w:fill="F4F7FA"/>
          </w:tcPr>
          <w:p>
            <w:pPr>
              <w:spacing w:after="0"/>
            </w:pPr>
            <w:r/>
            <w:r>
              <w:rPr>
                <w:b w:val="0"/>
                <w:color w:val="1B2430"/>
                <w:sz w:val="17"/>
              </w:rPr>
              <w:t>MediVault concept centers record hash comparison.</w:t>
            </w:r>
          </w:p>
        </w:tc>
        <w:tc>
          <w:tcPr>
            <w:tcW w:type="dxa" w:w="2520"/>
            <w:vAlign w:val="center"/>
            <w:shd w:fill="F4F7FA"/>
          </w:tcPr>
          <w:p>
            <w:pPr>
              <w:spacing w:after="0"/>
            </w:pPr>
            <w:r/>
            <w:r>
              <w:rPr>
                <w:b w:val="0"/>
                <w:color w:val="1B2430"/>
                <w:sz w:val="17"/>
              </w:rPr>
              <w:t>Core demo feature.</w:t>
            </w:r>
          </w:p>
        </w:tc>
      </w:tr>
      <w:tr>
        <w:tc>
          <w:tcPr>
            <w:tcW w:type="dxa" w:w="2520"/>
            <w:vAlign w:val="center"/>
          </w:tcPr>
          <w:p>
            <w:pPr>
              <w:spacing w:after="0"/>
            </w:pPr>
            <w:r/>
            <w:r>
              <w:rPr>
                <w:b w:val="0"/>
                <w:color w:val="1B2430"/>
                <w:sz w:val="17"/>
              </w:rPr>
              <w:t>FR-016</w:t>
            </w:r>
          </w:p>
        </w:tc>
        <w:tc>
          <w:tcPr>
            <w:tcW w:type="dxa" w:w="2520"/>
            <w:vAlign w:val="center"/>
          </w:tcPr>
          <w:p>
            <w:pPr>
              <w:spacing w:after="0"/>
            </w:pPr>
            <w:r/>
            <w:r>
              <w:rPr>
                <w:b w:val="0"/>
                <w:color w:val="1B2430"/>
                <w:sz w:val="17"/>
              </w:rPr>
              <w:t>Audit history</w:t>
            </w:r>
          </w:p>
        </w:tc>
        <w:tc>
          <w:tcPr>
            <w:tcW w:type="dxa" w:w="2520"/>
            <w:vAlign w:val="center"/>
          </w:tcPr>
          <w:p>
            <w:pPr>
              <w:spacing w:after="0"/>
            </w:pPr>
            <w:r/>
            <w:r>
              <w:rPr>
                <w:b w:val="0"/>
                <w:color w:val="1B2430"/>
                <w:sz w:val="17"/>
              </w:rPr>
              <w:t>MediVault concept specifies access/audit activity.</w:t>
            </w:r>
          </w:p>
        </w:tc>
        <w:tc>
          <w:tcPr>
            <w:tcW w:type="dxa" w:w="2520"/>
            <w:vAlign w:val="center"/>
          </w:tcPr>
          <w:p>
            <w:pPr>
              <w:spacing w:after="0"/>
            </w:pPr>
            <w:r/>
            <w:r>
              <w:rPr>
                <w:b w:val="0"/>
                <w:color w:val="1B2430"/>
                <w:sz w:val="17"/>
              </w:rPr>
              <w:t>Core trust narrative.</w:t>
            </w:r>
          </w:p>
        </w:tc>
      </w:tr>
      <w:tr>
        <w:tc>
          <w:tcPr>
            <w:tcW w:type="dxa" w:w="2520"/>
            <w:vAlign w:val="center"/>
            <w:shd w:fill="F4F7FA"/>
          </w:tcPr>
          <w:p>
            <w:pPr>
              <w:spacing w:after="0"/>
            </w:pPr>
            <w:r/>
            <w:r>
              <w:rPr>
                <w:b w:val="0"/>
                <w:color w:val="1B2430"/>
                <w:sz w:val="17"/>
              </w:rPr>
              <w:t>FR-017</w:t>
            </w:r>
          </w:p>
        </w:tc>
        <w:tc>
          <w:tcPr>
            <w:tcW w:type="dxa" w:w="2520"/>
            <w:vAlign w:val="center"/>
            <w:shd w:fill="F4F7FA"/>
          </w:tcPr>
          <w:p>
            <w:pPr>
              <w:spacing w:after="0"/>
            </w:pPr>
            <w:r/>
            <w:r>
              <w:rPr>
                <w:b w:val="0"/>
                <w:color w:val="1B2430"/>
                <w:sz w:val="17"/>
              </w:rPr>
              <w:t>MSTScan proof</w:t>
            </w:r>
          </w:p>
        </w:tc>
        <w:tc>
          <w:tcPr>
            <w:tcW w:type="dxa" w:w="2520"/>
            <w:vAlign w:val="center"/>
            <w:shd w:fill="F4F7FA"/>
          </w:tcPr>
          <w:p>
            <w:pPr>
              <w:spacing w:after="0"/>
            </w:pPr>
            <w:r/>
            <w:r>
              <w:rPr>
                <w:b w:val="0"/>
                <w:color w:val="1B2430"/>
                <w:sz w:val="17"/>
              </w:rPr>
              <w:t>Organizer expects verifiable transaction.</w:t>
            </w:r>
          </w:p>
        </w:tc>
        <w:tc>
          <w:tcPr>
            <w:tcW w:type="dxa" w:w="2520"/>
            <w:vAlign w:val="center"/>
            <w:shd w:fill="F4F7FA"/>
          </w:tcPr>
          <w:p>
            <w:pPr>
              <w:spacing w:after="0"/>
            </w:pPr>
            <w:r/>
            <w:r>
              <w:rPr>
                <w:b w:val="0"/>
                <w:color w:val="1B2430"/>
                <w:sz w:val="17"/>
              </w:rPr>
              <w:t>Submission/demo evidence.</w:t>
            </w:r>
          </w:p>
        </w:tc>
      </w:tr>
      <w:tr>
        <w:tc>
          <w:tcPr>
            <w:tcW w:type="dxa" w:w="2520"/>
            <w:vAlign w:val="center"/>
          </w:tcPr>
          <w:p>
            <w:pPr>
              <w:spacing w:after="0"/>
            </w:pPr>
            <w:r/>
            <w:r>
              <w:rPr>
                <w:b w:val="0"/>
                <w:color w:val="1B2430"/>
                <w:sz w:val="17"/>
              </w:rPr>
              <w:t>NFR-002</w:t>
            </w:r>
          </w:p>
        </w:tc>
        <w:tc>
          <w:tcPr>
            <w:tcW w:type="dxa" w:w="2520"/>
            <w:vAlign w:val="center"/>
          </w:tcPr>
          <w:p>
            <w:pPr>
              <w:spacing w:after="0"/>
            </w:pPr>
            <w:r/>
            <w:r>
              <w:rPr>
                <w:b w:val="0"/>
                <w:color w:val="1B2430"/>
                <w:sz w:val="17"/>
              </w:rPr>
              <w:t>Privacy</w:t>
            </w:r>
          </w:p>
        </w:tc>
        <w:tc>
          <w:tcPr>
            <w:tcW w:type="dxa" w:w="2520"/>
            <w:vAlign w:val="center"/>
          </w:tcPr>
          <w:p>
            <w:pPr>
              <w:spacing w:after="0"/>
            </w:pPr>
            <w:r/>
            <w:r>
              <w:rPr>
                <w:b w:val="0"/>
                <w:color w:val="1B2430"/>
                <w:sz w:val="17"/>
              </w:rPr>
              <w:t>Medical files remain off-chain.</w:t>
            </w:r>
          </w:p>
        </w:tc>
        <w:tc>
          <w:tcPr>
            <w:tcW w:type="dxa" w:w="2520"/>
            <w:vAlign w:val="center"/>
          </w:tcPr>
          <w:p>
            <w:pPr>
              <w:spacing w:after="0"/>
            </w:pPr>
            <w:r/>
            <w:r>
              <w:rPr>
                <w:b w:val="0"/>
                <w:color w:val="1B2430"/>
                <w:sz w:val="17"/>
              </w:rPr>
              <w:t>Architecture/security boundary.</w:t>
            </w:r>
          </w:p>
        </w:tc>
      </w:tr>
      <w:tr>
        <w:tc>
          <w:tcPr>
            <w:tcW w:type="dxa" w:w="2520"/>
            <w:vAlign w:val="center"/>
            <w:shd w:fill="F4F7FA"/>
          </w:tcPr>
          <w:p>
            <w:pPr>
              <w:spacing w:after="0"/>
            </w:pPr>
            <w:r/>
            <w:r>
              <w:rPr>
                <w:b w:val="0"/>
                <w:color w:val="1B2430"/>
                <w:sz w:val="17"/>
              </w:rPr>
              <w:t>NFR-003</w:t>
            </w:r>
          </w:p>
        </w:tc>
        <w:tc>
          <w:tcPr>
            <w:tcW w:type="dxa" w:w="2520"/>
            <w:vAlign w:val="center"/>
            <w:shd w:fill="F4F7FA"/>
          </w:tcPr>
          <w:p>
            <w:pPr>
              <w:spacing w:after="0"/>
            </w:pPr>
            <w:r/>
            <w:r>
              <w:rPr>
                <w:b w:val="0"/>
                <w:color w:val="1B2430"/>
                <w:sz w:val="17"/>
              </w:rPr>
              <w:t>Authorization</w:t>
            </w:r>
          </w:p>
        </w:tc>
        <w:tc>
          <w:tcPr>
            <w:tcW w:type="dxa" w:w="2520"/>
            <w:vAlign w:val="center"/>
            <w:shd w:fill="F4F7FA"/>
          </w:tcPr>
          <w:p>
            <w:pPr>
              <w:spacing w:after="0"/>
            </w:pPr>
            <w:r/>
            <w:r>
              <w:rPr>
                <w:b w:val="0"/>
                <w:color w:val="1B2430"/>
                <w:sz w:val="17"/>
              </w:rPr>
              <w:t>Patient-controlled access.</w:t>
            </w:r>
          </w:p>
        </w:tc>
        <w:tc>
          <w:tcPr>
            <w:tcW w:type="dxa" w:w="2520"/>
            <w:vAlign w:val="center"/>
            <w:shd w:fill="F4F7FA"/>
          </w:tcPr>
          <w:p>
            <w:pPr>
              <w:spacing w:after="0"/>
            </w:pPr>
            <w:r/>
            <w:r>
              <w:rPr>
                <w:b w:val="0"/>
                <w:color w:val="1B2430"/>
                <w:sz w:val="17"/>
              </w:rPr>
              <w:t>Supabase RLS + FastAPI.</w:t>
            </w:r>
          </w:p>
        </w:tc>
      </w:tr>
      <w:tr>
        <w:tc>
          <w:tcPr>
            <w:tcW w:type="dxa" w:w="2520"/>
            <w:vAlign w:val="center"/>
          </w:tcPr>
          <w:p>
            <w:pPr>
              <w:spacing w:after="0"/>
            </w:pPr>
            <w:r/>
            <w:r>
              <w:rPr>
                <w:b w:val="0"/>
                <w:color w:val="1B2430"/>
                <w:sz w:val="17"/>
              </w:rPr>
              <w:t>NFR-008</w:t>
            </w:r>
          </w:p>
        </w:tc>
        <w:tc>
          <w:tcPr>
            <w:tcW w:type="dxa" w:w="2520"/>
            <w:vAlign w:val="center"/>
          </w:tcPr>
          <w:p>
            <w:pPr>
              <w:spacing w:after="0"/>
            </w:pPr>
            <w:r/>
            <w:r>
              <w:rPr>
                <w:b w:val="0"/>
                <w:color w:val="1B2430"/>
                <w:sz w:val="17"/>
              </w:rPr>
              <w:t>Auditability</w:t>
            </w:r>
          </w:p>
        </w:tc>
        <w:tc>
          <w:tcPr>
            <w:tcW w:type="dxa" w:w="2520"/>
            <w:vAlign w:val="center"/>
          </w:tcPr>
          <w:p>
            <w:pPr>
              <w:spacing w:after="0"/>
            </w:pPr>
            <w:r/>
            <w:r>
              <w:rPr>
                <w:b w:val="0"/>
                <w:color w:val="1B2430"/>
                <w:sz w:val="17"/>
              </w:rPr>
              <w:t>On-chain events + stored tx references.</w:t>
            </w:r>
          </w:p>
        </w:tc>
        <w:tc>
          <w:tcPr>
            <w:tcW w:type="dxa" w:w="2520"/>
            <w:vAlign w:val="center"/>
          </w:tcPr>
          <w:p>
            <w:pPr>
              <w:spacing w:after="0"/>
            </w:pPr>
            <w:r/>
            <w:r>
              <w:rPr>
                <w:b w:val="0"/>
                <w:color w:val="1B2430"/>
                <w:sz w:val="17"/>
              </w:rPr>
              <w:t>MST integration.</w:t>
            </w:r>
          </w:p>
        </w:tc>
      </w:tr>
    </w:tbl>
    <w:p>
      <w:pPr>
        <w:spacing w:after="40"/>
      </w:pPr>
    </w:p>
    <w:p>
      <w:pPr>
        <w:pStyle w:val="Heading1"/>
        <w:spacing w:before="200" w:after="100"/>
      </w:pPr>
      <w:r>
        <w:t>39. Appendix C — Final Open Questions for Team Confirmation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0233F"/>
          </w:tcPr>
          <w:p>
            <w:pPr>
              <w:spacing w:after="0"/>
            </w:pPr>
            <w:r/>
            <w:r>
              <w:rPr>
                <w:b/>
                <w:color w:val="FFFFFF"/>
                <w:sz w:val="18"/>
              </w:rPr>
              <w:t>Question</w:t>
            </w:r>
          </w:p>
        </w:tc>
        <w:tc>
          <w:tcPr>
            <w:tcW w:type="dxa" w:w="3360"/>
            <w:vAlign w:val="center"/>
            <w:shd w:fill="10233F"/>
          </w:tcPr>
          <w:p>
            <w:pPr>
              <w:spacing w:after="0"/>
            </w:pPr>
            <w:r/>
            <w:r>
              <w:rPr>
                <w:b/>
                <w:color w:val="FFFFFF"/>
                <w:sz w:val="18"/>
              </w:rPr>
              <w:t>Current proposed answer</w:t>
            </w:r>
          </w:p>
        </w:tc>
        <w:tc>
          <w:tcPr>
            <w:tcW w:type="dxa" w:w="3360"/>
            <w:vAlign w:val="center"/>
            <w:shd w:fill="10233F"/>
          </w:tcPr>
          <w:p>
            <w:pPr>
              <w:spacing w:after="0"/>
            </w:pPr>
            <w:r/>
            <w:r>
              <w:rPr>
                <w:b/>
                <w:color w:val="FFFFFF"/>
                <w:sz w:val="18"/>
              </w:rPr>
              <w:t>Confirm?</w:t>
            </w:r>
          </w:p>
        </w:tc>
      </w:tr>
      <w:tr>
        <w:tc>
          <w:tcPr>
            <w:tcW w:type="dxa" w:w="3360"/>
            <w:vAlign w:val="center"/>
            <w:shd w:fill="F4F7FA"/>
          </w:tcPr>
          <w:p>
            <w:pPr>
              <w:spacing w:after="0"/>
            </w:pPr>
            <w:r/>
            <w:r>
              <w:rPr>
                <w:b w:val="0"/>
                <w:color w:val="1B2430"/>
                <w:sz w:val="17"/>
              </w:rPr>
              <w:t>What exact MST/BridgeKey browser transaction-signing API will be used?</w:t>
            </w:r>
          </w:p>
        </w:tc>
        <w:tc>
          <w:tcPr>
            <w:tcW w:type="dxa" w:w="3360"/>
            <w:vAlign w:val="center"/>
            <w:shd w:fill="F4F7FA"/>
          </w:tcPr>
          <w:p>
            <w:pPr>
              <w:spacing w:after="0"/>
            </w:pPr>
            <w:r/>
            <w:r>
              <w:rPr>
                <w:b w:val="0"/>
                <w:color w:val="1B2430"/>
                <w:sz w:val="17"/>
              </w:rPr>
              <w:t>Use the currently documented official integration.</w:t>
            </w:r>
          </w:p>
        </w:tc>
        <w:tc>
          <w:tcPr>
            <w:tcW w:type="dxa" w:w="3360"/>
            <w:vAlign w:val="center"/>
            <w:shd w:fill="F4F7FA"/>
          </w:tcPr>
          <w:p>
            <w:pPr>
              <w:spacing w:after="0"/>
            </w:pPr>
            <w:r/>
            <w:r>
              <w:rPr>
                <w:b w:val="0"/>
                <w:color w:val="1B2430"/>
                <w:sz w:val="17"/>
              </w:rPr>
              <w:t>[ ]</w:t>
            </w:r>
          </w:p>
        </w:tc>
      </w:tr>
      <w:tr>
        <w:tc>
          <w:tcPr>
            <w:tcW w:type="dxa" w:w="3360"/>
            <w:vAlign w:val="center"/>
          </w:tcPr>
          <w:p>
            <w:pPr>
              <w:spacing w:after="0"/>
            </w:pPr>
            <w:r/>
            <w:r>
              <w:rPr>
                <w:b w:val="0"/>
                <w:color w:val="1B2430"/>
                <w:sz w:val="17"/>
              </w:rPr>
              <w:t>Will recordHash be SHA-256 of the encrypted file?</w:t>
            </w:r>
          </w:p>
        </w:tc>
        <w:tc>
          <w:tcPr>
            <w:tcW w:type="dxa" w:w="3360"/>
            <w:vAlign w:val="center"/>
          </w:tcPr>
          <w:p>
            <w:pPr>
              <w:spacing w:after="0"/>
            </w:pPr>
            <w:r/>
            <w:r>
              <w:rPr>
                <w:b w:val="0"/>
                <w:color w:val="1B2430"/>
                <w:sz w:val="17"/>
              </w:rPr>
              <w:t>Yes, proposed.</w:t>
            </w:r>
          </w:p>
        </w:tc>
        <w:tc>
          <w:tcPr>
            <w:tcW w:type="dxa" w:w="3360"/>
            <w:vAlign w:val="center"/>
          </w:tcPr>
          <w:p>
            <w:pPr>
              <w:spacing w:after="0"/>
            </w:pPr>
            <w:r/>
            <w:r>
              <w:rPr>
                <w:b w:val="0"/>
                <w:color w:val="1B2430"/>
                <w:sz w:val="17"/>
              </w:rPr>
              <w:t>[ ]</w:t>
            </w:r>
          </w:p>
        </w:tc>
      </w:tr>
      <w:tr>
        <w:tc>
          <w:tcPr>
            <w:tcW w:type="dxa" w:w="3360"/>
            <w:vAlign w:val="center"/>
            <w:shd w:fill="F4F7FA"/>
          </w:tcPr>
          <w:p>
            <w:pPr>
              <w:spacing w:after="0"/>
            </w:pPr>
            <w:r/>
            <w:r>
              <w:rPr>
                <w:b w:val="0"/>
                <w:color w:val="1B2430"/>
                <w:sz w:val="17"/>
              </w:rPr>
              <w:t>Which events must be on-chain?</w:t>
            </w:r>
          </w:p>
        </w:tc>
        <w:tc>
          <w:tcPr>
            <w:tcW w:type="dxa" w:w="3360"/>
            <w:vAlign w:val="center"/>
            <w:shd w:fill="F4F7FA"/>
          </w:tcPr>
          <w:p>
            <w:pPr>
              <w:spacing w:after="0"/>
            </w:pPr>
            <w:r/>
            <w:r>
              <w:rPr>
                <w:b w:val="0"/>
                <w:color w:val="1B2430"/>
                <w:sz w:val="17"/>
              </w:rPr>
              <w:t>RecordRegistered + AccessGranted + AccessRevoked, proposed.</w:t>
            </w:r>
          </w:p>
        </w:tc>
        <w:tc>
          <w:tcPr>
            <w:tcW w:type="dxa" w:w="3360"/>
            <w:vAlign w:val="center"/>
            <w:shd w:fill="F4F7FA"/>
          </w:tcPr>
          <w:p>
            <w:pPr>
              <w:spacing w:after="0"/>
            </w:pPr>
            <w:r/>
            <w:r>
              <w:rPr>
                <w:b w:val="0"/>
                <w:color w:val="1B2430"/>
                <w:sz w:val="17"/>
              </w:rPr>
              <w:t>[ ]</w:t>
            </w:r>
          </w:p>
        </w:tc>
      </w:tr>
      <w:tr>
        <w:tc>
          <w:tcPr>
            <w:tcW w:type="dxa" w:w="3360"/>
            <w:vAlign w:val="center"/>
          </w:tcPr>
          <w:p>
            <w:pPr>
              <w:spacing w:after="0"/>
            </w:pPr>
            <w:r/>
            <w:r>
              <w:rPr>
                <w:b w:val="0"/>
                <w:color w:val="1B2430"/>
                <w:sz w:val="17"/>
              </w:rPr>
              <w:t>Is doctor identity verified by an institution in MVP?</w:t>
            </w:r>
          </w:p>
        </w:tc>
        <w:tc>
          <w:tcPr>
            <w:tcW w:type="dxa" w:w="3360"/>
            <w:vAlign w:val="center"/>
          </w:tcPr>
          <w:p>
            <w:pPr>
              <w:spacing w:after="0"/>
            </w:pPr>
            <w:r/>
            <w:r>
              <w:rPr>
                <w:b w:val="0"/>
                <w:color w:val="1B2430"/>
                <w:sz w:val="17"/>
              </w:rPr>
              <w:t>Not specified; leave out unless confirmed.</w:t>
            </w:r>
          </w:p>
        </w:tc>
        <w:tc>
          <w:tcPr>
            <w:tcW w:type="dxa" w:w="3360"/>
            <w:vAlign w:val="center"/>
          </w:tcPr>
          <w:p>
            <w:pPr>
              <w:spacing w:after="0"/>
            </w:pPr>
            <w:r/>
            <w:r>
              <w:rPr>
                <w:b w:val="0"/>
                <w:color w:val="1B2430"/>
                <w:sz w:val="17"/>
              </w:rPr>
              <w:t>[ ]</w:t>
            </w:r>
          </w:p>
        </w:tc>
      </w:tr>
      <w:tr>
        <w:tc>
          <w:tcPr>
            <w:tcW w:type="dxa" w:w="3360"/>
            <w:vAlign w:val="center"/>
            <w:shd w:fill="F4F7FA"/>
          </w:tcPr>
          <w:p>
            <w:pPr>
              <w:spacing w:after="0"/>
            </w:pPr>
            <w:r/>
            <w:r>
              <w:rPr>
                <w:b w:val="0"/>
                <w:color w:val="1B2430"/>
                <w:sz w:val="17"/>
              </w:rPr>
              <w:t>Are hospital organizations modeled in MVP?</w:t>
            </w:r>
          </w:p>
        </w:tc>
        <w:tc>
          <w:tcPr>
            <w:tcW w:type="dxa" w:w="3360"/>
            <w:vAlign w:val="center"/>
            <w:shd w:fill="F4F7FA"/>
          </w:tcPr>
          <w:p>
            <w:pPr>
              <w:spacing w:after="0"/>
            </w:pPr>
            <w:r/>
            <w:r>
              <w:rPr>
                <w:b w:val="0"/>
                <w:color w:val="1B2430"/>
                <w:sz w:val="17"/>
              </w:rPr>
              <w:t>Not specified; leave out unless confirmed.</w:t>
            </w:r>
          </w:p>
        </w:tc>
        <w:tc>
          <w:tcPr>
            <w:tcW w:type="dxa" w:w="3360"/>
            <w:vAlign w:val="center"/>
            <w:shd w:fill="F4F7FA"/>
          </w:tcPr>
          <w:p>
            <w:pPr>
              <w:spacing w:after="0"/>
            </w:pPr>
            <w:r/>
            <w:r>
              <w:rPr>
                <w:b w:val="0"/>
                <w:color w:val="1B2430"/>
                <w:sz w:val="17"/>
              </w:rPr>
              <w:t>[ ]</w:t>
            </w:r>
          </w:p>
        </w:tc>
      </w:tr>
      <w:tr>
        <w:tc>
          <w:tcPr>
            <w:tcW w:type="dxa" w:w="3360"/>
            <w:vAlign w:val="center"/>
          </w:tcPr>
          <w:p>
            <w:pPr>
              <w:spacing w:after="0"/>
            </w:pPr>
            <w:r/>
            <w:r>
              <w:rPr>
                <w:b w:val="0"/>
                <w:color w:val="1B2430"/>
                <w:sz w:val="17"/>
              </w:rPr>
              <w:t>Will the project use QR verification in MVP?</w:t>
            </w:r>
          </w:p>
        </w:tc>
        <w:tc>
          <w:tcPr>
            <w:tcW w:type="dxa" w:w="3360"/>
            <w:vAlign w:val="center"/>
          </w:tcPr>
          <w:p>
            <w:pPr>
              <w:spacing w:after="0"/>
            </w:pPr>
            <w:r/>
            <w:r>
              <w:rPr>
                <w:b w:val="0"/>
                <w:color w:val="1B2430"/>
                <w:sz w:val="17"/>
              </w:rPr>
              <w:t>Optional.</w:t>
            </w:r>
          </w:p>
        </w:tc>
        <w:tc>
          <w:tcPr>
            <w:tcW w:type="dxa" w:w="3360"/>
            <w:vAlign w:val="center"/>
          </w:tcPr>
          <w:p>
            <w:pPr>
              <w:spacing w:after="0"/>
            </w:pPr>
            <w:r/>
            <w:r>
              <w:rPr>
                <w:b w:val="0"/>
                <w:color w:val="1B2430"/>
                <w:sz w:val="17"/>
              </w:rPr>
              <w:t>[ ]</w:t>
            </w:r>
          </w:p>
        </w:tc>
      </w:tr>
      <w:tr>
        <w:tc>
          <w:tcPr>
            <w:tcW w:type="dxa" w:w="3360"/>
            <w:vAlign w:val="center"/>
            <w:shd w:fill="F4F7FA"/>
          </w:tcPr>
          <w:p>
            <w:pPr>
              <w:spacing w:after="0"/>
            </w:pPr>
            <w:r/>
            <w:r>
              <w:rPr>
                <w:b w:val="0"/>
                <w:color w:val="1B2430"/>
                <w:sz w:val="17"/>
              </w:rPr>
              <w:t>Will AI classification be included?</w:t>
            </w:r>
          </w:p>
        </w:tc>
        <w:tc>
          <w:tcPr>
            <w:tcW w:type="dxa" w:w="3360"/>
            <w:vAlign w:val="center"/>
            <w:shd w:fill="F4F7FA"/>
          </w:tcPr>
          <w:p>
            <w:pPr>
              <w:spacing w:after="0"/>
            </w:pPr>
            <w:r/>
            <w:r>
              <w:rPr>
                <w:b w:val="0"/>
                <w:color w:val="1B2430"/>
                <w:sz w:val="17"/>
              </w:rPr>
              <w:t>Optional, only after core workflow works.</w:t>
            </w:r>
          </w:p>
        </w:tc>
        <w:tc>
          <w:tcPr>
            <w:tcW w:type="dxa" w:w="3360"/>
            <w:vAlign w:val="center"/>
            <w:shd w:fill="F4F7FA"/>
          </w:tcPr>
          <w:p>
            <w:pPr>
              <w:spacing w:after="0"/>
            </w:pPr>
            <w:r/>
            <w:r>
              <w:rPr>
                <w:b w:val="0"/>
                <w:color w:val="1B2430"/>
                <w:sz w:val="17"/>
              </w:rPr>
              <w:t>[ ]</w:t>
            </w:r>
          </w:p>
        </w:tc>
      </w:tr>
    </w:tbl>
    <w:p>
      <w:pPr>
        <w:spacing w:after="40"/>
      </w:pPr>
    </w:p>
    <w:p>
      <w:pPr>
        <w:pStyle w:val="Heading1"/>
        <w:spacing w:before="200" w:after="100"/>
      </w:pPr>
      <w:r>
        <w:t>40. References &amp; Current Verification Notes</w:t>
      </w:r>
    </w:p>
    <w:p>
      <w:pPr>
        <w:pStyle w:val="ListBullet"/>
        <w:spacing w:after="40"/>
      </w:pPr>
      <w:r>
        <w:t>Organizer-provided “MST Blockchain Buildathon — Official Track Guide”, 8 pages, supplied by the user. Key sections used: Track Requirements (p.1), BridgeKey/working product (p.2), Developer Resources (pp.4–6), judging/originality (p.6), submission requirements (p.8).</w:t>
      </w:r>
    </w:p>
    <w:p>
      <w:pPr>
        <w:pStyle w:val="ListBullet"/>
        <w:spacing w:after="40"/>
      </w:pPr>
      <w:r>
        <w:t>Next.js official documentation: https://nextjs.org/docs — current documentation describes Next.js as a React framework for building full-stack web applications and documents both App Router and Pages Router. citeturn466770search0</w:t>
      </w:r>
    </w:p>
    <w:p>
      <w:pPr>
        <w:pStyle w:val="ListBullet"/>
        <w:spacing w:after="40"/>
      </w:pPr>
      <w:r>
        <w:t>Supabase pricing/billing documentation: https://supabase.com/pricing and https://supabase.com/docs/guides/platform/billing-on-supabase — current free-plan quotas and scaling options. citeturn466770search4turn466770search6</w:t>
      </w:r>
    </w:p>
    <w:p>
      <w:pPr>
        <w:pStyle w:val="ListBullet"/>
        <w:spacing w:after="40"/>
      </w:pPr>
      <w:r>
        <w:t>Supabase Storage limits: https://supabase.com/docs/guides/storage/uploads/file-limits — current Free-plan per-file limit is 50 MB. citeturn887002search0</w:t>
      </w:r>
    </w:p>
    <w:p>
      <w:pPr>
        <w:pStyle w:val="ListBullet"/>
        <w:spacing w:after="40"/>
      </w:pPr>
      <w:r>
        <w:t>Vercel Hobby plan: https://vercel.com/docs/plans/hobby — current free Hobby plan details. citeturn728658search3</w:t>
      </w:r>
    </w:p>
    <w:p>
      <w:pPr>
        <w:pStyle w:val="ListBullet"/>
        <w:spacing w:after="40"/>
      </w:pPr>
      <w:r>
        <w:t>Render free deployment documentation: https://render.com/docs/free — current free-service limitations including spin-down and ephemeral filesystem. citeturn887002search1</w:t>
      </w:r>
    </w:p>
    <w:p>
      <w:pPr>
        <w:pStyle w:val="ListBullet"/>
        <w:spacing w:after="40"/>
      </w:pPr>
      <w:r>
        <w:t>MST Python SDK: https://pypi.org/project/mst-sdk-python/ — current 1.0.1 release metadata, MIT license, Python &gt;=3.9, web3.py/eth-account based. citeturn466770search1</w:t>
      </w:r>
    </w:p>
    <w:p>
      <w:pPr>
        <w:pStyle w:val="ListBullet"/>
        <w:spacing w:after="40"/>
      </w:pPr>
      <w:r>
        <w:t>BridgeKey official website: https://bridgekey.io — current description of non-custodial wallet and native MST support. citeturn466770search8</w:t>
      </w:r>
    </w:p>
    <w:tbl>
      <w:tblPr>
        <w:tblW w:type="auto" w:w="0"/>
        <w:jc w:val="center"/>
        <w:tblLook w:firstColumn="1" w:firstRow="1" w:lastColumn="0" w:lastRow="0" w:noHBand="0" w:noVBand="1" w:val="04A0"/>
      </w:tblPr>
      <w:tblGrid>
        <w:gridCol w:w="10080"/>
      </w:tblGrid>
      <w:tr>
        <w:tc>
          <w:tcPr>
            <w:tcW w:type="dxa" w:w="10080"/>
            <w:shd w:fill="EEF5FF"/>
          </w:tcPr>
          <w:p>
            <w:pPr>
              <w:spacing w:after="40"/>
            </w:pPr>
            <w:r>
              <w:rPr>
                <w:b/>
                <w:color w:val="1E5EFF"/>
                <w:sz w:val="21"/>
              </w:rPr>
              <w:t>Document completion note</w:t>
            </w:r>
          </w:p>
          <w:p>
            <w:pPr>
              <w:spacing w:after="40"/>
            </w:pPr>
            <w:r>
              <w:rPr>
                <w:color w:val="1B2430"/>
                <w:sz w:val="18"/>
              </w:rPr>
              <w:t>This PRD+SRS deliberately separates confirmed requirements from proposed implementation decisions. Before the first coding phase, resolve the open questions in Appendix C—especially the exact BridgeKey/MST signing flow, hash policy, and on-chain event scope. No real patient data should be used for the hackathon demo.</w:t>
            </w:r>
          </w:p>
        </w:tc>
      </w:tr>
    </w:tbl>
    <w:p>
      <w:pPr>
        <w:spacing w:after="40"/>
      </w:pP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MediVault • Hackathon MVP • Version 1.0 • 28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5"/>
      </w:rPr>
      <w:t>MEDIVAULT  |  PRODUCT REQUIREMENTS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3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E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A6C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3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MediVault — Product Requirements Document + Software Requirements Specification</dc:title>
  <dc:subject>Comprehensive PRD + SRS for MediVault</dc:subject>
  <dc:creator>OpenAI</dc:creator>
  <cp:keywords>MediVault, PRD, SRS, MST Blockchain, Supabase, Next.js, FastAPI, BridgeKey</cp:keywords>
  <dc:description>generated by python-docx</dc:description>
  <cp:lastModifiedBy/>
  <cp:revision>1</cp:revision>
  <dcterms:created xsi:type="dcterms:W3CDTF">2013-12-23T23:15:00Z</dcterms:created>
  <dcterms:modified xsi:type="dcterms:W3CDTF">2013-12-23T23:15:00Z</dcterms:modified>
  <cp:category/>
</cp:coreProperties>
</file>