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C6BF0" w14:textId="77777777" w:rsidR="006C5FB4" w:rsidRPr="006C5FB4" w:rsidRDefault="006C5FB4" w:rsidP="006C5FB4">
      <w:r w:rsidRPr="006C5FB4">
        <w:t>We'll adopt global discovery with India-first commercialization, without India-first restrictions on what the system is allowed to discover or conclude.</w:t>
      </w:r>
    </w:p>
    <w:p w14:paraId="0E85956E" w14:textId="77777777" w:rsidR="006C5FB4" w:rsidRPr="006C5FB4" w:rsidRDefault="006C5FB4" w:rsidP="006C5FB4">
      <w:r w:rsidRPr="006C5FB4">
        <w:t>That distinction matters. India is our initial operating market and capital-allocation context, not a filter that excludes globally relevant opportunities.</w:t>
      </w:r>
    </w:p>
    <w:p w14:paraId="35C25C20" w14:textId="77777777" w:rsidR="006C5FB4" w:rsidRPr="006C5FB4" w:rsidRDefault="006C5FB4" w:rsidP="006C5FB4">
      <w:pPr>
        <w:rPr>
          <w:b/>
          <w:bCs/>
        </w:rPr>
      </w:pPr>
      <w:r w:rsidRPr="006C5FB4">
        <w:rPr>
          <w:b/>
          <w:bCs/>
        </w:rPr>
        <w:t>Decision 02 — Global intelligence, adaptive market selection</w:t>
      </w:r>
    </w:p>
    <w:p w14:paraId="7C55162E" w14:textId="77777777" w:rsidR="006C5FB4" w:rsidRPr="006C5FB4" w:rsidRDefault="006C5FB4" w:rsidP="006C5FB4">
      <w:r w:rsidRPr="006C5FB4">
        <w:t>The system should continuously examine opportunities across geographies, with no permanent preference for Indian products, suppliers or marketplaces during discovery.</w:t>
      </w:r>
    </w:p>
    <w:p w14:paraId="6740EBC1" w14:textId="77777777" w:rsidR="006C5FB4" w:rsidRPr="006C5FB4" w:rsidRDefault="006C5FB4" w:rsidP="006C5FB4">
      <w:pPr>
        <w:rPr>
          <w:b/>
          <w:bCs/>
        </w:rPr>
      </w:pPr>
      <w:r w:rsidRPr="006C5FB4">
        <w:rPr>
          <w:b/>
          <w:bCs/>
        </w:rPr>
        <w:t>Global opportunity universe</w:t>
      </w:r>
    </w:p>
    <w:p w14:paraId="40A12D7F" w14:textId="77777777" w:rsidR="006C5FB4" w:rsidRPr="006C5FB4" w:rsidRDefault="006C5FB4" w:rsidP="006C5FB4">
      <w:r w:rsidRPr="006C5FB4">
        <w:t>Products · Suppliers · Technologies · Commodities · Trade flows · Regulations · Emerging industries · Market inefficiencies</w:t>
      </w:r>
    </w:p>
    <w:p w14:paraId="025B2793" w14:textId="77777777" w:rsidR="006C5FB4" w:rsidRPr="006C5FB4" w:rsidRDefault="006C5FB4" w:rsidP="006C5FB4">
      <w:pPr>
        <w:rPr>
          <w:b/>
          <w:bCs/>
        </w:rPr>
      </w:pPr>
      <w:r w:rsidRPr="006C5FB4">
        <w:rPr>
          <w:b/>
          <w:bCs/>
        </w:rPr>
        <w:t>Geographic and commercial intelligence</w:t>
      </w:r>
    </w:p>
    <w:p w14:paraId="7E09DBFC" w14:textId="77777777" w:rsidR="006C5FB4" w:rsidRPr="006C5FB4" w:rsidRDefault="006C5FB4" w:rsidP="006C5FB4">
      <w:r w:rsidRPr="006C5FB4">
        <w:t>Compare sourcing, manufacturing, demand, competition, logistics, market access, regulation and capital requirements across countries.</w:t>
      </w:r>
    </w:p>
    <w:p w14:paraId="5B494B7B" w14:textId="77777777" w:rsidR="006C5FB4" w:rsidRPr="006C5FB4" w:rsidRDefault="006C5FB4" w:rsidP="006C5FB4">
      <w:r w:rsidRPr="006C5FB4">
        <w:t>India</w:t>
      </w:r>
    </w:p>
    <w:p w14:paraId="25E1A50C" w14:textId="77777777" w:rsidR="006C5FB4" w:rsidRPr="006C5FB4" w:rsidRDefault="006C5FB4" w:rsidP="006C5FB4">
      <w:r w:rsidRPr="006C5FB4">
        <w:t>Initial selling market, domestic sourcing, imports, local manufacturing and B2B distribution.</w:t>
      </w:r>
    </w:p>
    <w:p w14:paraId="5C857E65" w14:textId="77777777" w:rsidR="006C5FB4" w:rsidRPr="006C5FB4" w:rsidRDefault="006C5FB4" w:rsidP="006C5FB4">
      <w:r w:rsidRPr="006C5FB4">
        <w:t>Other markets</w:t>
      </w:r>
    </w:p>
    <w:p w14:paraId="084EDC03" w14:textId="77777777" w:rsidR="006C5FB4" w:rsidRPr="006C5FB4" w:rsidRDefault="006C5FB4" w:rsidP="006C5FB4">
      <w:r w:rsidRPr="006C5FB4">
        <w:t>Alternative selling markets, export opportunities, foreign sourcing and new commercial models.</w:t>
      </w:r>
    </w:p>
    <w:p w14:paraId="545B011B" w14:textId="77777777" w:rsidR="006C5FB4" w:rsidRPr="006C5FB4" w:rsidRDefault="006C5FB4" w:rsidP="006C5FB4">
      <w:pPr>
        <w:rPr>
          <w:b/>
          <w:bCs/>
        </w:rPr>
      </w:pPr>
      <w:r w:rsidRPr="006C5FB4">
        <w:rPr>
          <w:b/>
          <w:bCs/>
        </w:rPr>
        <w:t>Adaptive opportunity ranking</w:t>
      </w:r>
    </w:p>
    <w:p w14:paraId="4246547B" w14:textId="77777777" w:rsidR="006C5FB4" w:rsidRPr="006C5FB4" w:rsidRDefault="006C5FB4" w:rsidP="006C5FB4">
      <w:r w:rsidRPr="006C5FB4">
        <w:t>Expected return · Downside · Confidence · Capital intensity · Execution feasibility · Strategic value · Information gaps</w:t>
      </w:r>
    </w:p>
    <w:p w14:paraId="1F23CD33" w14:textId="77777777" w:rsidR="006C5FB4" w:rsidRPr="006C5FB4" w:rsidRDefault="006C5FB4" w:rsidP="006C5FB4">
      <w:pPr>
        <w:rPr>
          <w:b/>
          <w:bCs/>
        </w:rPr>
      </w:pPr>
      <w:r w:rsidRPr="006C5FB4">
        <w:rPr>
          <w:b/>
          <w:bCs/>
        </w:rPr>
        <w:t>The rules that prevent myopia</w:t>
      </w:r>
    </w:p>
    <w:p w14:paraId="3B83E130" w14:textId="77777777" w:rsidR="006C5FB4" w:rsidRPr="006C5FB4" w:rsidRDefault="006C5FB4" w:rsidP="006C5FB4">
      <w:pPr>
        <w:numPr>
          <w:ilvl w:val="0"/>
          <w:numId w:val="1"/>
        </w:numPr>
      </w:pPr>
      <w:r w:rsidRPr="006C5FB4">
        <w:t>Discovery is not restricted by current capabilities. The system can identify an opportunity even if we cannot yet manufacture, import, distribute or sell it.</w:t>
      </w:r>
    </w:p>
    <w:p w14:paraId="4D62C91A" w14:textId="77777777" w:rsidR="006C5FB4" w:rsidRPr="006C5FB4" w:rsidRDefault="006C5FB4" w:rsidP="006C5FB4">
      <w:pPr>
        <w:numPr>
          <w:ilvl w:val="0"/>
          <w:numId w:val="1"/>
        </w:numPr>
      </w:pPr>
      <w:r w:rsidRPr="006C5FB4">
        <w:t>India is a starting portfolio allocation, not a hard-coded geographic assumption. The system may recommend exporting, entering another market or changing the initial commercialization destination if the evidence supports it.</w:t>
      </w:r>
    </w:p>
    <w:p w14:paraId="61C9BC0A" w14:textId="77777777" w:rsidR="006C5FB4" w:rsidRPr="006C5FB4" w:rsidRDefault="006C5FB4" w:rsidP="006C5FB4">
      <w:pPr>
        <w:numPr>
          <w:ilvl w:val="0"/>
          <w:numId w:val="1"/>
        </w:numPr>
      </w:pPr>
      <w:r w:rsidRPr="006C5FB4">
        <w:t>Foreign signals must connect to actual mechanisms. A European regulatory change matters to an Indian SKU only if a credible connection exists through trade, substitution, inputs, competition or demand.</w:t>
      </w:r>
    </w:p>
    <w:p w14:paraId="133FC46C" w14:textId="77777777" w:rsidR="006C5FB4" w:rsidRPr="006C5FB4" w:rsidRDefault="006C5FB4" w:rsidP="006C5FB4">
      <w:pPr>
        <w:numPr>
          <w:ilvl w:val="0"/>
          <w:numId w:val="1"/>
        </w:numPr>
      </w:pPr>
      <w:r w:rsidRPr="006C5FB4">
        <w:t>No single market gets permanent priority in exploration. The scheduler must reserve capacity for unfamiliar categories, regions and contrarian hypotheses instead of repeatedly researching familiar opportunities.</w:t>
      </w:r>
    </w:p>
    <w:p w14:paraId="105F0F38" w14:textId="77777777" w:rsidR="006C5FB4" w:rsidRPr="006C5FB4" w:rsidRDefault="006C5FB4" w:rsidP="006C5FB4">
      <w:pPr>
        <w:numPr>
          <w:ilvl w:val="0"/>
          <w:numId w:val="1"/>
        </w:numPr>
      </w:pPr>
      <w:r w:rsidRPr="006C5FB4">
        <w:t>Every opportunity must be evaluated in context. A globally attractive market may be inaccessible to us today, while a smaller domestic opportunity may offer superior risk-adjusted returns.</w:t>
      </w:r>
    </w:p>
    <w:p w14:paraId="29D7A2B9" w14:textId="77777777" w:rsidR="006C5FB4" w:rsidRPr="006C5FB4" w:rsidRDefault="006C5FB4" w:rsidP="006C5FB4">
      <w:pPr>
        <w:numPr>
          <w:ilvl w:val="0"/>
          <w:numId w:val="1"/>
        </w:numPr>
      </w:pPr>
      <w:r w:rsidRPr="006C5FB4">
        <w:t>The system must be able to challenge our strategy. It should be permitted to conclude that a different product, country, channel or business model is superior to our current thesis.</w:t>
      </w:r>
    </w:p>
    <w:p w14:paraId="508A62B5" w14:textId="77777777" w:rsidR="006C5FB4" w:rsidRPr="006C5FB4" w:rsidRDefault="006C5FB4" w:rsidP="006C5FB4">
      <w:r w:rsidRPr="006C5FB4">
        <w:lastRenderedPageBreak/>
        <w:t>We'll also distinguish the global opportunity universe from the markets we are operationally ready to enter. That prevents promising ideas from being discarded merely because the relevant capabilities have not yet been built.</w:t>
      </w:r>
    </w:p>
    <w:p w14:paraId="67F988E0" w14:textId="77777777" w:rsidR="006C5FB4" w:rsidRPr="006C5FB4" w:rsidRDefault="006C5FB4" w:rsidP="006C5FB4">
      <w:pPr>
        <w:rPr>
          <w:b/>
          <w:bCs/>
        </w:rPr>
      </w:pPr>
      <w:r w:rsidRPr="006C5FB4">
        <w:rPr>
          <w:b/>
          <w:bCs/>
        </w:rPr>
        <w:t>The next question: how should the system allocate its research budget?</w:t>
      </w:r>
    </w:p>
    <w:p w14:paraId="6B04F262" w14:textId="77777777" w:rsidR="006C5FB4" w:rsidRPr="006C5FB4" w:rsidRDefault="006C5FB4" w:rsidP="006C5FB4">
      <w:r w:rsidRPr="006C5FB4">
        <w:t>There is a fundamental design choice here. An automated system can discover thousands of candidates, but deep research, browser execution, model inference and historical data acquisition all cost time and money.</w:t>
      </w:r>
    </w:p>
    <w:p w14:paraId="37D380DB" w14:textId="77777777" w:rsidR="006C5FB4" w:rsidRPr="006C5FB4" w:rsidRDefault="006C5FB4" w:rsidP="006C5FB4">
      <w:r w:rsidRPr="006C5FB4">
        <w:t>My proposed solution is a dynamic research economy: every candidate receives an initial low-cost screen, and deeper investigations are allocated according to expected commercial value, uncertainty, potential information gain, downside risk and research cost. A portion of the budget remains reserved for genuinely novel opportunities so that the system doesn't simply reinforce its existing beliefs.</w:t>
      </w:r>
    </w:p>
    <w:p w14:paraId="480310B9" w14:textId="77777777" w:rsidR="006C5FB4" w:rsidRPr="006C5FB4" w:rsidRDefault="006C5FB4" w:rsidP="006C5FB4">
      <w:r w:rsidRPr="006C5FB4">
        <w:t>Should the system optimize primarily for the highest expected financial return, or should it also deliberately allocate resources to exploring uncertain, unconventional opportunities that could lead to entirely new business lines? My recommendation is to combine both, with explicit budget allocation between exploitation and exploration.</w:t>
      </w:r>
    </w:p>
    <w:p w14:paraId="49A1099B" w14:textId="77777777" w:rsidR="006C5FB4" w:rsidRPr="006C5FB4" w:rsidRDefault="006C5FB4" w:rsidP="006C5FB4">
      <w:r w:rsidRPr="006C5FB4">
        <w:t>That's the right architecture. We should not hard-code a single research objective and then build the entire system around it. Research allocation itself becomes a configurable, testable policy whose effects can be simulated against portfolio outcomes.</w:t>
      </w:r>
    </w:p>
    <w:p w14:paraId="41FA6B6E" w14:textId="77777777" w:rsidR="006C5FB4" w:rsidRPr="006C5FB4" w:rsidRDefault="006C5FB4" w:rsidP="006C5FB4">
      <w:r w:rsidRPr="006C5FB4">
        <w:t>This extends the platform beyond product research into an experimental system for managing both research resources and commercial capital.</w:t>
      </w:r>
    </w:p>
    <w:p w14:paraId="3EF838EC" w14:textId="77777777" w:rsidR="006C5FB4" w:rsidRPr="006C5FB4" w:rsidRDefault="006C5FB4" w:rsidP="006C5FB4">
      <w:pPr>
        <w:rPr>
          <w:b/>
          <w:bCs/>
        </w:rPr>
      </w:pPr>
      <w:r w:rsidRPr="006C5FB4">
        <w:rPr>
          <w:b/>
          <w:bCs/>
        </w:rPr>
        <w:t>Decision 03 — Research allocation is a simulation variable</w:t>
      </w:r>
    </w:p>
    <w:p w14:paraId="53AC8708" w14:textId="77777777" w:rsidR="006C5FB4" w:rsidRPr="006C5FB4" w:rsidRDefault="006C5FB4" w:rsidP="006C5FB4">
      <w:r w:rsidRPr="006C5FB4">
        <w:t>We will support two competing but complementary activities:</w:t>
      </w:r>
    </w:p>
    <w:p w14:paraId="1CC51AD2" w14:textId="77777777" w:rsidR="006C5FB4" w:rsidRPr="006C5FB4" w:rsidRDefault="006C5FB4" w:rsidP="006C5FB4">
      <w:pPr>
        <w:numPr>
          <w:ilvl w:val="0"/>
          <w:numId w:val="2"/>
        </w:numPr>
      </w:pPr>
      <w:r w:rsidRPr="006C5FB4">
        <w:t>Exploitation: deepen research into opportunities with attractive, evidence-supported commercial potential.</w:t>
      </w:r>
    </w:p>
    <w:p w14:paraId="50A2A6C1" w14:textId="77777777" w:rsidR="006C5FB4" w:rsidRPr="006C5FB4" w:rsidRDefault="006C5FB4" w:rsidP="006C5FB4">
      <w:pPr>
        <w:numPr>
          <w:ilvl w:val="0"/>
          <w:numId w:val="2"/>
        </w:numPr>
      </w:pPr>
      <w:r w:rsidRPr="006C5FB4">
        <w:t>Exploration: investigate unfamiliar categories, regions, technologies, suppliers and hypotheses that may reveal opportunities outside the current portfolio.</w:t>
      </w:r>
    </w:p>
    <w:p w14:paraId="0AE42A5C" w14:textId="77777777" w:rsidR="006C5FB4" w:rsidRPr="006C5FB4" w:rsidRDefault="006C5FB4" w:rsidP="006C5FB4">
      <w:r w:rsidRPr="006C5FB4">
        <w:t>Neither receives a permanently fixed percentage of the budget. Their allocation can be configured, tested, compared and revised.</w:t>
      </w:r>
    </w:p>
    <w:p w14:paraId="6E39C2A4" w14:textId="77777777" w:rsidR="006C5FB4" w:rsidRPr="006C5FB4" w:rsidRDefault="006C5FB4" w:rsidP="006C5FB4">
      <w:pPr>
        <w:rPr>
          <w:b/>
          <w:bCs/>
        </w:rPr>
      </w:pPr>
      <w:r w:rsidRPr="006C5FB4">
        <w:rPr>
          <w:b/>
          <w:bCs/>
        </w:rPr>
        <w:t>Research policy laboratory</w:t>
      </w:r>
    </w:p>
    <w:p w14:paraId="38ED08C3" w14:textId="77777777" w:rsidR="006C5FB4" w:rsidRPr="006C5FB4" w:rsidRDefault="006C5FB4" w:rsidP="006C5FB4">
      <w:r w:rsidRPr="006C5FB4">
        <w:t>Illustrative configuration — not a live allocation or an optimized recommendation.</w:t>
      </w:r>
    </w:p>
    <w:p w14:paraId="7875EBFD" w14:textId="77777777" w:rsidR="006C5FB4" w:rsidRPr="006C5FB4" w:rsidRDefault="006C5FB4" w:rsidP="006C5FB4">
      <w:r w:rsidRPr="006C5FB4">
        <w:t>Exploration allocation</w:t>
      </w:r>
    </w:p>
    <w:p w14:paraId="5EEB503B" w14:textId="77777777" w:rsidR="006C5FB4" w:rsidRPr="006C5FB4" w:rsidRDefault="006C5FB4" w:rsidP="006C5FB4">
      <w:r w:rsidRPr="006C5FB4">
        <w:t>Novel categories and uncertain hypotheses</w:t>
      </w:r>
    </w:p>
    <w:p w14:paraId="0471C313" w14:textId="77777777" w:rsidR="006C5FB4" w:rsidRPr="006C5FB4" w:rsidRDefault="006C5FB4" w:rsidP="006C5FB4">
      <w:pPr>
        <w:rPr>
          <w:b/>
          <w:bCs/>
        </w:rPr>
      </w:pPr>
      <w:r w:rsidRPr="006C5FB4">
        <w:rPr>
          <w:b/>
          <w:bCs/>
        </w:rPr>
        <w:t>35%</w:t>
      </w:r>
    </w:p>
    <w:p w14:paraId="1B556900" w14:textId="77777777" w:rsidR="006C5FB4" w:rsidRPr="006C5FB4" w:rsidRDefault="006C5FB4" w:rsidP="006C5FB4">
      <w:r w:rsidRPr="006C5FB4">
        <w:t>0%</w:t>
      </w:r>
    </w:p>
    <w:p w14:paraId="36A9E836" w14:textId="77777777" w:rsidR="006C5FB4" w:rsidRPr="006C5FB4" w:rsidRDefault="006C5FB4" w:rsidP="006C5FB4">
      <w:r w:rsidRPr="006C5FB4">
        <w:t>50%</w:t>
      </w:r>
    </w:p>
    <w:p w14:paraId="2F3E36D6" w14:textId="77777777" w:rsidR="006C5FB4" w:rsidRPr="006C5FB4" w:rsidRDefault="006C5FB4" w:rsidP="006C5FB4">
      <w:r w:rsidRPr="006C5FB4">
        <w:t>100%</w:t>
      </w:r>
    </w:p>
    <w:p w14:paraId="00CA73B5" w14:textId="77777777" w:rsidR="006C5FB4" w:rsidRPr="006C5FB4" w:rsidRDefault="006C5FB4" w:rsidP="006C5FB4">
      <w:r w:rsidRPr="006C5FB4">
        <w:lastRenderedPageBreak/>
        <w:t>Exploitation allocation</w:t>
      </w:r>
    </w:p>
    <w:p w14:paraId="71C59090" w14:textId="77777777" w:rsidR="006C5FB4" w:rsidRPr="006C5FB4" w:rsidRDefault="006C5FB4" w:rsidP="006C5FB4">
      <w:r w:rsidRPr="006C5FB4">
        <w:t>Existing candidates and active theses</w:t>
      </w:r>
    </w:p>
    <w:p w14:paraId="4347CBCA" w14:textId="77777777" w:rsidR="006C5FB4" w:rsidRPr="006C5FB4" w:rsidRDefault="006C5FB4" w:rsidP="006C5FB4">
      <w:pPr>
        <w:rPr>
          <w:b/>
          <w:bCs/>
        </w:rPr>
      </w:pPr>
      <w:r w:rsidRPr="006C5FB4">
        <w:rPr>
          <w:b/>
          <w:bCs/>
        </w:rPr>
        <w:t>65%</w:t>
      </w:r>
    </w:p>
    <w:p w14:paraId="3461E3EB" w14:textId="77777777" w:rsidR="006C5FB4" w:rsidRPr="006C5FB4" w:rsidRDefault="006C5FB4" w:rsidP="006C5FB4">
      <w:r w:rsidRPr="006C5FB4">
        <w:t>Risk policy</w:t>
      </w:r>
    </w:p>
    <w:p w14:paraId="2A71788D" w14:textId="77777777" w:rsidR="006C5FB4" w:rsidRPr="006C5FB4" w:rsidRDefault="006C5FB4" w:rsidP="006C5FB4">
      <w:r w:rsidRPr="006C5FB4">
        <w:t>Conservative — favor evidence and downside control</w:t>
      </w:r>
    </w:p>
    <w:p w14:paraId="5E2A8C51" w14:textId="77777777" w:rsidR="006C5FB4" w:rsidRPr="006C5FB4" w:rsidRDefault="006C5FB4" w:rsidP="006C5FB4">
      <w:r w:rsidRPr="006C5FB4">
        <w:t>Balanced — trade off return, uncertainty and discovery</w:t>
      </w:r>
    </w:p>
    <w:p w14:paraId="2155EA20" w14:textId="77777777" w:rsidR="006C5FB4" w:rsidRPr="006C5FB4" w:rsidRDefault="006C5FB4" w:rsidP="006C5FB4">
      <w:r w:rsidRPr="006C5FB4">
        <w:t>Aggressive — tolerate more uncertainty for potential upside</w:t>
      </w:r>
    </w:p>
    <w:p w14:paraId="78039A46" w14:textId="77777777" w:rsidR="006C5FB4" w:rsidRPr="006C5FB4" w:rsidRDefault="006C5FB4" w:rsidP="006C5FB4">
      <w:r w:rsidRPr="006C5FB4">
        <w:t>Simulation horizon</w:t>
      </w:r>
    </w:p>
    <w:p w14:paraId="3D4268AA" w14:textId="77777777" w:rsidR="006C5FB4" w:rsidRPr="006C5FB4" w:rsidRDefault="006C5FB4" w:rsidP="006C5FB4">
      <w:r w:rsidRPr="006C5FB4">
        <w:t>3 months</w:t>
      </w:r>
    </w:p>
    <w:p w14:paraId="37B617B4" w14:textId="77777777" w:rsidR="006C5FB4" w:rsidRPr="006C5FB4" w:rsidRDefault="006C5FB4" w:rsidP="006C5FB4">
      <w:r w:rsidRPr="006C5FB4">
        <w:t>12 months</w:t>
      </w:r>
    </w:p>
    <w:p w14:paraId="5FB814FA" w14:textId="77777777" w:rsidR="006C5FB4" w:rsidRPr="006C5FB4" w:rsidRDefault="006C5FB4" w:rsidP="006C5FB4">
      <w:r w:rsidRPr="006C5FB4">
        <w:t>36 months</w:t>
      </w:r>
    </w:p>
    <w:p w14:paraId="3409AAB0" w14:textId="77777777" w:rsidR="006C5FB4" w:rsidRPr="006C5FB4" w:rsidRDefault="006C5FB4" w:rsidP="006C5FB4">
      <w:r w:rsidRPr="006C5FB4">
        <w:t>Illustrative research budget (₹)</w:t>
      </w:r>
    </w:p>
    <w:p w14:paraId="71E6030B" w14:textId="77777777" w:rsidR="006C5FB4" w:rsidRPr="006C5FB4" w:rsidRDefault="006C5FB4" w:rsidP="006C5FB4">
      <w:r w:rsidRPr="006C5FB4">
        <w:t>Budget split per simulation period</w:t>
      </w:r>
    </w:p>
    <w:p w14:paraId="200FA66C" w14:textId="77777777" w:rsidR="006C5FB4" w:rsidRPr="006C5FB4" w:rsidRDefault="006C5FB4" w:rsidP="006C5FB4">
      <w:r w:rsidRPr="006C5FB4">
        <w:t>Exploration</w:t>
      </w:r>
    </w:p>
    <w:p w14:paraId="13704698" w14:textId="77777777" w:rsidR="006C5FB4" w:rsidRPr="006C5FB4" w:rsidRDefault="006C5FB4" w:rsidP="006C5FB4">
      <w:pPr>
        <w:rPr>
          <w:b/>
          <w:bCs/>
        </w:rPr>
      </w:pPr>
      <w:r w:rsidRPr="006C5FB4">
        <w:rPr>
          <w:b/>
          <w:bCs/>
        </w:rPr>
        <w:t>₹3,500</w:t>
      </w:r>
    </w:p>
    <w:p w14:paraId="5550E206" w14:textId="77777777" w:rsidR="006C5FB4" w:rsidRPr="006C5FB4" w:rsidRDefault="006C5FB4" w:rsidP="006C5FB4">
      <w:r w:rsidRPr="006C5FB4">
        <w:t>Exploitation</w:t>
      </w:r>
    </w:p>
    <w:p w14:paraId="1AFBF1D9" w14:textId="77777777" w:rsidR="006C5FB4" w:rsidRPr="006C5FB4" w:rsidRDefault="006C5FB4" w:rsidP="006C5FB4">
      <w:pPr>
        <w:rPr>
          <w:b/>
          <w:bCs/>
        </w:rPr>
      </w:pPr>
      <w:r w:rsidRPr="006C5FB4">
        <w:rPr>
          <w:b/>
          <w:bCs/>
        </w:rPr>
        <w:t>₹6,500</w:t>
      </w:r>
    </w:p>
    <w:p w14:paraId="4E79DA5D" w14:textId="77777777" w:rsidR="006C5FB4" w:rsidRPr="006C5FB4" w:rsidRDefault="006C5FB4" w:rsidP="006C5FB4">
      <w:r w:rsidRPr="006C5FB4">
        <w:t>Develop this simulation policy</w:t>
      </w:r>
    </w:p>
    <w:p w14:paraId="33BAF508" w14:textId="77777777" w:rsidR="006C5FB4" w:rsidRPr="006C5FB4" w:rsidRDefault="006C5FB4" w:rsidP="006C5FB4">
      <w:r w:rsidRPr="006C5FB4">
        <w:t>This control illustrates the future interface and calculates the budget split only. It does not execute a simulation or estimate investment returns.</w:t>
      </w:r>
    </w:p>
    <w:p w14:paraId="2657062E" w14:textId="77777777" w:rsidR="006C5FB4" w:rsidRPr="006C5FB4" w:rsidRDefault="006C5FB4" w:rsidP="006C5FB4">
      <w:pPr>
        <w:rPr>
          <w:b/>
          <w:bCs/>
        </w:rPr>
      </w:pPr>
      <w:r w:rsidRPr="006C5FB4">
        <w:rPr>
          <w:b/>
          <w:bCs/>
        </w:rPr>
        <w:t>1. What the simulation engine should actually test</w:t>
      </w:r>
    </w:p>
    <w:p w14:paraId="7394D71E" w14:textId="77777777" w:rsidR="006C5FB4" w:rsidRPr="006C5FB4" w:rsidRDefault="006C5FB4" w:rsidP="006C5FB4">
      <w:r w:rsidRPr="006C5FB4">
        <w:t>We should be able to compare different research policies against the same historical evidence, starting capital, operating constraints and market scenarios.</w:t>
      </w:r>
    </w:p>
    <w:p w14:paraId="300D93E2" w14:textId="77777777" w:rsidR="006C5FB4" w:rsidRPr="006C5FB4" w:rsidRDefault="006C5FB4" w:rsidP="006C5FB4">
      <w:r w:rsidRPr="006C5FB4">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7"/>
        <w:gridCol w:w="3875"/>
        <w:gridCol w:w="3684"/>
      </w:tblGrid>
      <w:tr w:rsidR="006C5FB4" w:rsidRPr="006C5FB4" w14:paraId="6E89C04C" w14:textId="77777777">
        <w:trPr>
          <w:tblCellSpacing w:w="15" w:type="dxa"/>
        </w:trPr>
        <w:tc>
          <w:tcPr>
            <w:tcW w:w="0" w:type="auto"/>
            <w:vAlign w:val="center"/>
            <w:hideMark/>
          </w:tcPr>
          <w:p w14:paraId="13EF13DB" w14:textId="77777777" w:rsidR="006C5FB4" w:rsidRPr="006C5FB4" w:rsidRDefault="006C5FB4" w:rsidP="006C5FB4">
            <w:pPr>
              <w:rPr>
                <w:b/>
                <w:bCs/>
              </w:rPr>
            </w:pPr>
            <w:r w:rsidRPr="006C5FB4">
              <w:rPr>
                <w:b/>
                <w:bCs/>
              </w:rPr>
              <w:t>Policy</w:t>
            </w:r>
          </w:p>
        </w:tc>
        <w:tc>
          <w:tcPr>
            <w:tcW w:w="0" w:type="auto"/>
            <w:vAlign w:val="center"/>
            <w:hideMark/>
          </w:tcPr>
          <w:p w14:paraId="55D9685D" w14:textId="77777777" w:rsidR="006C5FB4" w:rsidRPr="006C5FB4" w:rsidRDefault="006C5FB4" w:rsidP="006C5FB4">
            <w:pPr>
              <w:rPr>
                <w:b/>
                <w:bCs/>
              </w:rPr>
            </w:pPr>
            <w:r w:rsidRPr="006C5FB4">
              <w:rPr>
                <w:b/>
                <w:bCs/>
              </w:rPr>
              <w:t>Research behavior</w:t>
            </w:r>
          </w:p>
        </w:tc>
        <w:tc>
          <w:tcPr>
            <w:tcW w:w="0" w:type="auto"/>
            <w:vAlign w:val="center"/>
            <w:hideMark/>
          </w:tcPr>
          <w:p w14:paraId="10858D48" w14:textId="77777777" w:rsidR="006C5FB4" w:rsidRPr="006C5FB4" w:rsidRDefault="006C5FB4" w:rsidP="006C5FB4">
            <w:pPr>
              <w:rPr>
                <w:b/>
                <w:bCs/>
              </w:rPr>
            </w:pPr>
            <w:r w:rsidRPr="006C5FB4">
              <w:rPr>
                <w:b/>
                <w:bCs/>
              </w:rPr>
              <w:t>Potential trade-off</w:t>
            </w:r>
          </w:p>
        </w:tc>
      </w:tr>
      <w:tr w:rsidR="006C5FB4" w:rsidRPr="006C5FB4" w14:paraId="61D08772" w14:textId="77777777">
        <w:trPr>
          <w:tblCellSpacing w:w="15" w:type="dxa"/>
        </w:trPr>
        <w:tc>
          <w:tcPr>
            <w:tcW w:w="0" w:type="auto"/>
            <w:vAlign w:val="center"/>
            <w:hideMark/>
          </w:tcPr>
          <w:p w14:paraId="35A305D7" w14:textId="77777777" w:rsidR="006C5FB4" w:rsidRPr="006C5FB4" w:rsidRDefault="006C5FB4" w:rsidP="006C5FB4">
            <w:r w:rsidRPr="006C5FB4">
              <w:t>Exploitation-heavy</w:t>
            </w:r>
          </w:p>
        </w:tc>
        <w:tc>
          <w:tcPr>
            <w:tcW w:w="0" w:type="auto"/>
            <w:vAlign w:val="center"/>
            <w:hideMark/>
          </w:tcPr>
          <w:p w14:paraId="4A23E80A" w14:textId="77777777" w:rsidR="006C5FB4" w:rsidRPr="006C5FB4" w:rsidRDefault="006C5FB4" w:rsidP="006C5FB4">
            <w:r w:rsidRPr="006C5FB4">
              <w:t>Concentrate on promising known opportunities</w:t>
            </w:r>
          </w:p>
        </w:tc>
        <w:tc>
          <w:tcPr>
            <w:tcW w:w="0" w:type="auto"/>
            <w:vAlign w:val="center"/>
            <w:hideMark/>
          </w:tcPr>
          <w:p w14:paraId="5E89A6CA" w14:textId="77777777" w:rsidR="006C5FB4" w:rsidRPr="006C5FB4" w:rsidRDefault="006C5FB4" w:rsidP="006C5FB4">
            <w:r w:rsidRPr="006C5FB4">
              <w:t>Faster validation, but potentially narrower discovery</w:t>
            </w:r>
          </w:p>
        </w:tc>
      </w:tr>
      <w:tr w:rsidR="006C5FB4" w:rsidRPr="006C5FB4" w14:paraId="02F5DC63" w14:textId="77777777">
        <w:trPr>
          <w:tblCellSpacing w:w="15" w:type="dxa"/>
        </w:trPr>
        <w:tc>
          <w:tcPr>
            <w:tcW w:w="0" w:type="auto"/>
            <w:vAlign w:val="center"/>
            <w:hideMark/>
          </w:tcPr>
          <w:p w14:paraId="17E9081E" w14:textId="77777777" w:rsidR="006C5FB4" w:rsidRPr="006C5FB4" w:rsidRDefault="006C5FB4" w:rsidP="006C5FB4">
            <w:r w:rsidRPr="006C5FB4">
              <w:t>Exploration-heavy</w:t>
            </w:r>
          </w:p>
        </w:tc>
        <w:tc>
          <w:tcPr>
            <w:tcW w:w="0" w:type="auto"/>
            <w:vAlign w:val="center"/>
            <w:hideMark/>
          </w:tcPr>
          <w:p w14:paraId="61E9295C" w14:textId="77777777" w:rsidR="006C5FB4" w:rsidRPr="006C5FB4" w:rsidRDefault="006C5FB4" w:rsidP="006C5FB4">
            <w:r w:rsidRPr="006C5FB4">
              <w:t>Investigate more unfamiliar candidates</w:t>
            </w:r>
          </w:p>
        </w:tc>
        <w:tc>
          <w:tcPr>
            <w:tcW w:w="0" w:type="auto"/>
            <w:vAlign w:val="center"/>
            <w:hideMark/>
          </w:tcPr>
          <w:p w14:paraId="48E48CAE" w14:textId="77777777" w:rsidR="006C5FB4" w:rsidRPr="006C5FB4" w:rsidRDefault="006C5FB4" w:rsidP="006C5FB4">
            <w:r w:rsidRPr="006C5FB4">
              <w:t>Broader discovery, but greater research cost and uncertainty</w:t>
            </w:r>
          </w:p>
        </w:tc>
      </w:tr>
      <w:tr w:rsidR="006C5FB4" w:rsidRPr="006C5FB4" w14:paraId="008D32D1" w14:textId="77777777">
        <w:trPr>
          <w:tblCellSpacing w:w="15" w:type="dxa"/>
        </w:trPr>
        <w:tc>
          <w:tcPr>
            <w:tcW w:w="0" w:type="auto"/>
            <w:vAlign w:val="center"/>
            <w:hideMark/>
          </w:tcPr>
          <w:p w14:paraId="2D146808" w14:textId="77777777" w:rsidR="006C5FB4" w:rsidRPr="006C5FB4" w:rsidRDefault="006C5FB4" w:rsidP="006C5FB4">
            <w:r w:rsidRPr="006C5FB4">
              <w:t>Adaptive</w:t>
            </w:r>
          </w:p>
        </w:tc>
        <w:tc>
          <w:tcPr>
            <w:tcW w:w="0" w:type="auto"/>
            <w:vAlign w:val="center"/>
            <w:hideMark/>
          </w:tcPr>
          <w:p w14:paraId="02E7B8E1" w14:textId="77777777" w:rsidR="006C5FB4" w:rsidRPr="006C5FB4" w:rsidRDefault="006C5FB4" w:rsidP="006C5FB4">
            <w:r w:rsidRPr="006C5FB4">
              <w:t>Shift resources as evidence and portfolio conditions change</w:t>
            </w:r>
          </w:p>
        </w:tc>
        <w:tc>
          <w:tcPr>
            <w:tcW w:w="0" w:type="auto"/>
            <w:vAlign w:val="center"/>
            <w:hideMark/>
          </w:tcPr>
          <w:p w14:paraId="0EAC3C2D" w14:textId="77777777" w:rsidR="006C5FB4" w:rsidRPr="006C5FB4" w:rsidRDefault="006C5FB4" w:rsidP="006C5FB4">
            <w:r w:rsidRPr="006C5FB4">
              <w:t>Potentially better allocation, but more complex to validate</w:t>
            </w:r>
          </w:p>
        </w:tc>
      </w:tr>
      <w:tr w:rsidR="006C5FB4" w:rsidRPr="006C5FB4" w14:paraId="7B43FC40" w14:textId="77777777">
        <w:trPr>
          <w:tblCellSpacing w:w="15" w:type="dxa"/>
        </w:trPr>
        <w:tc>
          <w:tcPr>
            <w:tcW w:w="0" w:type="auto"/>
            <w:vAlign w:val="center"/>
            <w:hideMark/>
          </w:tcPr>
          <w:p w14:paraId="43E32357" w14:textId="77777777" w:rsidR="006C5FB4" w:rsidRPr="006C5FB4" w:rsidRDefault="006C5FB4" w:rsidP="006C5FB4">
            <w:r w:rsidRPr="006C5FB4">
              <w:lastRenderedPageBreak/>
              <w:t>Event-driven</w:t>
            </w:r>
          </w:p>
        </w:tc>
        <w:tc>
          <w:tcPr>
            <w:tcW w:w="0" w:type="auto"/>
            <w:vAlign w:val="center"/>
            <w:hideMark/>
          </w:tcPr>
          <w:p w14:paraId="7BCF88E9" w14:textId="77777777" w:rsidR="006C5FB4" w:rsidRPr="006C5FB4" w:rsidRDefault="006C5FB4" w:rsidP="006C5FB4">
            <w:r w:rsidRPr="006C5FB4">
              <w:t>Allocate effort around significant external changes</w:t>
            </w:r>
          </w:p>
        </w:tc>
        <w:tc>
          <w:tcPr>
            <w:tcW w:w="0" w:type="auto"/>
            <w:vAlign w:val="center"/>
            <w:hideMark/>
          </w:tcPr>
          <w:p w14:paraId="63C442CF" w14:textId="77777777" w:rsidR="006C5FB4" w:rsidRPr="006C5FB4" w:rsidRDefault="006C5FB4" w:rsidP="006C5FB4">
            <w:r w:rsidRPr="006C5FB4">
              <w:t>Faster reaction, but potentially excessive sensitivity to noisy signals</w:t>
            </w:r>
          </w:p>
        </w:tc>
      </w:tr>
      <w:tr w:rsidR="006C5FB4" w:rsidRPr="006C5FB4" w14:paraId="5099CD29" w14:textId="77777777">
        <w:trPr>
          <w:tblCellSpacing w:w="15" w:type="dxa"/>
        </w:trPr>
        <w:tc>
          <w:tcPr>
            <w:tcW w:w="0" w:type="auto"/>
            <w:vAlign w:val="center"/>
            <w:hideMark/>
          </w:tcPr>
          <w:p w14:paraId="7A312985" w14:textId="77777777" w:rsidR="006C5FB4" w:rsidRPr="006C5FB4" w:rsidRDefault="006C5FB4" w:rsidP="006C5FB4">
            <w:r w:rsidRPr="006C5FB4">
              <w:t>Hybrid</w:t>
            </w:r>
          </w:p>
        </w:tc>
        <w:tc>
          <w:tcPr>
            <w:tcW w:w="0" w:type="auto"/>
            <w:vAlign w:val="center"/>
            <w:hideMark/>
          </w:tcPr>
          <w:p w14:paraId="4B12C056" w14:textId="77777777" w:rsidR="006C5FB4" w:rsidRPr="006C5FB4" w:rsidRDefault="006C5FB4" w:rsidP="006C5FB4">
            <w:r w:rsidRPr="006C5FB4">
              <w:t>Combine scheduled exploration, events and hypothesis-driven allocation</w:t>
            </w:r>
          </w:p>
        </w:tc>
        <w:tc>
          <w:tcPr>
            <w:tcW w:w="0" w:type="auto"/>
            <w:vAlign w:val="center"/>
            <w:hideMark/>
          </w:tcPr>
          <w:p w14:paraId="2969882C" w14:textId="77777777" w:rsidR="006C5FB4" w:rsidRPr="006C5FB4" w:rsidRDefault="006C5FB4" w:rsidP="006C5FB4">
            <w:r w:rsidRPr="006C5FB4">
              <w:t>Broad coverage, requiring effective coordination and budget controls</w:t>
            </w:r>
          </w:p>
        </w:tc>
      </w:tr>
    </w:tbl>
    <w:p w14:paraId="37607B2E" w14:textId="77777777" w:rsidR="006C5FB4" w:rsidRPr="006C5FB4" w:rsidRDefault="006C5FB4" w:rsidP="006C5FB4">
      <w:r w:rsidRPr="006C5FB4">
        <w:t xml:space="preserve">The system should evaluate these policies across multiple plausible market </w:t>
      </w:r>
      <w:proofErr w:type="gramStart"/>
      <w:r w:rsidRPr="006C5FB4">
        <w:t>paths,</w:t>
      </w:r>
      <w:proofErr w:type="gramEnd"/>
      <w:r w:rsidRPr="006C5FB4">
        <w:t xml:space="preserve"> not assume any strategy will always outperform the others.</w:t>
      </w:r>
    </w:p>
    <w:p w14:paraId="0B627306" w14:textId="77777777" w:rsidR="006C5FB4" w:rsidRPr="006C5FB4" w:rsidRDefault="006C5FB4" w:rsidP="006C5FB4">
      <w:pPr>
        <w:rPr>
          <w:b/>
          <w:bCs/>
        </w:rPr>
      </w:pPr>
      <w:r w:rsidRPr="006C5FB4">
        <w:rPr>
          <w:b/>
          <w:bCs/>
        </w:rPr>
        <w:t>2. Research economics and commercial investment economics must connect</w:t>
      </w:r>
    </w:p>
    <w:p w14:paraId="5AE36274" w14:textId="77777777" w:rsidR="006C5FB4" w:rsidRPr="006C5FB4" w:rsidRDefault="006C5FB4" w:rsidP="006C5FB4">
      <w:r w:rsidRPr="006C5FB4">
        <w:t>We need two linked but distinct capital-allocation models.</w:t>
      </w:r>
    </w:p>
    <w:p w14:paraId="6044DB99" w14:textId="77777777" w:rsidR="006C5FB4" w:rsidRPr="006C5FB4" w:rsidRDefault="006C5FB4" w:rsidP="006C5FB4">
      <w:r w:rsidRPr="006C5FB4">
        <w:t>Research capital pays for browser execution, API usage, inference, data acquisition, verification and analyst attention.</w:t>
      </w:r>
    </w:p>
    <w:p w14:paraId="4CA96628" w14:textId="77777777" w:rsidR="006C5FB4" w:rsidRPr="006C5FB4" w:rsidRDefault="006C5FB4" w:rsidP="006C5FB4">
      <w:r w:rsidRPr="006C5FB4">
        <w:t>Commercial capital funds inventory, tooling, packaging, manufacturing, marketplace operations and other costs associated with executing an opportunity.</w:t>
      </w:r>
    </w:p>
    <w:p w14:paraId="19C0E3C0" w14:textId="77777777" w:rsidR="006C5FB4" w:rsidRPr="006C5FB4" w:rsidRDefault="006C5FB4" w:rsidP="006C5FB4">
      <w:r w:rsidRPr="006C5FB4">
        <w:t>A research policy can produce many promising ideas but still destroy value if those ideas require excessive capital or cannot be commercialized. Conversely, a small research budget may be highly productive if it repeatedly uncovers validated, low-capital opportunities.</w:t>
      </w:r>
    </w:p>
    <w:p w14:paraId="17EE00B6" w14:textId="77777777" w:rsidR="006C5FB4" w:rsidRPr="006C5FB4" w:rsidRDefault="006C5FB4" w:rsidP="006C5FB4">
      <w:r w:rsidRPr="006C5FB4">
        <w:t>The platform should therefore measure the conversion of research expenditure into validated opportunities and, eventually, realized commercial outcomes.</w:t>
      </w:r>
    </w:p>
    <w:p w14:paraId="209E164B" w14:textId="77777777" w:rsidR="006C5FB4" w:rsidRPr="006C5FB4" w:rsidRDefault="006C5FB4" w:rsidP="006C5FB4">
      <w:pPr>
        <w:rPr>
          <w:b/>
          <w:bCs/>
        </w:rPr>
      </w:pPr>
      <w:r w:rsidRPr="006C5FB4">
        <w:rPr>
          <w:b/>
          <w:bCs/>
        </w:rPr>
        <w:t>3. The metrics should be configurable</w:t>
      </w:r>
    </w:p>
    <w:p w14:paraId="6BC9FC5B" w14:textId="77777777" w:rsidR="006C5FB4" w:rsidRPr="006C5FB4" w:rsidRDefault="006C5FB4" w:rsidP="006C5FB4">
      <w:r w:rsidRPr="006C5FB4">
        <w:t>Rather than optimizing a single score, define a portfolio of objectives and constraints.</w:t>
      </w:r>
    </w:p>
    <w:p w14:paraId="3EE32958" w14:textId="77777777" w:rsidR="006C5FB4" w:rsidRPr="006C5FB4" w:rsidRDefault="006C5FB4" w:rsidP="006C5FB4">
      <w:r w:rsidRPr="006C5FB4">
        <w:t>Return</w:t>
      </w:r>
    </w:p>
    <w:p w14:paraId="2BB5D93B" w14:textId="77777777" w:rsidR="006C5FB4" w:rsidRPr="006C5FB4" w:rsidRDefault="006C5FB4" w:rsidP="006C5FB4">
      <w:r w:rsidRPr="006C5FB4">
        <w:t>Realized contribution, operating profit, ROI and return on deployed capital</w:t>
      </w:r>
    </w:p>
    <w:p w14:paraId="7A5B721D" w14:textId="77777777" w:rsidR="006C5FB4" w:rsidRPr="006C5FB4" w:rsidRDefault="006C5FB4" w:rsidP="006C5FB4">
      <w:r w:rsidRPr="006C5FB4">
        <w:t>Risk</w:t>
      </w:r>
    </w:p>
    <w:p w14:paraId="2135BFE4" w14:textId="77777777" w:rsidR="006C5FB4" w:rsidRPr="006C5FB4" w:rsidRDefault="006C5FB4" w:rsidP="006C5FB4">
      <w:r w:rsidRPr="006C5FB4">
        <w:t>Downside loss, cash shortfall, concentration and probability of breaching constraints</w:t>
      </w:r>
    </w:p>
    <w:p w14:paraId="260F6353" w14:textId="77777777" w:rsidR="006C5FB4" w:rsidRPr="006C5FB4" w:rsidRDefault="006C5FB4" w:rsidP="006C5FB4">
      <w:r w:rsidRPr="006C5FB4">
        <w:t>Discovery</w:t>
      </w:r>
    </w:p>
    <w:p w14:paraId="3762244B" w14:textId="77777777" w:rsidR="006C5FB4" w:rsidRPr="006C5FB4" w:rsidRDefault="006C5FB4" w:rsidP="006C5FB4">
      <w:r w:rsidRPr="006C5FB4">
        <w:t>Novel candidates, validated opportunities and previously unknown relationships</w:t>
      </w:r>
    </w:p>
    <w:p w14:paraId="4B17337A" w14:textId="77777777" w:rsidR="006C5FB4" w:rsidRPr="006C5FB4" w:rsidRDefault="006C5FB4" w:rsidP="006C5FB4">
      <w:r w:rsidRPr="006C5FB4">
        <w:t>Research efficiency</w:t>
      </w:r>
    </w:p>
    <w:p w14:paraId="541EAE2E" w14:textId="77777777" w:rsidR="006C5FB4" w:rsidRPr="006C5FB4" w:rsidRDefault="006C5FB4" w:rsidP="006C5FB4">
      <w:r w:rsidRPr="006C5FB4">
        <w:t>Cost per validated opportunity, useful evidence and time to decision</w:t>
      </w:r>
    </w:p>
    <w:p w14:paraId="380CF2E7" w14:textId="77777777" w:rsidR="006C5FB4" w:rsidRPr="006C5FB4" w:rsidRDefault="006C5FB4" w:rsidP="006C5FB4">
      <w:r w:rsidRPr="006C5FB4">
        <w:t>Robustness</w:t>
      </w:r>
    </w:p>
    <w:p w14:paraId="63CF59BD" w14:textId="77777777" w:rsidR="006C5FB4" w:rsidRPr="006C5FB4" w:rsidRDefault="006C5FB4" w:rsidP="006C5FB4">
      <w:r w:rsidRPr="006C5FB4">
        <w:t>Performance under price shocks, supplier failures and demand deterioration</w:t>
      </w:r>
    </w:p>
    <w:p w14:paraId="24B28EFD" w14:textId="77777777" w:rsidR="006C5FB4" w:rsidRPr="006C5FB4" w:rsidRDefault="006C5FB4" w:rsidP="006C5FB4">
      <w:r w:rsidRPr="006C5FB4">
        <w:t>Learning</w:t>
      </w:r>
    </w:p>
    <w:p w14:paraId="712445E4" w14:textId="77777777" w:rsidR="006C5FB4" w:rsidRPr="006C5FB4" w:rsidRDefault="006C5FB4" w:rsidP="006C5FB4">
      <w:r w:rsidRPr="006C5FB4">
        <w:t>Forecast accuracy, calibration and improvement over simple baseline policies</w:t>
      </w:r>
    </w:p>
    <w:p w14:paraId="179A2EB2" w14:textId="77777777" w:rsidR="006C5FB4" w:rsidRPr="006C5FB4" w:rsidRDefault="006C5FB4" w:rsidP="006C5FB4">
      <w:r w:rsidRPr="006C5FB4">
        <w:t>Optionality</w:t>
      </w:r>
    </w:p>
    <w:p w14:paraId="10FE27AD" w14:textId="77777777" w:rsidR="006C5FB4" w:rsidRPr="006C5FB4" w:rsidRDefault="006C5FB4" w:rsidP="006C5FB4">
      <w:r w:rsidRPr="006C5FB4">
        <w:t>Value of preserving the ability to enter new categories, markets and channels</w:t>
      </w:r>
    </w:p>
    <w:p w14:paraId="0144D67E" w14:textId="77777777" w:rsidR="006C5FB4" w:rsidRPr="006C5FB4" w:rsidRDefault="006C5FB4" w:rsidP="006C5FB4">
      <w:r w:rsidRPr="006C5FB4">
        <w:lastRenderedPageBreak/>
        <w:t>The user should be able to change the objective weights, hard constraints, research budgets and time horizons, then compare results. The interface should clearly distinguish a hard constraint—for example, a maximum affordable cash requirement—from a preference that can be traded off against other objectives.</w:t>
      </w:r>
    </w:p>
    <w:p w14:paraId="48E54D8E" w14:textId="77777777" w:rsidR="006C5FB4" w:rsidRPr="006C5FB4" w:rsidRDefault="006C5FB4" w:rsidP="006C5FB4">
      <w:pPr>
        <w:rPr>
          <w:b/>
          <w:bCs/>
        </w:rPr>
      </w:pPr>
      <w:r w:rsidRPr="006C5FB4">
        <w:rPr>
          <w:b/>
          <w:bCs/>
        </w:rPr>
        <w:t>4. How we prevent misleading simulations</w:t>
      </w:r>
    </w:p>
    <w:p w14:paraId="1FDD19C1" w14:textId="77777777" w:rsidR="006C5FB4" w:rsidRPr="006C5FB4" w:rsidRDefault="006C5FB4" w:rsidP="006C5FB4">
      <w:pPr>
        <w:numPr>
          <w:ilvl w:val="0"/>
          <w:numId w:val="3"/>
        </w:numPr>
      </w:pPr>
      <w:r w:rsidRPr="006C5FB4">
        <w:t>Backtest using only information that would actually have been available at the simulated decision date.</w:t>
      </w:r>
    </w:p>
    <w:p w14:paraId="0031C5E7" w14:textId="77777777" w:rsidR="006C5FB4" w:rsidRPr="006C5FB4" w:rsidRDefault="006C5FB4" w:rsidP="006C5FB4">
      <w:pPr>
        <w:numPr>
          <w:ilvl w:val="0"/>
          <w:numId w:val="3"/>
        </w:numPr>
      </w:pPr>
      <w:r w:rsidRPr="006C5FB4">
        <w:t>Keep a clear distinction between observed outcomes and synthetic market scenarios.</w:t>
      </w:r>
    </w:p>
    <w:p w14:paraId="1081D8A8" w14:textId="77777777" w:rsidR="006C5FB4" w:rsidRPr="006C5FB4" w:rsidRDefault="006C5FB4" w:rsidP="006C5FB4">
      <w:pPr>
        <w:numPr>
          <w:ilvl w:val="0"/>
          <w:numId w:val="3"/>
        </w:numPr>
      </w:pPr>
      <w:r w:rsidRPr="006C5FB4">
        <w:t>Include research costs, failed investigations, delays and commercialization failures.</w:t>
      </w:r>
    </w:p>
    <w:p w14:paraId="60615F2D" w14:textId="77777777" w:rsidR="006C5FB4" w:rsidRPr="006C5FB4" w:rsidRDefault="006C5FB4" w:rsidP="006C5FB4">
      <w:pPr>
        <w:numPr>
          <w:ilvl w:val="0"/>
          <w:numId w:val="3"/>
        </w:numPr>
      </w:pPr>
      <w:r w:rsidRPr="006C5FB4">
        <w:t>Compare adaptive policies with simple baselines.</w:t>
      </w:r>
    </w:p>
    <w:p w14:paraId="128D27C2" w14:textId="77777777" w:rsidR="006C5FB4" w:rsidRPr="006C5FB4" w:rsidRDefault="006C5FB4" w:rsidP="006C5FB4">
      <w:pPr>
        <w:numPr>
          <w:ilvl w:val="0"/>
          <w:numId w:val="3"/>
        </w:numPr>
      </w:pPr>
      <w:r w:rsidRPr="006C5FB4">
        <w:t>Preserve each policy's configuration, data snapshot, model versions and random seed where applicable.</w:t>
      </w:r>
    </w:p>
    <w:p w14:paraId="4C3B046F" w14:textId="77777777" w:rsidR="006C5FB4" w:rsidRPr="006C5FB4" w:rsidRDefault="006C5FB4" w:rsidP="006C5FB4">
      <w:pPr>
        <w:numPr>
          <w:ilvl w:val="0"/>
          <w:numId w:val="3"/>
        </w:numPr>
      </w:pPr>
      <w:r w:rsidRPr="006C5FB4">
        <w:t>Report uncertainty ranges and sensitivity to assumptions, not just a single projected return.</w:t>
      </w:r>
    </w:p>
    <w:p w14:paraId="0F25F0B1" w14:textId="77777777" w:rsidR="006C5FB4" w:rsidRPr="006C5FB4" w:rsidRDefault="006C5FB4" w:rsidP="006C5FB4">
      <w:pPr>
        <w:numPr>
          <w:ilvl w:val="0"/>
          <w:numId w:val="3"/>
        </w:numPr>
      </w:pPr>
      <w:r w:rsidRPr="006C5FB4">
        <w:t>Avoid claiming causality from historical correlations or assuming that simulated success guarantees future performance.</w:t>
      </w:r>
    </w:p>
    <w:p w14:paraId="3D8F6C06" w14:textId="77777777" w:rsidR="006C5FB4" w:rsidRPr="006C5FB4" w:rsidRDefault="006C5FB4" w:rsidP="006C5FB4">
      <w:r w:rsidRPr="006C5FB4">
        <w:t>We should also recognize that the highest simulated return may be the product of overfitting. Policy selection needs out-of-sample testing and periodic reassessment.</w:t>
      </w:r>
    </w:p>
    <w:p w14:paraId="42300516" w14:textId="77777777" w:rsidR="006C5FB4" w:rsidRPr="006C5FB4" w:rsidRDefault="006C5FB4" w:rsidP="006C5FB4">
      <w:pPr>
        <w:rPr>
          <w:b/>
          <w:bCs/>
        </w:rPr>
      </w:pPr>
      <w:r w:rsidRPr="006C5FB4">
        <w:rPr>
          <w:b/>
          <w:bCs/>
        </w:rPr>
        <w:t>Decision 04 — The platform learns from outcomes</w:t>
      </w:r>
    </w:p>
    <w:p w14:paraId="473FEDD7" w14:textId="77777777" w:rsidR="006C5FB4" w:rsidRPr="006C5FB4" w:rsidRDefault="006C5FB4" w:rsidP="006C5FB4">
      <w:r w:rsidRPr="006C5FB4">
        <w:t>I propose that we establish a complete feedback loop:</w:t>
      </w:r>
    </w:p>
    <w:p w14:paraId="7A942A91" w14:textId="77777777" w:rsidR="006C5FB4" w:rsidRPr="006C5FB4" w:rsidRDefault="006C5FB4" w:rsidP="006C5FB4">
      <w:r w:rsidRPr="006C5FB4">
        <w:t>Research policy → discoveries → validated theses → capital allocation → actual results → forecast evaluation → updated research policy.</w:t>
      </w:r>
    </w:p>
    <w:p w14:paraId="2131F83C" w14:textId="77777777" w:rsidR="006C5FB4" w:rsidRPr="006C5FB4" w:rsidRDefault="006C5FB4" w:rsidP="006C5FB4">
      <w:r w:rsidRPr="006C5FB4">
        <w:t>This makes the platform capable of learning which kinds of research are useful for our commercial objectives, rather than simply producing more research.</w:t>
      </w:r>
    </w:p>
    <w:p w14:paraId="150CDD82" w14:textId="77777777" w:rsidR="006C5FB4" w:rsidRPr="006C5FB4" w:rsidRDefault="006C5FB4" w:rsidP="006C5FB4">
      <w:r w:rsidRPr="006C5FB4">
        <w:t>The next architectural issue is how we represent an opportunity through its lifetime. A product can begin as a speculative hypothesis, become a validated sourcing opportunity, branch into several selling strategies, enter a live commercial trial and later become a recurring business—or fail and remain useful as historical evidence.</w:t>
      </w:r>
    </w:p>
    <w:p w14:paraId="299A712F" w14:textId="77777777" w:rsidR="006C5FB4" w:rsidRPr="006C5FB4" w:rsidRDefault="006C5FB4" w:rsidP="006C5FB4">
      <w:r w:rsidRPr="006C5FB4">
        <w:t>My recommendation is to make the investment thesis, rather than the product itself, the unit of capital allocation and portfolio monitoring. One product can support multiple independent theses—for example, domestic wholesale distribution, Amazon multipacks, export distribution and eventual manufacturing—with different costs, risks, capital requirements and exit criteria.</w:t>
      </w:r>
    </w:p>
    <w:p w14:paraId="24F4F151" w14:textId="77777777" w:rsidR="006C5FB4" w:rsidRPr="006C5FB4" w:rsidRDefault="006C5FB4" w:rsidP="006C5FB4">
      <w:r w:rsidRPr="006C5FB4">
        <w:t>That distinction will be central to the data model and to the portfolio simulations.</w:t>
      </w:r>
    </w:p>
    <w:p w14:paraId="53A8CE3B" w14:textId="77777777" w:rsidR="00C612CB" w:rsidRDefault="00C612CB"/>
    <w:sectPr w:rsidR="00C612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956E16"/>
    <w:multiLevelType w:val="multilevel"/>
    <w:tmpl w:val="07663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83138B"/>
    <w:multiLevelType w:val="multilevel"/>
    <w:tmpl w:val="D25A6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A645D0"/>
    <w:multiLevelType w:val="multilevel"/>
    <w:tmpl w:val="F8B2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7618120">
    <w:abstractNumId w:val="0"/>
  </w:num>
  <w:num w:numId="2" w16cid:durableId="49037605">
    <w:abstractNumId w:val="2"/>
  </w:num>
  <w:num w:numId="3" w16cid:durableId="8037407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FB4"/>
    <w:rsid w:val="005E429B"/>
    <w:rsid w:val="006C5FB4"/>
    <w:rsid w:val="00A0677C"/>
    <w:rsid w:val="00B0148D"/>
    <w:rsid w:val="00C612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56D64"/>
  <w15:chartTrackingRefBased/>
  <w15:docId w15:val="{339ED940-E366-46BC-B2DF-0CEB4EFB6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5F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5F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5F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5F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5F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5F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F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F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F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F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5F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5F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5F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5F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5F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F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F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FB4"/>
    <w:rPr>
      <w:rFonts w:eastAsiaTheme="majorEastAsia" w:cstheme="majorBidi"/>
      <w:color w:val="272727" w:themeColor="text1" w:themeTint="D8"/>
    </w:rPr>
  </w:style>
  <w:style w:type="paragraph" w:styleId="Title">
    <w:name w:val="Title"/>
    <w:basedOn w:val="Normal"/>
    <w:next w:val="Normal"/>
    <w:link w:val="TitleChar"/>
    <w:uiPriority w:val="10"/>
    <w:qFormat/>
    <w:rsid w:val="006C5F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F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F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F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FB4"/>
    <w:pPr>
      <w:spacing w:before="160"/>
      <w:jc w:val="center"/>
    </w:pPr>
    <w:rPr>
      <w:i/>
      <w:iCs/>
      <w:color w:val="404040" w:themeColor="text1" w:themeTint="BF"/>
    </w:rPr>
  </w:style>
  <w:style w:type="character" w:customStyle="1" w:styleId="QuoteChar">
    <w:name w:val="Quote Char"/>
    <w:basedOn w:val="DefaultParagraphFont"/>
    <w:link w:val="Quote"/>
    <w:uiPriority w:val="29"/>
    <w:rsid w:val="006C5FB4"/>
    <w:rPr>
      <w:i/>
      <w:iCs/>
      <w:color w:val="404040" w:themeColor="text1" w:themeTint="BF"/>
    </w:rPr>
  </w:style>
  <w:style w:type="paragraph" w:styleId="ListParagraph">
    <w:name w:val="List Paragraph"/>
    <w:basedOn w:val="Normal"/>
    <w:uiPriority w:val="34"/>
    <w:qFormat/>
    <w:rsid w:val="006C5FB4"/>
    <w:pPr>
      <w:ind w:left="720"/>
      <w:contextualSpacing/>
    </w:pPr>
  </w:style>
  <w:style w:type="character" w:styleId="IntenseEmphasis">
    <w:name w:val="Intense Emphasis"/>
    <w:basedOn w:val="DefaultParagraphFont"/>
    <w:uiPriority w:val="21"/>
    <w:qFormat/>
    <w:rsid w:val="006C5FB4"/>
    <w:rPr>
      <w:i/>
      <w:iCs/>
      <w:color w:val="2F5496" w:themeColor="accent1" w:themeShade="BF"/>
    </w:rPr>
  </w:style>
  <w:style w:type="paragraph" w:styleId="IntenseQuote">
    <w:name w:val="Intense Quote"/>
    <w:basedOn w:val="Normal"/>
    <w:next w:val="Normal"/>
    <w:link w:val="IntenseQuoteChar"/>
    <w:uiPriority w:val="30"/>
    <w:qFormat/>
    <w:rsid w:val="006C5F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5FB4"/>
    <w:rPr>
      <w:i/>
      <w:iCs/>
      <w:color w:val="2F5496" w:themeColor="accent1" w:themeShade="BF"/>
    </w:rPr>
  </w:style>
  <w:style w:type="character" w:styleId="IntenseReference">
    <w:name w:val="Intense Reference"/>
    <w:basedOn w:val="DefaultParagraphFont"/>
    <w:uiPriority w:val="32"/>
    <w:qFormat/>
    <w:rsid w:val="006C5F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1538</Words>
  <Characters>8773</Characters>
  <Application>Microsoft Office Word</Application>
  <DocSecurity>0</DocSecurity>
  <Lines>73</Lines>
  <Paragraphs>20</Paragraphs>
  <ScaleCrop>false</ScaleCrop>
  <Company/>
  <LinksUpToDate>false</LinksUpToDate>
  <CharactersWithSpaces>10291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PAYEL SAHA</dc:creator>
  <cp:keywords/>
  <dc:description/>
  <cp:lastModifiedBy>PAYEL SAHA</cp:lastModifiedBy>
  <cp:revision>1</cp:revision>
  <dcterms:created xsi:type="dcterms:W3CDTF">2026-10-10T08:49:00Z</dcterms:created>
  <dcterms:modified xsi:type="dcterms:W3CDTF">2026-10-10T08:50:00Z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a46b5ef7-3137-459c-886a-980b49e90ce4</vt:lpwstr>
  </property>
</Properties>
</file>