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0E7C86"/>
          <w:spacing w:val="60"/>
          <w:sz w:val="26"/>
          <w:szCs w:val="26"/>
        </w:rPr>
        <w:t xml:space="preserve">PROJECT SYNOPSIS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2A3D"/>
          <w:sz w:val="56"/>
          <w:szCs w:val="56"/>
        </w:rPr>
        <w:t xml:space="preserve">WindWatch AI</w:t>
      </w:r>
    </w:p>
    <w:p>
      <w:pPr>
        <w:spacing w:after="300"/>
        <w:jc w:val="center"/>
      </w:pPr>
      <w:r>
        <w:rPr>
          <w:rFonts w:ascii="Arial" w:cs="Arial" w:eastAsia="Arial" w:hAnsi="Arial"/>
          <w:color w:val="46606F"/>
          <w:sz w:val="28"/>
          <w:szCs w:val="28"/>
        </w:rPr>
        <w:t xml:space="preserve">Wind Turbine Operating-Status Prediction using Machine Learning, deployed on AWS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shd w:fill="0B2A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shd w:fill="0B2A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66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24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 / Enrollment No.</w:t>
            </w:r>
          </w:p>
        </w:tc>
        <w:tc>
          <w:tcPr>
            <w:tcW w:type="dxa" w:w="66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[Your Roll No.]</w:t>
            </w:r>
          </w:p>
        </w:tc>
      </w:tr>
      <w:tr>
        <w:tc>
          <w:tcPr>
            <w:tcW w:type="dxa" w:w="24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/ Institution</w:t>
            </w:r>
          </w:p>
        </w:tc>
        <w:tc>
          <w:tcPr>
            <w:tcW w:type="dxa" w:w="66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[Course, College / University]</w:t>
            </w:r>
          </w:p>
        </w:tc>
      </w:tr>
      <w:tr>
        <w:tc>
          <w:tcPr>
            <w:tcW w:type="dxa" w:w="24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guide</w:t>
            </w:r>
          </w:p>
        </w:tc>
        <w:tc>
          <w:tcPr>
            <w:tcW w:type="dxa" w:w="66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[Guide Name]</w:t>
            </w:r>
          </w:p>
        </w:tc>
      </w:tr>
      <w:tr>
        <w:tc>
          <w:tcPr>
            <w:tcW w:type="dxa" w:w="24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6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Machine Learning · Renewable Energy · Predictive Maintenance</w:t>
            </w:r>
          </w:p>
        </w:tc>
      </w:tr>
      <w:tr>
        <w:tc>
          <w:tcPr>
            <w:tcW w:type="dxa" w:w="24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6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[Year]</w:t>
            </w:r>
          </w:p>
        </w:tc>
      </w:tr>
    </w:tbl>
    <w:p>
      <w:pPr>
        <w:pStyle w:val="Heading1"/>
        <w:spacing w:after="120" w:before="320"/>
      </w:pPr>
      <w:r>
        <w:t xml:space="preserve">1. Introduction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Wind energy is one of the fastest growing sources of clean electricity. A modern wind turbine is monitored by a SCADA (Supervisory Control and Data Acquisition) system that records dozens of sensor values – wind speed, power output, temperatures, vibration, pressures – every ten minutes. Interpreting this stream by hand is slow and error-prone, yet knowing what state a turbine is in (running normally, being serviced, or stopped for another reason) is essential for maintenance planning and for maximising energy production.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WindWatch AI is an end-to-end machine-learning project that learns the relationship between sensor readings and the turbine's operating status, and exposes the trained model through a web application hosted on Amazon Web Services (AWS).</w:t>
      </w:r>
    </w:p>
    <w:p>
      <w:pPr>
        <w:pStyle w:val="Heading1"/>
        <w:spacing w:after="120" w:before="320"/>
      </w:pPr>
      <w:r>
        <w:t xml:space="preserve">2. Problem Statement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Given a ten-minute SCADA record of a wind turbine, predict its operating status (status_type_id) automatically and with a confidence value, so that operators can detect abnormal states quickly without inspecting every sensor manually.</w:t>
      </w:r>
    </w:p>
    <w:p>
      <w:pPr>
        <w:pStyle w:val="Heading1"/>
        <w:spacing w:after="120" w:before="320"/>
      </w:pPr>
      <w:r>
        <w:t xml:space="preserve">3. Objectives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Clean and prepare a real-world, imperfect SCADA dataset for machine learning.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Explore the data visually to understand how sensors behave in each operating status.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Train and compare multiple classification algorithms and select the best using a metric suited to imbalanced classes.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Package the trained pipeline as a reusable file (joblib).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Build a web interface that accepts a single reading, a pasted row, or an entire dataset and returns predictions with probabilities and explanations.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Deploy the application on AWS so that it is publicly accessible.</w:t>
      </w:r>
    </w:p>
    <w:p>
      <w:pPr>
        <w:pStyle w:val="Heading1"/>
        <w:spacing w:after="120" w:before="320"/>
      </w:pPr>
      <w:r>
        <w:t xml:space="preserve">4. Scope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project covers the full ML lifecycle – data loading, cleaning, transformation, exploratory analysis, model development, model selection, serialisation, web development and cloud deployment. It predicts the status of a turbine at a given moment from the same-moment sensor values; forecasting future failures from time-series history is outside the present scope and is listed under future work.</w:t>
      </w:r>
    </w:p>
    <w:p>
      <w:pPr>
        <w:pStyle w:val="Heading1"/>
        <w:spacing w:after="120" w:before="320"/>
      </w:pPr>
      <w:r>
        <w:t xml:space="preserve">5. Dataset Description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shd w:fill="0B2A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0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shd w:fill="0B2A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file</w:t>
            </w:r>
          </w:p>
        </w:tc>
        <w:tc>
          <w:tcPr>
            <w:tcW w:type="dxa" w:w="60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windwatchaidataset.xlsx (wind-farm SCADA data)</w:t>
            </w:r>
          </w:p>
        </w:tc>
      </w:tr>
      <w:tr>
        <w:tc>
          <w:tcPr>
            <w:tcW w:type="dxa" w:w="30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Records</w:t>
            </w:r>
          </w:p>
        </w:tc>
        <w:tc>
          <w:tcPr>
            <w:tcW w:type="dxa" w:w="60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160,637 ten-minute readings after cleaning (160,640 raw rows)</w:t>
            </w:r>
          </w:p>
        </w:tc>
      </w:tr>
      <w:tr>
        <w:tc>
          <w:tcPr>
            <w:tcW w:type="dxa" w:w="30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Turbines (asset_id)</w:t>
            </w:r>
          </w:p>
        </w:tc>
        <w:tc>
          <w:tcPr>
            <w:tcW w:type="dxa" w:w="60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(asset 11 and asset 21), April 2019 – May 2023</w:t>
            </w:r>
          </w:p>
        </w:tc>
      </w:tr>
      <w:tr>
        <w:tc>
          <w:tcPr>
            <w:tcW w:type="dxa" w:w="30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</w:t>
            </w:r>
          </w:p>
        </w:tc>
        <w:tc>
          <w:tcPr>
            <w:tcW w:type="dxa" w:w="60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 raw columns: identifiers, train/prediction flag, target and 81 sensor statistics (avg / max / min / std)</w:t>
            </w:r>
          </w:p>
        </w:tc>
      </w:tr>
      <w:tr>
        <w:tc>
          <w:tcPr>
            <w:tcW w:type="dxa" w:w="30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60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status_type_id with three classes: 0, 3 and 5</w:t>
            </w:r>
          </w:p>
        </w:tc>
      </w:tr>
      <w:tr>
        <w:tc>
          <w:tcPr>
            <w:tcW w:type="dxa" w:w="30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balance</w:t>
            </w:r>
          </w:p>
        </w:tc>
        <w:tc>
          <w:tcPr>
            <w:tcW w:type="dxa" w:w="60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0: 126,529 (78.8%) · Status 5: 30,746 (19.1%) · Status 3: 3,362 (2.1%)</w:t>
            </w:r>
          </w:p>
        </w:tc>
      </w:tr>
      <w:tr>
        <w:tc>
          <w:tcPr>
            <w:tcW w:type="dxa" w:w="30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Provided split</w:t>
            </w:r>
          </w:p>
        </w:tc>
        <w:tc>
          <w:tcPr>
            <w:tcW w:type="dxa" w:w="60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154,132 rows flagged 'train'; 6,505 rows flagged 'prediction' (used as the hold-out test set)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i/>
          <w:iCs/>
          <w:color w:val="46606F"/>
          <w:sz w:val="22"/>
          <w:szCs w:val="22"/>
        </w:rPr>
        <w:t xml:space="preserve">Status codes follow the common SCADA convention (0 = normal operation, 3 = service / maintenance, 5 = other downtime); sensor names are anonymised in the dataset and the labels should be confirmed against the data dictionary.</w:t>
      </w:r>
    </w:p>
    <w:p>
      <w:pPr>
        <w:pStyle w:val="Heading1"/>
        <w:spacing w:after="120" w:before="320"/>
      </w:pPr>
      <w:r>
        <w:t xml:space="preserve">6. Methodology</w:t>
      </w:r>
    </w:p>
    <w:p>
      <w:pPr>
        <w:pStyle w:val="Heading2"/>
        <w:spacing w:after="80" w:before="200"/>
      </w:pPr>
      <w:r>
        <w:t xml:space="preserve">6.1 Data cleaning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Removed 2 completely empty rows and 1 header row repeated inside the data (which had caused all numeric columns to be read as text).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Converted all sensor columns to numeric and time_stamp to datetime; verified there were no duplicate asset/timestamp records.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Dropped 2 constant columns; the 2 remaining missing values are imputed with the median inside the model pipeline.</w:t>
      </w:r>
    </w:p>
    <w:p>
      <w:pPr>
        <w:pStyle w:val="Heading2"/>
        <w:spacing w:after="80" w:before="200"/>
      </w:pPr>
      <w:r>
        <w:t xml:space="preserve">6.2 Data transformation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Derived hour and month features from the timestamp; encoded the target as 0/1/2.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Removed 21 sensors that were &gt;98% correlated with another sensor (decided on training data only), leaving 61 features.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Median imputation and standard scaling are placed inside the scikit-learn Pipeline so that no information leaks from test to training data.</w:t>
      </w:r>
    </w:p>
    <w:p>
      <w:pPr>
        <w:pStyle w:val="Heading2"/>
        <w:spacing w:after="80" w:before="200"/>
      </w:pPr>
      <w:r>
        <w:t xml:space="preserve">6.3 Exploratory data analysis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Eight visualisations were produced: class distribution (overall and per turbine), monthly status share over time, wind-speed versus power curve coloured by status, boxplots and density plots of key sensors by status, status share by hour of day, top correlations with the target and a correlation heat-map.</w:t>
      </w:r>
    </w:p>
    <w:p>
      <w:pPr>
        <w:pStyle w:val="Heading2"/>
        <w:spacing w:after="80" w:before="200"/>
      </w:pPr>
      <w:r>
        <w:t xml:space="preserve">6.4 Model development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Four classifiers were trained with class weighting to counter the imbalance: Logistic Regression, Decision Tree, Random Forest and Histogram Gradient Boosting. Models were evaluated on the hold-out set using accuracy, macro-precision, macro-recall, macro-F1 and weighted-F1.</w:t>
      </w:r>
    </w:p>
    <w:p>
      <w:pPr>
        <w:pStyle w:val="Heading1"/>
        <w:spacing w:after="120" w:before="320"/>
      </w:pPr>
      <w:r>
        <w:t xml:space="preserve">7. Results and Best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500"/>
        <w:gridCol w:w="1500"/>
        <w:gridCol w:w="1626"/>
      </w:tblGrid>
      <w:tr>
        <w:trPr>
          <w:tblHeader/>
        </w:trPr>
        <w:tc>
          <w:tcPr>
            <w:tcW w:type="dxa" w:w="29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shd w:fill="0B2A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shd w:fill="0B2A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shd w:fill="0B2A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 recall</w:t>
            </w:r>
          </w:p>
        </w:tc>
        <w:tc>
          <w:tcPr>
            <w:tcW w:type="dxa" w:w="15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shd w:fill="0B2A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Macro-F1</w:t>
            </w:r>
          </w:p>
        </w:tc>
        <w:tc>
          <w:tcPr>
            <w:tcW w:type="dxa" w:w="16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shd w:fill="0B2A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macro-F1</w:t>
            </w:r>
          </w:p>
        </w:tc>
      </w:tr>
      <w:tr>
        <w:tc>
          <w:tcPr>
            <w:tcW w:type="dxa" w:w="29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Logistic Regression (selected)</w:t>
            </w:r>
          </w:p>
        </w:tc>
        <w:tc>
          <w:tcPr>
            <w:tcW w:type="dxa" w:w="15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0.862</w:t>
            </w:r>
          </w:p>
        </w:tc>
        <w:tc>
          <w:tcPr>
            <w:tcW w:type="dxa" w:w="15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0.818</w:t>
            </w:r>
          </w:p>
        </w:tc>
        <w:tc>
          <w:tcPr>
            <w:tcW w:type="dxa" w:w="15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0.654</w:t>
            </w:r>
          </w:p>
        </w:tc>
        <w:tc>
          <w:tcPr>
            <w:tcW w:type="dxa" w:w="16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0.635</w:t>
            </w:r>
          </w:p>
        </w:tc>
      </w:tr>
      <w:tr>
        <w:tc>
          <w:tcPr>
            <w:tcW w:type="dxa" w:w="29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5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0.960</w:t>
            </w:r>
          </w:p>
        </w:tc>
        <w:tc>
          <w:tcPr>
            <w:tcW w:type="dxa" w:w="15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0.664</w:t>
            </w:r>
          </w:p>
        </w:tc>
        <w:tc>
          <w:tcPr>
            <w:tcW w:type="dxa" w:w="15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0.640</w:t>
            </w:r>
          </w:p>
        </w:tc>
        <w:tc>
          <w:tcPr>
            <w:tcW w:type="dxa" w:w="16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0.824</w:t>
            </w:r>
          </w:p>
        </w:tc>
      </w:tr>
      <w:tr>
        <w:tc>
          <w:tcPr>
            <w:tcW w:type="dxa" w:w="29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0.963</w:t>
            </w:r>
          </w:p>
        </w:tc>
        <w:tc>
          <w:tcPr>
            <w:tcW w:type="dxa" w:w="15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0.661</w:t>
            </w:r>
          </w:p>
        </w:tc>
        <w:tc>
          <w:tcPr>
            <w:tcW w:type="dxa" w:w="15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0.635</w:t>
            </w:r>
          </w:p>
        </w:tc>
        <w:tc>
          <w:tcPr>
            <w:tcW w:type="dxa" w:w="16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0.999</w:t>
            </w:r>
          </w:p>
        </w:tc>
      </w:tr>
      <w:tr>
        <w:tc>
          <w:tcPr>
            <w:tcW w:type="dxa" w:w="29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 Gradient Boosting</w:t>
            </w:r>
          </w:p>
        </w:tc>
        <w:tc>
          <w:tcPr>
            <w:tcW w:type="dxa" w:w="15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0.959</w:t>
            </w:r>
          </w:p>
        </w:tc>
        <w:tc>
          <w:tcPr>
            <w:tcW w:type="dxa" w:w="15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0.659</w:t>
            </w:r>
          </w:p>
        </w:tc>
        <w:tc>
          <w:tcPr>
            <w:tcW w:type="dxa" w:w="15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0.629</w:t>
            </w:r>
          </w:p>
        </w:tc>
        <w:tc>
          <w:tcPr>
            <w:tcW w:type="dxa" w:w="16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0.951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t xml:space="preserve">Why Logistic Regression was selected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 metric. </w:t>
      </w:r>
      <w:r>
        <w:rPr>
          <w:rFonts w:ascii="Arial" w:cs="Arial" w:eastAsia="Arial" w:hAnsi="Arial"/>
          <w:sz w:val="22"/>
          <w:szCs w:val="22"/>
        </w:rPr>
        <w:t xml:space="preserve">Because ~79% of rows are status 0, accuracy rewards a model that mostly predicts 'normal'. Macro-F1 treats each status equally and was therefore used for selection.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detection of abnormal states. </w:t>
      </w:r>
      <w:r>
        <w:rPr>
          <w:rFonts w:ascii="Arial" w:cs="Arial" w:eastAsia="Arial" w:hAnsi="Arial"/>
          <w:sz w:val="22"/>
          <w:szCs w:val="22"/>
        </w:rPr>
        <w:t xml:space="preserve">It achieved the highest macro-recall (0.82 versus ≈0.66), identifying 99.7% of status-5 and 60% of status-3 hold-out records.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overfitting. </w:t>
      </w:r>
      <w:r>
        <w:rPr>
          <w:rFonts w:ascii="Arial" w:cs="Arial" w:eastAsia="Arial" w:hAnsi="Arial"/>
          <w:sz w:val="22"/>
          <w:szCs w:val="22"/>
        </w:rPr>
        <w:t xml:space="preserve">Its training and test macro-F1 are almost identical (0.635 vs 0.654), whereas Random Forest falls from 0.999 to 0.635 and Gradient Boosting from 0.951 to 0.629 – these models memorise the training period.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Simplicity. </w:t>
      </w:r>
      <w:r>
        <w:rPr>
          <w:rFonts w:ascii="Arial" w:cs="Arial" w:eastAsia="Arial" w:hAnsi="Arial"/>
          <w:sz w:val="22"/>
          <w:szCs w:val="22"/>
        </w:rPr>
        <w:t xml:space="preserve">It trains in seconds, is explainable through its coefficients (used for the per-prediction 'Why this prediction' panel) and is inexpensive to host.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Honest limitations: the difference in macro-F1 between models is small, tree-based models have higher plain accuracy (≈96%), and status 3 (service) has low precision (≈0.14) for every model, which produces false alarms.</w:t>
      </w:r>
    </w:p>
    <w:p>
      <w:pPr>
        <w:pStyle w:val="Heading1"/>
        <w:spacing w:after="120" w:before="320"/>
      </w:pPr>
      <w:r>
        <w:t xml:space="preserve">8. System Design and Deployment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trained pipeline and its metadata (feature list, typical values, ranges, metrics, importance scores and sample rows) are serialised to wind_turbine_model.joblib. A Flask application loads this file once at start-up and exposes the following endpoints: / (web page), /api/schema, /api/predict (one row), /api/predict_file (CSV / Excel batch) and /health (for health checks). Gunicorn runs the Flask app as a production server.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shd w:fill="0B2A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shd w:fill="0B2A3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3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 end</w:t>
            </w:r>
          </w:p>
        </w:tc>
        <w:tc>
          <w:tcPr>
            <w:tcW w:type="dxa" w:w="67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HTML5, CSS3, vanilla JavaScript (single-reading form, pasted-row parser, drag-and-drop upload, result visualisations)</w:t>
            </w:r>
          </w:p>
        </w:tc>
      </w:tr>
      <w:tr>
        <w:tc>
          <w:tcPr>
            <w:tcW w:type="dxa" w:w="23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 end</w:t>
            </w:r>
          </w:p>
        </w:tc>
        <w:tc>
          <w:tcPr>
            <w:tcW w:type="dxa" w:w="67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Python, Flask, Gunicorn</w:t>
            </w:r>
          </w:p>
        </w:tc>
      </w:tr>
      <w:tr>
        <w:tc>
          <w:tcPr>
            <w:tcW w:type="dxa" w:w="23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/ data</w:t>
            </w:r>
          </w:p>
        </w:tc>
        <w:tc>
          <w:tcPr>
            <w:tcW w:type="dxa" w:w="67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pandas, NumPy, scikit-learn, joblib, Matplotlib, Seaborn</w:t>
            </w:r>
          </w:p>
        </w:tc>
      </w:tr>
      <w:tr>
        <w:tc>
          <w:tcPr>
            <w:tcW w:type="dxa" w:w="2300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</w:t>
            </w:r>
          </w:p>
        </w:tc>
        <w:tc>
          <w:tcPr>
            <w:tcW w:type="dxa" w:w="6726"/>
            <w:tcBorders>
              <w:top w:val="single" w:color="B8C7CF" w:sz="4"/>
              <w:left w:val="single" w:color="B8C7CF" w:sz="4"/>
              <w:bottom w:val="single" w:color="B8C7CF" w:sz="4"/>
              <w:right w:val="single" w:color="B8C7C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Elastic Beanstalk (primary), EC2 + nginx, or Docker + ECR + App Runner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User inputs can be provided in three ways: (1) a single reading using editable sensor fields (unspecified sensors are filled with training medians), (2) a pasted full row in JSON or CSV format, and (3) an uploaded CSV / Excel dataset, which is cleaned with the same rules as in the notebook and returns per-row predictions, a class-share summary, optional accuracy against a supplied status column and a downloadable result file.</w:t>
      </w:r>
    </w:p>
    <w:p>
      <w:pPr>
        <w:pStyle w:val="Heading1"/>
        <w:spacing w:after="120" w:before="320"/>
      </w:pPr>
      <w:r>
        <w:t xml:space="preserve">9. Applications and Expected Outcome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Quick triage of turbine state for operations and control-room teams.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Support for predictive-maintenance planning and reduction of unplanned downtime.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A reusable template for deploying any tabular ML model as a cloud web service.</w:t>
      </w:r>
    </w:p>
    <w:p>
      <w:pPr>
        <w:pStyle w:val="Heading1"/>
        <w:spacing w:after="120" w:before="320"/>
      </w:pPr>
      <w:r>
        <w:t xml:space="preserve">10. Limitations and Future Work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Add rolling-window and lag features so the model can recognise faults that develop over time.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Tune the decision threshold for status 3 and apply time-aware cross-validation and hyper-parameter search.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Extend to fault-type classification and early-warning forecasting.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Add authentication, a prediction-history database and model monitoring (data-drift alerts) on AWS.</w:t>
      </w:r>
    </w:p>
    <w:p>
      <w:pPr>
        <w:pStyle w:val="Heading1"/>
        <w:spacing w:after="120" w:before="320"/>
      </w:pPr>
      <w:r>
        <w:t xml:space="preserve">11. Conclusion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WindWatch AI demonstrates the complete journey from a messy industrial dataset to a deployed, user-friendly prediction service. By choosing evaluation metrics that suit imbalanced data and by guarding against overfitting, the project selects a model that reliably flags abnormal turbine states, and by packaging it in a Flask application on AWS it makes the model directly usable.</w:t>
      </w:r>
    </w:p>
    <w:p>
      <w:pPr>
        <w:pStyle w:val="Heading1"/>
        <w:spacing w:after="120" w:before="320"/>
      </w:pPr>
      <w:r>
        <w:t xml:space="preserve">12. References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scikit-learn documentation – scikit-learn.org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Flask documentation – flask.palletsprojects.com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Gunicorn documentation – gunicorn.org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2"/>
          <w:szCs w:val="22"/>
        </w:rPr>
        <w:t xml:space="preserve">AWS Elastic Beanstalk Developer Guide – docs.aws.amazon.com/elasticbeanstalk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F8C"/>
        <w:sz w:val="18"/>
        <w:szCs w:val="18"/>
      </w:rPr>
      <w:t xml:space="preserve">WindWatch AI – Project Synopsis  |  Page </w:t>
    </w:r>
    <w:r>
      <w:rPr>
        <w:rFonts w:ascii="Arial" w:cs="Arial" w:eastAsia="Arial" w:hAnsi="Arial"/>
        <w:color w:val="6B7F8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86" w:sz="6" w:space="2"/>
      </w:pBdr>
      <w:spacing w:after="120" w:before="320"/>
      <w:outlineLvl w:val="0"/>
    </w:pPr>
    <w:rPr>
      <w:rFonts w:ascii="Arial" w:cs="Arial" w:eastAsia="Arial" w:hAnsi="Arial"/>
      <w:b/>
      <w:bCs/>
      <w:color w:val="0E7C8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B2A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WindWatch AI – Project Synopsis</dc:title>
  <dc:creator>WindWatch AI</dc:creator>
  <cp:lastModifiedBy>Un-named</cp:lastModifiedBy>
  <cp:revision>1</cp:revision>
  <dcterms:created xsi:type="dcterms:W3CDTF">2026-10-14T19:42:54.692Z</dcterms:created>
  <dcterms:modified xsi:type="dcterms:W3CDTF">2026-10-14T19:42:54.699Z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