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BI Build Guide — Banking Intelligence &amp; Risk Analytics</w:t>
      </w:r>
    </w:p>
    <w:p>
      <w:r>
        <w:t>Use this guide alongside Banking_Project_Data.xlsx. Build the report in Power BI Desktop.</w:t>
      </w:r>
    </w:p>
    <w:p>
      <w:pPr>
        <w:pStyle w:val="Heading1"/>
      </w:pPr>
      <w:r>
        <w:t>Page 1 — Executive Overview</w:t>
      </w:r>
    </w:p>
    <w:p>
      <w:pPr>
        <w:pStyle w:val="ListBullet"/>
      </w:pPr>
      <w:r>
        <w:t>Header: Banking Intelligence &amp; Risk Analytics | Reporting period: 2025 transaction data; loan snapshot is simulated.</w:t>
      </w:r>
    </w:p>
    <w:p>
      <w:pPr>
        <w:pStyle w:val="ListBullet"/>
      </w:pPr>
      <w:r>
        <w:t>Top row KPI cards: Total Customers, Active Customers, Total Loans, Outstanding Balance, Delinquent Loan Rate.</w:t>
      </w:r>
    </w:p>
    <w:p>
      <w:pPr>
        <w:pStyle w:val="ListBullet"/>
      </w:pPr>
      <w:r>
        <w:t>Middle left: Outstanding Balance by Loan Type (bar chart).</w:t>
      </w:r>
    </w:p>
    <w:p>
      <w:pPr>
        <w:pStyle w:val="ListBullet"/>
      </w:pPr>
      <w:r>
        <w:t>Middle right: Loan Count by Loan Status (bar or donut; do not over-emphasize donut).</w:t>
      </w:r>
    </w:p>
    <w:p>
      <w:pPr>
        <w:pStyle w:val="ListBullet"/>
      </w:pPr>
      <w:r>
        <w:t>Bottom left: Outstanding Balance by Emirate / Branch (bar chart).</w:t>
      </w:r>
    </w:p>
    <w:p>
      <w:pPr>
        <w:pStyle w:val="ListBullet"/>
      </w:pPr>
      <w:r>
        <w:t>Bottom right: Monthly Transaction Amount and Count (line chart; use a proper date table if available).</w:t>
      </w:r>
    </w:p>
    <w:p>
      <w:pPr>
        <w:pStyle w:val="ListBullet"/>
      </w:pPr>
      <w:r>
        <w:t>Slicers: Emirate, Branch, Loan Type, Customer Segment.</w:t>
      </w:r>
    </w:p>
    <w:p>
      <w:pPr>
        <w:pStyle w:val="Heading1"/>
      </w:pPr>
      <w:r>
        <w:t>Page 2 — Credit Risk</w:t>
      </w:r>
    </w:p>
    <w:p>
      <w:pPr>
        <w:pStyle w:val="ListBullet"/>
      </w:pPr>
      <w:r>
        <w:t>KPI cards: Delinquent Loans, Delinquent Balance, Delinquent Loan Rate, 90+ Days Past Due Loans.</w:t>
      </w:r>
    </w:p>
    <w:p>
      <w:pPr>
        <w:pStyle w:val="ListBullet"/>
      </w:pPr>
      <w:r>
        <w:t>Bar chart: Delinquent Balance by Loan Type.</w:t>
      </w:r>
    </w:p>
    <w:p>
      <w:pPr>
        <w:pStyle w:val="ListBullet"/>
      </w:pPr>
      <w:r>
        <w:t>Matrix: Emirate &gt; Branch with Total Loans, Delinquent Loans, Delinquent Balance.</w:t>
      </w:r>
    </w:p>
    <w:p>
      <w:pPr>
        <w:pStyle w:val="ListBullet"/>
      </w:pPr>
      <w:r>
        <w:t>Column chart: Loan Status by Loan Type.</w:t>
      </w:r>
    </w:p>
    <w:p>
      <w:pPr>
        <w:pStyle w:val="ListBullet"/>
      </w:pPr>
      <w:r>
        <w:t>Detail table: LoanID, CustomerID, LoanType, OutstandingBalanceAED, LoanStatus, DaysPastDue.</w:t>
      </w:r>
    </w:p>
    <w:p>
      <w:pPr>
        <w:pStyle w:val="ListBullet"/>
      </w:pPr>
      <w:r>
        <w:t>Drill-through field: BranchName or LoanType; ensure destination page has the same field in the Drill-through well.</w:t>
      </w:r>
    </w:p>
    <w:p>
      <w:pPr>
        <w:pStyle w:val="Heading1"/>
      </w:pPr>
      <w:r>
        <w:t>Page 3 — Customer &amp; Transactions</w:t>
      </w:r>
    </w:p>
    <w:p>
      <w:pPr>
        <w:pStyle w:val="ListBullet"/>
      </w:pPr>
      <w:r>
        <w:t>Customer cards: Total Customers, Active Customers, Average Annual Income.</w:t>
      </w:r>
    </w:p>
    <w:p>
      <w:pPr>
        <w:pStyle w:val="ListBullet"/>
      </w:pPr>
      <w:r>
        <w:t>Stacked bar: Customers by Customer Segment and Emirate.</w:t>
      </w:r>
    </w:p>
    <w:p>
      <w:pPr>
        <w:pStyle w:val="ListBullet"/>
      </w:pPr>
      <w:r>
        <w:t>Line chart: Transaction count by month.</w:t>
      </w:r>
    </w:p>
    <w:p>
      <w:pPr>
        <w:pStyle w:val="ListBullet"/>
      </w:pPr>
      <w:r>
        <w:t>Bar chart: Transaction amount by channel and category.</w:t>
      </w:r>
    </w:p>
    <w:p>
      <w:pPr>
        <w:pStyle w:val="ListBullet"/>
      </w:pPr>
      <w:r>
        <w:t>Flagged transaction table: TransactionID, date, category, amount, channel. Label the page 'Transactions for Review' rather than 'Fraud Confirmed'.</w:t>
      </w:r>
    </w:p>
    <w:p>
      <w:pPr>
        <w:pStyle w:val="Heading1"/>
      </w:pPr>
      <w:r>
        <w:t>Starter DAX measures</w:t>
      </w:r>
    </w:p>
    <w:p>
      <w:r>
        <w:rPr>
          <w:b/>
        </w:rPr>
        <w:t xml:space="preserve">Total Customers: </w:t>
      </w:r>
      <w:r>
        <w:t>Total Customers = DISTINCTCOUNT(Customers[CustomerID])</w:t>
      </w:r>
    </w:p>
    <w:p>
      <w:r>
        <w:rPr>
          <w:b/>
        </w:rPr>
        <w:t xml:space="preserve">Active Customers: </w:t>
      </w:r>
      <w:r>
        <w:t>Active Customers = CALCULATE(DISTINCTCOUNT(Customers[CustomerID]), Customers[IsActive] = 1)</w:t>
      </w:r>
    </w:p>
    <w:p>
      <w:r>
        <w:rPr>
          <w:b/>
        </w:rPr>
        <w:t xml:space="preserve">Total Loans: </w:t>
      </w:r>
      <w:r>
        <w:t>Total Loans = DISTINCTCOUNT(Loans[LoanID])</w:t>
      </w:r>
    </w:p>
    <w:p>
      <w:r>
        <w:rPr>
          <w:b/>
        </w:rPr>
        <w:t xml:space="preserve">Outstanding Balance: </w:t>
      </w:r>
      <w:r>
        <w:t>Outstanding Balance = SUM(Loans[OutstandingBalanceAED])</w:t>
      </w:r>
    </w:p>
    <w:p>
      <w:r>
        <w:rPr>
          <w:b/>
        </w:rPr>
        <w:t xml:space="preserve">Delinquent Loans: </w:t>
      </w:r>
      <w:r>
        <w:t>Delinquent Loans = CALCULATE(DISTINCTCOUNT(Loans[LoanID]), Loans[DaysPastDue] &gt;= 30)</w:t>
      </w:r>
    </w:p>
    <w:p>
      <w:r>
        <w:rPr>
          <w:b/>
        </w:rPr>
        <w:t xml:space="preserve">Delinquent Balance: </w:t>
      </w:r>
      <w:r>
        <w:t>Delinquent Balance = CALCULATE(SUM(Loans[OutstandingBalanceAED]), Loans[DaysPastDue] &gt;= 30)</w:t>
      </w:r>
    </w:p>
    <w:p>
      <w:r>
        <w:rPr>
          <w:b/>
        </w:rPr>
        <w:t xml:space="preserve">Delinquent Loan Rate: </w:t>
      </w:r>
      <w:r>
        <w:t>Delinquent Loan Rate = DIVIDE([Delinquent Loans], [Total Loans], 0)</w:t>
      </w:r>
    </w:p>
    <w:p>
      <w:r>
        <w:rPr>
          <w:b/>
        </w:rPr>
        <w:t xml:space="preserve">Flagged Transactions: </w:t>
      </w:r>
      <w:r>
        <w:t>Flagged Transactions = CALCULATE(COUNTROWS(Transactions), Transactions[IsFraudFlag] = 1)</w:t>
      </w:r>
    </w:p>
    <w:p>
      <w:pPr>
        <w:pStyle w:val="Heading1"/>
      </w:pPr>
      <w:r>
        <w:t>Visual design rules</w:t>
      </w:r>
    </w:p>
    <w:p>
      <w:pPr>
        <w:pStyle w:val="ListBullet"/>
      </w:pPr>
      <w:r>
        <w:t>Use a restrained navy / teal / white palette with one accent color for risk.</w:t>
      </w:r>
    </w:p>
    <w:p>
      <w:pPr>
        <w:pStyle w:val="ListBullet"/>
      </w:pPr>
      <w:r>
        <w:t>Keep card labels short and units explicit (AED, %, count).</w:t>
      </w:r>
    </w:p>
    <w:p>
      <w:pPr>
        <w:pStyle w:val="ListBullet"/>
      </w:pPr>
      <w:r>
        <w:t>Align visual edges and use consistent spacing.</w:t>
      </w:r>
    </w:p>
    <w:p>
      <w:pPr>
        <w:pStyle w:val="ListBullet"/>
      </w:pPr>
      <w:r>
        <w:t>Use conditional formatting only when it adds meaning.</w:t>
      </w:r>
    </w:p>
    <w:p>
      <w:pPr>
        <w:pStyle w:val="ListBullet"/>
      </w:pPr>
      <w:r>
        <w:t>Test slicers, cross-filtering and drill-through after each page is built.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