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GULF HORIZON ENERGY</w:t>
      </w:r>
    </w:p>
    <w:p>
      <w:pPr>
        <w:pStyle w:val="Subtitle"/>
      </w:pPr>
      <w:r>
        <w:t>OIL &amp; GAS PRODUCTION INTELLIGENCE  |  BUSINESS ANALYSIS PORTFOLIO</w:t>
      </w:r>
    </w:p>
    <w:p>
      <w:pPr>
        <w:pStyle w:val="Heading1"/>
      </w:pPr>
      <w:r>
        <w:t>KPI Catalog</w:t>
      </w:r>
    </w:p>
    <w:p>
      <w:r>
        <w:rPr>
          <w:color w:val="5D7182"/>
        </w:rPr>
        <w:t>FICTIONAL / SYNTHETIC CASE STUDY  •  Working draft</w:t>
      </w:r>
    </w:p>
    <w:p>
      <w:r>
        <w:t>Source: original Gulf Horizon Energy project package. Requirements and planned tests are not evidence of completed implementation or UAT.</w:t>
      </w:r>
    </w:p>
    <w:p>
      <w:pPr>
        <w:pStyle w:val="Heading1"/>
      </w:pPr>
      <w:r>
        <w:t>KPI Catalog — definitions and warnings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</w:tcPr>
          <w:p>
            <w:r>
              <w:rPr>
                <w:b/>
                <w:sz w:val="16"/>
              </w:rPr>
              <w:t>KPI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Formula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Unit</w:t>
            </w:r>
          </w:p>
        </w:tc>
        <w:tc>
          <w:tcPr>
            <w:tcW w:type="dxa" w:w="2448"/>
          </w:tcPr>
          <w:p>
            <w:r>
              <w:rPr>
                <w:b/>
                <w:sz w:val="16"/>
              </w:rPr>
              <w:t>Notes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Actual Production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SUM(DailyProduction[ActualBOE])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All hydrocarbon production represented as synthetic BOE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Target Production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SUM(DailyProduction[TargetBOE])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Synthetic target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Attainment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Actual / Target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%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May exceed 100%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Net Variance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Actual - Target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Can be positive or negative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Positive Shortfall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SUM(MAX(0, Target - Actual) per row)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Cannot net with overperforming rows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Downtime Hours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SUM(DowntimeEvents[DowntimeHours])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hours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Event sum, not asset uptime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Estimated Event Loss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SUM(DowntimeEvents[EstimatedLostBOE])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Synthetic illustrative loss; do not add to positive shortfall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Operating Cost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SUM(Energy + Maintenance + Other)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AED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Synthetic costs</w:t>
            </w:r>
          </w:p>
        </w:tc>
      </w:tr>
      <w:tr>
        <w:tc>
          <w:tcPr>
            <w:tcW w:type="dxa" w:w="2448"/>
          </w:tcPr>
          <w:p>
            <w:r>
              <w:rPr>
                <w:sz w:val="16"/>
              </w:rPr>
              <w:t>Cost per 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Operating Cost / Actual Production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AED/BOE</w:t>
            </w:r>
          </w:p>
        </w:tc>
        <w:tc>
          <w:tcPr>
            <w:tcW w:type="dxa" w:w="2448"/>
          </w:tcPr>
          <w:p>
            <w:r>
              <w:rPr>
                <w:sz w:val="16"/>
              </w:rPr>
              <w:t>Weighted ratio, not mean of row ratios</w:t>
            </w:r>
          </w:p>
        </w:tc>
      </w:tr>
    </w:tbl>
    <w:p>
      <w:r/>
      <w:r>
        <w:rPr>
          <w:b/>
        </w:rPr>
        <w:t>Unsupported on current source:</w:t>
      </w:r>
      <w:r>
        <w:t xml:space="preserve"> water production, CO2e, measured uptime %, actual realized revenue, verified forecasts, MTBF/MTTR (event times and repair boundaries not available), accurate well geolocation. Add separate documented sources before claiming these.</w:t>
      </w:r>
    </w:p>
    <w:sectPr w:rsidR="00FC693F" w:rsidRPr="0006063C" w:rsidSect="00034616">
      <w:footerReference w:type="default" r:id="rId9"/>
      <w:pgSz w:w="12240" w:h="15840"/>
      <w:pgMar w:top="1152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Gulf Horizon Energy  •  Synthetic portfolio case study  •  Not real company data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6324F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6324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