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GULF HORIZON ENERGY</w:t>
      </w:r>
    </w:p>
    <w:p>
      <w:pPr>
        <w:pStyle w:val="Subtitle"/>
      </w:pPr>
      <w:r>
        <w:t>OIL &amp; GAS PRODUCTION INTELLIGENCE  |  BUSINESS ANALYSIS PORTFOLIO</w:t>
      </w:r>
    </w:p>
    <w:p>
      <w:pPr>
        <w:pStyle w:val="Heading1"/>
      </w:pPr>
      <w:r>
        <w:t>Project Charter</w:t>
      </w:r>
    </w:p>
    <w:p>
      <w:r>
        <w:rPr>
          <w:color w:val="5D7182"/>
        </w:rPr>
        <w:t>FICTIONAL / SYNTHETIC CASE STUDY  •  Working draft</w:t>
      </w:r>
    </w:p>
    <w:p>
      <w:r>
        <w:t>Source: original Gulf Horizon Energy project package. Requirements and planned tests are not evidence of completed implementation or UAT.</w:t>
      </w:r>
    </w:p>
    <w:p>
      <w:pPr>
        <w:pStyle w:val="Heading1"/>
      </w:pPr>
      <w:r>
        <w:t>Project Charter — GH Energy Production Intelligence</w:t>
      </w:r>
    </w:p>
    <w:p>
      <w:r/>
      <w:r>
        <w:rPr>
          <w:b/>
        </w:rPr>
        <w:t>Problem:</w:t>
      </w:r>
      <w:r>
        <w:t xml:space="preserve"> fragmented daily production reporting, weak visibility into field/well target attainment, downtime patterns and cost efficiency.</w:t>
      </w:r>
    </w:p>
    <w:p>
      <w:r/>
      <w:r>
        <w:rPr>
          <w:b/>
        </w:rPr>
        <w:t>Sponsor:</w:t>
      </w:r>
      <w:r>
        <w:t xml:space="preserve"> COO (fictional). </w:t>
      </w:r>
      <w:r>
        <w:rPr>
          <w:b/>
        </w:rPr>
        <w:t>Owner:</w:t>
      </w:r>
      <w:r>
        <w:t xml:space="preserve"> Production Manager. </w:t>
      </w:r>
      <w:r>
        <w:rPr>
          <w:b/>
        </w:rPr>
        <w:t>Delivery team:</w:t>
      </w:r>
      <w:r>
        <w:t xml:space="preserve"> BA, data analyst, BI developer, reliability SME, finance SME, QA.</w:t>
      </w:r>
    </w:p>
    <w:p>
      <w:r/>
      <w:r>
        <w:rPr>
          <w:b/>
        </w:rPr>
        <w:t>In scope:</w:t>
      </w:r>
      <w:r>
        <w:t xml:space="preserve"> 6 synthetic fields, 48 wells, 90-day daily production, 333 downtime events (check actual file), daily well costs; analytics and recommendations.</w:t>
      </w:r>
    </w:p>
    <w:p>
      <w:r/>
      <w:r>
        <w:rPr>
          <w:b/>
        </w:rPr>
        <w:t>Out of scope until new datasets are built:</w:t>
      </w:r>
      <w:r>
        <w:t xml:space="preserve"> measured gas/water split, CO2e, live telemetry, forecast accuracy claims, reservoir engineering, audited profit.</w:t>
      </w:r>
    </w:p>
    <w:p>
      <w:r/>
      <w:r>
        <w:rPr>
          <w:b/>
        </w:rPr>
        <w:t>Success criteria:</w:t>
      </w:r>
      <w:r>
        <w:t xml:space="preserve"> exact reconciliation of production and costs to CSVs; documented KPI definitions; 5-page dashboard with functioning filters; signed-off UAT evidence; stakeholder decision story.</w:t>
      </w:r>
    </w:p>
    <w:p>
      <w:r/>
      <w:r>
        <w:rPr>
          <w:b/>
        </w:rPr>
        <w:t>Risk register:</w:t>
      </w:r>
      <w:r>
        <w:t xml:space="preserve"> metric ambiguity (BOE vs BBL), event double-counting, weak map coordinates, unvalidated what-if assumptions, unauthorized real-company branding, unavailable MicroStrategy license.</w:t>
      </w:r>
    </w:p>
    <w:p>
      <w:r/>
      <w:r>
        <w:rPr>
          <w:b/>
        </w:rPr>
        <w:t>Milestones:</w:t>
      </w:r>
      <w:r>
        <w:t xml:space="preserve"> discovery → data quality/model → SQL analysis → Power BI → MicroStrategy + Visio → UAT → portfolio publishing.</w:t>
      </w:r>
    </w:p>
    <w:sectPr w:rsidR="00FC693F" w:rsidRPr="0006063C" w:rsidSect="00034616">
      <w:footerReference w:type="default" r:id="rId9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Gulf Horizon Energy  •  Synthetic portfolio case study  •  Not real company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24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