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rFonts w:ascii="Arial" w:cs="Arial" w:eastAsia="Arial" w:hAnsi="Arial"/>
          <w:b/>
          <w:bCs/>
        </w:rPr>
        <w:t xml:space="preserve">Difference in Behavior Between Integer and Float Wrapper Classes When Comparing Objects Using ==</w:t>
      </w:r>
    </w:p>
    <w:p>
      <w:pPr>
        <w:spacing w:line="36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When comparing Integer and Float wrapper objects using ==, Java checks reference equality, not value equality. Integer benefits from a JVM cache for values between -128 and 127, so == returns true for two Integer objects within that range (they point to the same cached object), but false outside it. Float has no such cache, so == almost always returns false even for identical values. In both cases, .equals() should be used for reliable value comparison.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2026-04-05T17:20:40.278Z</dcterms:created>
  <dcterms:modified xsi:type="dcterms:W3CDTF">2026-04-05T17:20:40.279Z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