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ED4A4D" w14:textId="4BD6C2FE" w:rsidR="00AB39E5" w:rsidRDefault="00000000">
      <w:r>
        <w:rPr>
          <w:noProof/>
        </w:rPr>
        <w:pict w14:anchorId="4F87FC3E">
          <v:rect id="_x0000_s1040" style="position:absolute;margin-left:144.5pt;margin-top:-3.3pt;width:407pt;height:8.15pt;z-index:251670528" fillcolor="#d99594 [1941]"/>
        </w:pict>
      </w:r>
      <w:r>
        <w:rPr>
          <w:noProof/>
        </w:rPr>
        <w:pict w14:anchorId="2A13CDF6">
          <v:shapetype id="_x0000_t135" coordsize="21600,21600" o:spt="135" path="m10800,qx21600,10800,10800,21600l,21600,,xe">
            <v:stroke joinstyle="miter"/>
            <v:path gradientshapeok="t" o:connecttype="rect" textboxrect="0,3163,18437,18437"/>
          </v:shapetype>
          <v:shape id="_x0000_s1038" type="#_x0000_t135" style="position:absolute;margin-left:-14.55pt;margin-top:-9.2pt;width:162.2pt;height:155.95pt;rotation:90;z-index:251668480" fillcolor="#e5b8b7 [1301]" strokeweight="1pt"/>
        </w:pict>
      </w:r>
    </w:p>
    <w:p w14:paraId="58316DBA" w14:textId="77777777" w:rsidR="00AF6F83" w:rsidRDefault="00000000">
      <w:r>
        <w:rPr>
          <w:noProof/>
        </w:rPr>
        <w:pict w14:anchorId="4F87FC3E">
          <v:rect id="_x0000_s1043" style="position:absolute;margin-left:-12.5pt;margin-top:363pt;width:564.75pt;height:11.3pt;z-index:251673600" fillcolor="#d99594 [1941]"/>
        </w:pict>
      </w:r>
      <w:r>
        <w:rPr>
          <w:noProof/>
        </w:rPr>
        <w:pict w14:anchorId="4F87FC3E">
          <v:rect id="_x0000_s1042" style="position:absolute;margin-left:-12.5pt;margin-top:160.45pt;width:564.75pt;height:8.15pt;z-index:251672576" fillcolor="#d99594 [1941]"/>
        </w:pict>
      </w:r>
      <w:r>
        <w:rPr>
          <w:noProof/>
        </w:rPr>
        <w:pict w14:anchorId="4F87FC3E">
          <v:rect id="_x0000_s1041" style="position:absolute;margin-left:-11.45pt;margin-top:685.9pt;width:335.45pt;height:7.4pt;z-index:251671552" fillcolor="#d99594 [1941]"/>
        </w:pict>
      </w:r>
      <w:r>
        <w:rPr>
          <w:noProof/>
        </w:rPr>
        <w:pict w14:anchorId="43AFEE4D">
          <v:shape id="_x0000_s1028" type="#_x0000_t135" style="position:absolute;margin-left:285.5pt;margin-top:438.5pt;width:304pt;height:228pt;rotation:270;z-index:251660288" fillcolor="#e5b8b7 [1301]" strokeweight="1pt">
            <v:textbox>
              <w:txbxContent>
                <w:p w14:paraId="70BF61BA" w14:textId="77777777" w:rsidR="00E24A66" w:rsidRDefault="00E24A66">
                  <w:pPr>
                    <w:rPr>
                      <w:b/>
                      <w:bCs/>
                    </w:rPr>
                  </w:pPr>
                </w:p>
                <w:p w14:paraId="775A9FA1" w14:textId="77777777" w:rsidR="00AD2474" w:rsidRDefault="00E24A66" w:rsidP="00AD2474">
                  <w:pPr>
                    <w:spacing w:after="0"/>
                    <w:jc w:val="center"/>
                    <w:rPr>
                      <w:b/>
                      <w:bCs/>
                    </w:rPr>
                  </w:pPr>
                  <w:r w:rsidRPr="00E24A66">
                    <w:rPr>
                      <w:b/>
                      <w:bCs/>
                    </w:rPr>
                    <w:t xml:space="preserve">SHRAVYA DEVATA </w:t>
                  </w:r>
                </w:p>
                <w:p w14:paraId="2D18C0A6" w14:textId="404021B9" w:rsidR="00E24A66" w:rsidRDefault="00E24A66" w:rsidP="00AD2474">
                  <w:pPr>
                    <w:spacing w:after="0"/>
                    <w:jc w:val="center"/>
                    <w:rPr>
                      <w:b/>
                      <w:bCs/>
                    </w:rPr>
                  </w:pPr>
                  <w:r w:rsidRPr="00E24A66">
                    <w:rPr>
                      <w:b/>
                      <w:bCs/>
                    </w:rPr>
                    <w:t>2023JULB01107</w:t>
                  </w:r>
                </w:p>
                <w:p w14:paraId="70BC878F" w14:textId="77777777" w:rsidR="00AD2474" w:rsidRPr="00E24A66" w:rsidRDefault="00AD2474" w:rsidP="00AD2474">
                  <w:pPr>
                    <w:spacing w:after="0"/>
                    <w:jc w:val="center"/>
                    <w:rPr>
                      <w:b/>
                      <w:bCs/>
                    </w:rPr>
                  </w:pPr>
                </w:p>
                <w:p w14:paraId="731F0AB3" w14:textId="6AAAD321" w:rsidR="00E24A66" w:rsidRDefault="00E24A66" w:rsidP="00AD2474">
                  <w:pPr>
                    <w:spacing w:after="0"/>
                    <w:jc w:val="center"/>
                    <w:rPr>
                      <w:b/>
                      <w:bCs/>
                    </w:rPr>
                  </w:pPr>
                  <w:r w:rsidRPr="00E24A66">
                    <w:rPr>
                      <w:b/>
                      <w:bCs/>
                    </w:rPr>
                    <w:t xml:space="preserve">BIDISHA GOGOI </w:t>
                  </w:r>
                </w:p>
                <w:p w14:paraId="6A9D4B3D" w14:textId="57D3CAFC" w:rsidR="00E24A66" w:rsidRDefault="00E24A66" w:rsidP="00AD2474">
                  <w:pPr>
                    <w:spacing w:after="0"/>
                    <w:jc w:val="center"/>
                    <w:rPr>
                      <w:b/>
                      <w:bCs/>
                    </w:rPr>
                  </w:pPr>
                  <w:r w:rsidRPr="00E24A66">
                    <w:rPr>
                      <w:b/>
                      <w:bCs/>
                    </w:rPr>
                    <w:t>2023JULB01242</w:t>
                  </w:r>
                </w:p>
                <w:p w14:paraId="6687BE2C" w14:textId="77777777" w:rsidR="00E24A66" w:rsidRPr="00E24A66" w:rsidRDefault="00E24A66" w:rsidP="00AD2474">
                  <w:pPr>
                    <w:spacing w:after="0"/>
                    <w:jc w:val="center"/>
                    <w:rPr>
                      <w:b/>
                      <w:bCs/>
                    </w:rPr>
                  </w:pPr>
                </w:p>
                <w:p w14:paraId="67F48D06" w14:textId="77777777" w:rsidR="00AD2474" w:rsidRDefault="00E24A66" w:rsidP="00AD2474">
                  <w:pPr>
                    <w:spacing w:after="0"/>
                    <w:jc w:val="center"/>
                    <w:rPr>
                      <w:b/>
                      <w:bCs/>
                    </w:rPr>
                  </w:pPr>
                  <w:r w:rsidRPr="00E24A66">
                    <w:rPr>
                      <w:b/>
                      <w:bCs/>
                    </w:rPr>
                    <w:t xml:space="preserve">SHREYA PAREKH </w:t>
                  </w:r>
                </w:p>
                <w:p w14:paraId="6A3459C1" w14:textId="636655C0" w:rsidR="00E24A66" w:rsidRDefault="00E24A66" w:rsidP="00AD2474">
                  <w:pPr>
                    <w:spacing w:after="0"/>
                    <w:jc w:val="center"/>
                    <w:rPr>
                      <w:b/>
                      <w:bCs/>
                    </w:rPr>
                  </w:pPr>
                  <w:r w:rsidRPr="00E24A66">
                    <w:rPr>
                      <w:b/>
                      <w:bCs/>
                    </w:rPr>
                    <w:t xml:space="preserve"> 2023JULB01169</w:t>
                  </w:r>
                </w:p>
                <w:p w14:paraId="04BD03F2" w14:textId="77777777" w:rsidR="00AD2474" w:rsidRPr="00E24A66" w:rsidRDefault="00AD2474" w:rsidP="00AD2474">
                  <w:pPr>
                    <w:spacing w:after="0"/>
                    <w:jc w:val="center"/>
                    <w:rPr>
                      <w:b/>
                      <w:bCs/>
                    </w:rPr>
                  </w:pPr>
                </w:p>
                <w:p w14:paraId="5088CC8B" w14:textId="2BD31D10" w:rsidR="00E24A66" w:rsidRDefault="00E24A66" w:rsidP="00AD2474">
                  <w:pPr>
                    <w:spacing w:after="0"/>
                    <w:jc w:val="center"/>
                    <w:rPr>
                      <w:b/>
                      <w:bCs/>
                    </w:rPr>
                  </w:pPr>
                  <w:r w:rsidRPr="00E24A66">
                    <w:rPr>
                      <w:b/>
                      <w:bCs/>
                    </w:rPr>
                    <w:t xml:space="preserve">SHRUTI JAIN </w:t>
                  </w:r>
                </w:p>
                <w:p w14:paraId="64764CD5" w14:textId="009789A9" w:rsidR="00E24A66" w:rsidRDefault="00E24A66" w:rsidP="00AD2474">
                  <w:pPr>
                    <w:spacing w:after="0"/>
                    <w:jc w:val="center"/>
                    <w:rPr>
                      <w:b/>
                      <w:bCs/>
                    </w:rPr>
                  </w:pPr>
                  <w:r w:rsidRPr="00E24A66">
                    <w:rPr>
                      <w:b/>
                      <w:bCs/>
                    </w:rPr>
                    <w:t>2023JULB01306</w:t>
                  </w:r>
                </w:p>
                <w:p w14:paraId="4C490F7B" w14:textId="77777777" w:rsidR="00E24A66" w:rsidRPr="00E24A66" w:rsidRDefault="00E24A66" w:rsidP="00AD2474">
                  <w:pPr>
                    <w:spacing w:after="0"/>
                    <w:jc w:val="center"/>
                    <w:rPr>
                      <w:b/>
                      <w:bCs/>
                    </w:rPr>
                  </w:pPr>
                </w:p>
                <w:p w14:paraId="22159C72" w14:textId="165AB836" w:rsidR="00E24A66" w:rsidRPr="00E24A66" w:rsidRDefault="00E24A66" w:rsidP="00AD2474">
                  <w:pPr>
                    <w:jc w:val="center"/>
                    <w:rPr>
                      <w:b/>
                      <w:bCs/>
                    </w:rPr>
                  </w:pPr>
                  <w:r w:rsidRPr="00E24A66">
                    <w:rPr>
                      <w:b/>
                      <w:bCs/>
                    </w:rPr>
                    <w:t>SHAKSHI CHOUDHARY 2023AUGVPGP0002</w:t>
                  </w:r>
                </w:p>
              </w:txbxContent>
            </v:textbox>
          </v:shape>
        </w:pict>
      </w:r>
      <w:r>
        <w:rPr>
          <w:noProof/>
        </w:rPr>
        <w:pict w14:anchorId="54D664B1">
          <v:rect id="_x0000_s1039" style="position:absolute;margin-left:-11.45pt;margin-top:180.55pt;width:564.25pt;height:11.25pt;z-index:251669504" fillcolor="#f2dbdb [661]"/>
        </w:pict>
      </w:r>
      <w:r>
        <w:rPr>
          <w:noProof/>
        </w:rPr>
        <w:pict w14:anchorId="50CF3940">
          <v:rect id="_x0000_s1026" style="position:absolute;margin-left:-12.5pt;margin-top:202.05pt;width:563pt;height:106pt;z-index:251658240" fillcolor="#e5b8b7 [1301]">
            <v:textbox>
              <w:txbxContent>
                <w:p w14:paraId="25D53117" w14:textId="254A096D" w:rsidR="00AB39E5" w:rsidRPr="00AB39E5" w:rsidRDefault="00AB39E5" w:rsidP="00AB39E5">
                  <w:pPr>
                    <w:jc w:val="center"/>
                    <w:rPr>
                      <w:b/>
                      <w:bCs/>
                      <w:sz w:val="52"/>
                      <w:szCs w:val="52"/>
                    </w:rPr>
                  </w:pPr>
                  <w:r w:rsidRPr="00AB39E5">
                    <w:rPr>
                      <w:b/>
                      <w:bCs/>
                      <w:sz w:val="52"/>
                      <w:szCs w:val="52"/>
                    </w:rPr>
                    <w:t>ANALYSING THE  FINANCIAL PERFORMNACE OF TOP 12 GERMAN COMPANIES BETWEEN 2017 - 2024</w:t>
                  </w:r>
                </w:p>
              </w:txbxContent>
            </v:textbox>
          </v:rect>
        </w:pict>
      </w:r>
      <w:r>
        <w:rPr>
          <w:noProof/>
        </w:rPr>
        <w:pict w14:anchorId="717F266B">
          <v:rect id="_x0000_s1027" style="position:absolute;margin-left:-12.5pt;margin-top:317.2pt;width:564pt;height:35pt;z-index:251659264" fillcolor="#f2dbdb [661]">
            <v:textbox>
              <w:txbxContent>
                <w:p w14:paraId="18D4F13D" w14:textId="6B59C875" w:rsidR="00E24A66" w:rsidRPr="00E24A66" w:rsidRDefault="00E24A66" w:rsidP="00E24A66">
                  <w:pPr>
                    <w:jc w:val="center"/>
                    <w:rPr>
                      <w:b/>
                      <w:bCs/>
                      <w:sz w:val="40"/>
                      <w:szCs w:val="40"/>
                    </w:rPr>
                  </w:pPr>
                  <w:r w:rsidRPr="00E24A66">
                    <w:rPr>
                      <w:b/>
                      <w:bCs/>
                      <w:sz w:val="40"/>
                      <w:szCs w:val="40"/>
                    </w:rPr>
                    <w:t>STRATEGIC DECISIONS USING POWER BI – GROUP ASSIGNMENT</w:t>
                  </w:r>
                </w:p>
              </w:txbxContent>
            </v:textbox>
          </v:rect>
        </w:pict>
      </w:r>
      <w:r w:rsidR="00AB39E5">
        <w:br w:type="page"/>
      </w:r>
    </w:p>
    <w:sdt>
      <w:sdtPr>
        <w:id w:val="-148854512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</w:rPr>
      </w:sdtEndPr>
      <w:sdtContent>
        <w:p w14:paraId="7B4B5002" w14:textId="55846858" w:rsidR="00AF6F83" w:rsidRDefault="00AF6F83">
          <w:pPr>
            <w:pStyle w:val="TOCHeading"/>
          </w:pPr>
          <w:r>
            <w:t>Table of Contents</w:t>
          </w:r>
        </w:p>
        <w:p w14:paraId="3B115469" w14:textId="3214C6AD" w:rsidR="00AF6F83" w:rsidRDefault="00AF6F83">
          <w:pPr>
            <w:pStyle w:val="TOC1"/>
            <w:tabs>
              <w:tab w:val="left" w:pos="480"/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309297" w:history="1">
            <w:r w:rsidRPr="00A53080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A53080">
              <w:rPr>
                <w:rStyle w:val="Hyperlink"/>
                <w:noProof/>
              </w:rPr>
              <w:t>Business Problem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_Toc184309297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01378" w14:textId="7C22DC41" w:rsidR="00AF6F83" w:rsidRDefault="00AF6F83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4309298" w:history="1">
            <w:r w:rsidRPr="00A53080">
              <w:rPr>
                <w:rStyle w:val="Hyperlink"/>
                <w:noProof/>
                <w:lang w:val="en-IN"/>
              </w:rPr>
              <w:t>1.1 Objective: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_Toc184309298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79579" w14:textId="092F07D2" w:rsidR="00AF6F83" w:rsidRDefault="00AF6F83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4309299" w:history="1">
            <w:r w:rsidRPr="00A53080">
              <w:rPr>
                <w:rStyle w:val="Hyperlink"/>
                <w:noProof/>
                <w:lang w:val="en-IN"/>
              </w:rPr>
              <w:t>1.2 Scope: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_Toc184309299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E0340" w14:textId="3426F8BC" w:rsidR="00AF6F83" w:rsidRDefault="00AF6F83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4309300" w:history="1">
            <w:r w:rsidRPr="00A53080">
              <w:rPr>
                <w:rStyle w:val="Hyperlink"/>
                <w:noProof/>
                <w:lang w:val="en-IN"/>
              </w:rPr>
              <w:t>1.3 Expected Outcomes: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_Toc184309300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F5BE2" w14:textId="189B6705" w:rsidR="00AF6F83" w:rsidRDefault="00AF6F83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4309301" w:history="1">
            <w:r w:rsidRPr="00A53080">
              <w:rPr>
                <w:rStyle w:val="Hyperlink"/>
                <w:noProof/>
                <w:lang w:val="en-IN"/>
              </w:rPr>
              <w:t>1.4 What Was Done: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_Toc184309301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4B854" w14:textId="3DE07014" w:rsidR="00AF6F83" w:rsidRDefault="00AF6F83">
          <w:pPr>
            <w:pStyle w:val="TOC1"/>
            <w:tabs>
              <w:tab w:val="left" w:pos="480"/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4309302" w:history="1">
            <w:r w:rsidRPr="00A53080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A53080">
              <w:rPr>
                <w:rStyle w:val="Hyperlink"/>
                <w:noProof/>
              </w:rPr>
              <w:t>Data Requirement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_Toc184309302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06414" w14:textId="2DA82596" w:rsidR="00AF6F83" w:rsidRDefault="00AF6F83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4309303" w:history="1">
            <w:r w:rsidRPr="00A53080">
              <w:rPr>
                <w:rStyle w:val="Hyperlink"/>
                <w:noProof/>
                <w:lang w:val="en-IN"/>
              </w:rPr>
              <w:t>2.1 Why Do We Need It: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_Toc184309303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C2CE2" w14:textId="74FBFA23" w:rsidR="00AF6F83" w:rsidRDefault="00AF6F83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4309304" w:history="1">
            <w:r w:rsidRPr="00A53080">
              <w:rPr>
                <w:rStyle w:val="Hyperlink"/>
                <w:noProof/>
                <w:lang w:val="en-IN"/>
              </w:rPr>
              <w:t>2.2 Details: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_Toc184309304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296DF" w14:textId="131E6DBE" w:rsidR="00AF6F83" w:rsidRDefault="00AF6F83">
          <w:pPr>
            <w:pStyle w:val="TOC1"/>
            <w:tabs>
              <w:tab w:val="left" w:pos="480"/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4309305" w:history="1">
            <w:r w:rsidRPr="00A53080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A53080">
              <w:rPr>
                <w:rStyle w:val="Hyperlink"/>
                <w:noProof/>
              </w:rPr>
              <w:t>Data Collection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_Toc184309305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2A868" w14:textId="34A5CC92" w:rsidR="00AF6F83" w:rsidRDefault="00AF6F83">
          <w:pPr>
            <w:pStyle w:val="TOC1"/>
            <w:tabs>
              <w:tab w:val="left" w:pos="480"/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4309306" w:history="1">
            <w:r w:rsidRPr="00A53080">
              <w:rPr>
                <w:rStyle w:val="Hyperlink"/>
                <w:noProof/>
                <w:lang w:val="en-IN"/>
              </w:rPr>
              <w:t>4.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A53080">
              <w:rPr>
                <w:rStyle w:val="Hyperlink"/>
                <w:noProof/>
                <w:lang w:val="en-IN"/>
              </w:rPr>
              <w:t>Data Understanding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_Toc184309306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34486" w14:textId="5B792E84" w:rsidR="00AF6F83" w:rsidRDefault="00AF6F83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4309307" w:history="1">
            <w:r w:rsidRPr="00A53080">
              <w:rPr>
                <w:rStyle w:val="Hyperlink"/>
                <w:noProof/>
                <w:lang w:val="en-IN"/>
              </w:rPr>
              <w:t>4.1 ROA: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_Toc184309307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878A3" w14:textId="54760B22" w:rsidR="00AF6F83" w:rsidRDefault="00AF6F83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4309308" w:history="1">
            <w:r w:rsidRPr="00A53080">
              <w:rPr>
                <w:rStyle w:val="Hyperlink"/>
                <w:noProof/>
                <w:lang w:val="en-IN"/>
              </w:rPr>
              <w:t>4.2 ROE: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_Toc184309308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8C249" w14:textId="7B6038AF" w:rsidR="00AF6F83" w:rsidRDefault="00AF6F83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4309309" w:history="1">
            <w:r w:rsidRPr="00A53080">
              <w:rPr>
                <w:rStyle w:val="Hyperlink"/>
                <w:noProof/>
                <w:lang w:val="en-IN"/>
              </w:rPr>
              <w:t>4.3 Net Income Trends: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_Toc184309309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2366C" w14:textId="2F3DF495" w:rsidR="00AF6F83" w:rsidRDefault="00AF6F83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4309310" w:history="1">
            <w:r w:rsidRPr="00A53080">
              <w:rPr>
                <w:rStyle w:val="Hyperlink"/>
                <w:noProof/>
              </w:rPr>
              <w:t xml:space="preserve">4.4 </w:t>
            </w:r>
            <w:r w:rsidRPr="00A53080">
              <w:rPr>
                <w:rStyle w:val="Hyperlink"/>
                <w:noProof/>
                <w:lang w:val="en-IN"/>
              </w:rPr>
              <w:t>Debt-to-Equity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_Toc184309310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EA727" w14:textId="798B31AB" w:rsidR="00AF6F83" w:rsidRDefault="00AF6F83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4309311" w:history="1">
            <w:r w:rsidRPr="00A53080">
              <w:rPr>
                <w:rStyle w:val="Hyperlink"/>
                <w:noProof/>
                <w:lang w:val="en-IN"/>
              </w:rPr>
              <w:t>4.5 Sectoral Insights: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_Toc184309311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F3571" w14:textId="4C174127" w:rsidR="00AF6F83" w:rsidRDefault="00AF6F83">
          <w:pPr>
            <w:pStyle w:val="TOC1"/>
            <w:tabs>
              <w:tab w:val="left" w:pos="480"/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4309312" w:history="1">
            <w:r w:rsidRPr="00A53080">
              <w:rPr>
                <w:rStyle w:val="Hyperlink"/>
                <w:noProof/>
                <w:lang w:val="en-IN"/>
              </w:rPr>
              <w:t>5.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A53080">
              <w:rPr>
                <w:rStyle w:val="Hyperlink"/>
                <w:noProof/>
                <w:lang w:val="en-IN"/>
              </w:rPr>
              <w:t>Data 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_Toc184309312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22BAF" w14:textId="498D50A1" w:rsidR="00AF6F83" w:rsidRDefault="00AF6F83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4309313" w:history="1">
            <w:r w:rsidRPr="00A53080">
              <w:rPr>
                <w:rStyle w:val="Hyperlink"/>
                <w:noProof/>
                <w:lang w:val="en-IN"/>
              </w:rPr>
              <w:t>5.1 Validation Checks Performed: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_Toc184309313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2A752" w14:textId="7E479DB6" w:rsidR="00AF6F83" w:rsidRDefault="00AF6F83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4309314" w:history="1">
            <w:r w:rsidRPr="00A53080">
              <w:rPr>
                <w:rStyle w:val="Hyperlink"/>
                <w:noProof/>
                <w:lang w:val="en-IN"/>
              </w:rPr>
              <w:t>5.2 How It Was Done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_Toc184309314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9F152" w14:textId="5E2A9D89" w:rsidR="00AF6F83" w:rsidRDefault="00AF6F83">
          <w:pPr>
            <w:pStyle w:val="TOC1"/>
            <w:tabs>
              <w:tab w:val="left" w:pos="480"/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4309315" w:history="1">
            <w:r w:rsidRPr="00A53080">
              <w:rPr>
                <w:rStyle w:val="Hyperlink"/>
                <w:noProof/>
                <w:lang w:val="en-IN"/>
              </w:rPr>
              <w:t>6.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A53080">
              <w:rPr>
                <w:rStyle w:val="Hyperlink"/>
                <w:noProof/>
                <w:lang w:val="en-IN"/>
              </w:rPr>
              <w:t>Visualisation tool: Power BI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_Toc184309315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BAC6F" w14:textId="2FFB6D5C" w:rsidR="00AF6F83" w:rsidRDefault="00AF6F83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4309316" w:history="1">
            <w:r w:rsidRPr="00A53080">
              <w:rPr>
                <w:rStyle w:val="Hyperlink"/>
                <w:noProof/>
                <w:lang w:val="en-IN"/>
              </w:rPr>
              <w:t>6.1 Power BI offers: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_Toc184309316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92E967" w14:textId="43F9A151" w:rsidR="00AF6F83" w:rsidRDefault="00AF6F83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4309317" w:history="1">
            <w:r w:rsidRPr="00A53080">
              <w:rPr>
                <w:rStyle w:val="Hyperlink"/>
                <w:noProof/>
                <w:lang w:val="en-IN"/>
              </w:rPr>
              <w:t>6.2 How Was It Applied: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_Toc184309317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0EE67" w14:textId="0B0DB372" w:rsidR="00AF6F83" w:rsidRDefault="00AF6F83">
          <w:pPr>
            <w:pStyle w:val="TOC1"/>
            <w:tabs>
              <w:tab w:val="left" w:pos="480"/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4309318" w:history="1">
            <w:r w:rsidRPr="00A53080">
              <w:rPr>
                <w:rStyle w:val="Hyperlink"/>
                <w:noProof/>
              </w:rPr>
              <w:t>7.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A53080">
              <w:rPr>
                <w:rStyle w:val="Hyperlink"/>
                <w:noProof/>
              </w:rPr>
              <w:t>Dashboards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_Toc184309318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6EB65" w14:textId="5070F5B2" w:rsidR="00AF6F83" w:rsidRDefault="00AF6F83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4309319" w:history="1">
            <w:r w:rsidRPr="00A53080">
              <w:rPr>
                <w:rStyle w:val="Hyperlink"/>
                <w:noProof/>
              </w:rPr>
              <w:t>7.1 Dashboard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_Toc184309319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12C79" w14:textId="567FE72D" w:rsidR="00AF6F83" w:rsidRDefault="00AF6F83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4309320" w:history="1">
            <w:r w:rsidRPr="00A53080">
              <w:rPr>
                <w:rStyle w:val="Hyperlink"/>
                <w:noProof/>
              </w:rPr>
              <w:t>7.2 Dashboard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_Toc184309320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4134C" w14:textId="2B187D97" w:rsidR="00AF6F83" w:rsidRDefault="00AF6F83">
          <w:pPr>
            <w:pStyle w:val="TOC1"/>
            <w:tabs>
              <w:tab w:val="left" w:pos="480"/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4309321" w:history="1">
            <w:r w:rsidRPr="00A53080">
              <w:rPr>
                <w:rStyle w:val="Hyperlink"/>
                <w:noProof/>
              </w:rPr>
              <w:t>8.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A53080">
              <w:rPr>
                <w:rStyle w:val="Hyperlink"/>
                <w:noProof/>
              </w:rPr>
              <w:t>Charts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_Toc184309321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52665" w14:textId="381FE8BC" w:rsidR="00AF6F83" w:rsidRDefault="00AF6F83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4309322" w:history="1">
            <w:r w:rsidRPr="00A53080">
              <w:rPr>
                <w:rStyle w:val="Hyperlink"/>
                <w:noProof/>
              </w:rPr>
              <w:t>8.1 Bar Chart: Sum of ROA (%) by Company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_Toc184309322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EDE16" w14:textId="192707DA" w:rsidR="00AF6F83" w:rsidRDefault="00AF6F83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4309323" w:history="1">
            <w:r w:rsidRPr="00A53080">
              <w:rPr>
                <w:rStyle w:val="Hyperlink"/>
                <w:noProof/>
              </w:rPr>
              <w:t>8.2 Line Chart: Sum of Net Income by Year and Company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_Toc184309323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AD352" w14:textId="7AE6E863" w:rsidR="00AF6F83" w:rsidRDefault="00AF6F83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4309324" w:history="1">
            <w:r w:rsidRPr="00A53080">
              <w:rPr>
                <w:rStyle w:val="Hyperlink"/>
                <w:noProof/>
              </w:rPr>
              <w:t>8.3 Clustered Bar Chart: Sum of Liabilities and Sum of Equity by Company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_Toc184309324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9EF1F" w14:textId="2DB123B7" w:rsidR="00AF6F83" w:rsidRDefault="00AF6F83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4309325" w:history="1">
            <w:r w:rsidRPr="00A53080">
              <w:rPr>
                <w:rStyle w:val="Hyperlink"/>
                <w:noProof/>
              </w:rPr>
              <w:t>8.4  Stacked Bar Chart: Sum of Debt to Equity by Year and Company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_Toc184309325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73553" w14:textId="1840E079" w:rsidR="00AF6F83" w:rsidRDefault="00AF6F83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4309326" w:history="1">
            <w:r w:rsidRPr="00A53080">
              <w:rPr>
                <w:rStyle w:val="Hyperlink"/>
                <w:noProof/>
              </w:rPr>
              <w:t>8.5 Bar Chart: Sum of ROE (%) by Company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_Toc184309326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5B2C7" w14:textId="79BBBAF4" w:rsidR="00AF6F83" w:rsidRDefault="00AF6F83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4309327" w:history="1">
            <w:r w:rsidRPr="00A53080">
              <w:rPr>
                <w:rStyle w:val="Hyperlink"/>
                <w:noProof/>
              </w:rPr>
              <w:t>8.6 Doughnut Chart: Sum of ROA (%) and Sum of ROE (%) by Company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_Toc184309327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85F6C" w14:textId="7EB8F5E4" w:rsidR="00AF6F83" w:rsidRDefault="00AF6F83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4309328" w:history="1">
            <w:r w:rsidRPr="00A53080">
              <w:rPr>
                <w:rStyle w:val="Hyperlink"/>
                <w:noProof/>
              </w:rPr>
              <w:t>8.7 Bar Chart: Sum of Net Income by Year and Company (SAP SE vs. Siemens AG)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_Toc184309328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197FD" w14:textId="3CFE25D1" w:rsidR="00AF6F83" w:rsidRDefault="00AF6F83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4309329" w:history="1">
            <w:r w:rsidRPr="00A53080">
              <w:rPr>
                <w:rStyle w:val="Hyperlink"/>
                <w:noProof/>
              </w:rPr>
              <w:t>8.8 Line Chart: Sum of Liabilities by Year and Company (Deutsche Bank AG)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_Toc184309329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09203" w14:textId="475023C7" w:rsidR="00AF6F83" w:rsidRDefault="00AF6F83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4309330" w:history="1">
            <w:r w:rsidRPr="00A53080">
              <w:rPr>
                <w:rStyle w:val="Hyperlink"/>
                <w:noProof/>
              </w:rPr>
              <w:t>8.9 Clustered Bar Chart: Sum of Net Income by Year and Company (Allianz SE vs. Deutsche Bank AG)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_Toc184309330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E5368" w14:textId="01A1A791" w:rsidR="00AF6F83" w:rsidRDefault="00AF6F83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4309331" w:history="1">
            <w:r w:rsidRPr="00A53080">
              <w:rPr>
                <w:rStyle w:val="Hyperlink"/>
                <w:noProof/>
              </w:rPr>
              <w:t>8.10 Clustered Bar Chart: Sum of Net Income by Year and Company (BMW AG, Daimler AG, Porsche AG, Volkswagen AG)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_Toc184309331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2A036" w14:textId="18504CE0" w:rsidR="00AF6F83" w:rsidRDefault="00AF6F83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4309332" w:history="1">
            <w:r w:rsidRPr="00A53080">
              <w:rPr>
                <w:rStyle w:val="Hyperlink"/>
                <w:noProof/>
              </w:rPr>
              <w:t>8.11 Line Chart: Sum of Assets by Year and Company (Allianz SE)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_Toc184309332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912E2" w14:textId="15DFD0F2" w:rsidR="00AF6F83" w:rsidRDefault="00AF6F83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4309333" w:history="1">
            <w:r w:rsidRPr="00A53080">
              <w:rPr>
                <w:rStyle w:val="Hyperlink"/>
                <w:noProof/>
              </w:rPr>
              <w:t>8.12 Clustered Bar Chart: Sum of Net Income by Year and Company (Bayer AG vs. Merck KGaA)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_Toc184309333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624B8" w14:textId="664BEF92" w:rsidR="00AF6F83" w:rsidRDefault="00AF6F83">
          <w:pPr>
            <w:pStyle w:val="TOC1"/>
            <w:tabs>
              <w:tab w:val="left" w:pos="480"/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4309334" w:history="1">
            <w:r w:rsidRPr="00A53080">
              <w:rPr>
                <w:rStyle w:val="Hyperlink"/>
                <w:noProof/>
              </w:rPr>
              <w:t>9.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A53080">
              <w:rPr>
                <w:rStyle w:val="Hyperlink"/>
                <w:noProof/>
              </w:rPr>
              <w:t>Insights from the Visualization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_Toc184309334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95BF5" w14:textId="0A32AF86" w:rsidR="00AF6F83" w:rsidRDefault="00AF6F83">
          <w:r>
            <w:rPr>
              <w:b/>
              <w:bCs/>
              <w:noProof/>
            </w:rPr>
            <w:fldChar w:fldCharType="end"/>
          </w:r>
        </w:p>
      </w:sdtContent>
    </w:sdt>
    <w:p w14:paraId="1786FDF9" w14:textId="78791542" w:rsidR="00AB39E5" w:rsidRDefault="00AB39E5"/>
    <w:p w14:paraId="46D1538E" w14:textId="77777777" w:rsidR="00AF6F83" w:rsidRDefault="00AF6F83"/>
    <w:p w14:paraId="1BDEAEAF" w14:textId="77777777" w:rsidR="00AF6F83" w:rsidRDefault="00AF6F83"/>
    <w:p w14:paraId="5727D1D0" w14:textId="77777777" w:rsidR="00AF6F83" w:rsidRDefault="00AF6F83"/>
    <w:p w14:paraId="269E9E0F" w14:textId="77777777" w:rsidR="00AF6F83" w:rsidRDefault="00AF6F83"/>
    <w:p w14:paraId="15F164DC" w14:textId="77777777" w:rsidR="00AF6F83" w:rsidRDefault="00AF6F83"/>
    <w:p w14:paraId="616BF7A2" w14:textId="77777777" w:rsidR="00AF6F83" w:rsidRDefault="00AF6F83"/>
    <w:p w14:paraId="0B14541B" w14:textId="77777777" w:rsidR="00AF6F83" w:rsidRDefault="00AF6F83"/>
    <w:p w14:paraId="1C2AEE8C" w14:textId="77777777" w:rsidR="00AF6F83" w:rsidRDefault="00AF6F83"/>
    <w:p w14:paraId="091B0D8C" w14:textId="77777777" w:rsidR="00AF6F83" w:rsidRDefault="00AF6F83"/>
    <w:p w14:paraId="6AC41CFC" w14:textId="77777777" w:rsidR="00AF6F83" w:rsidRDefault="00AF6F83"/>
    <w:p w14:paraId="5694D78E" w14:textId="77777777" w:rsidR="00AF6F83" w:rsidRDefault="00AF6F83"/>
    <w:p w14:paraId="42F78BA4" w14:textId="77777777" w:rsidR="00AF6F83" w:rsidRDefault="00AF6F83"/>
    <w:p w14:paraId="3B9E4E9B" w14:textId="77777777" w:rsidR="00AF6F83" w:rsidRDefault="00AF6F83"/>
    <w:p w14:paraId="36C05D27" w14:textId="77777777" w:rsidR="00AF6F83" w:rsidRDefault="00AF6F83"/>
    <w:p w14:paraId="0B6CDA1A" w14:textId="77777777" w:rsidR="00AF6F83" w:rsidRDefault="00AF6F83"/>
    <w:p w14:paraId="70CD57CC" w14:textId="77777777" w:rsidR="00AF6F83" w:rsidRDefault="00AF6F83"/>
    <w:p w14:paraId="64E4CCB8" w14:textId="77777777" w:rsidR="00AF6F83" w:rsidRDefault="00AF6F83"/>
    <w:p w14:paraId="6EB036C8" w14:textId="77777777" w:rsidR="00AF6F83" w:rsidRDefault="00AF6F83"/>
    <w:p w14:paraId="4430986E" w14:textId="77777777" w:rsidR="00AF6F83" w:rsidRDefault="00AF6F83"/>
    <w:p w14:paraId="4DEBD27C" w14:textId="7CB641BE" w:rsidR="004C0167" w:rsidRDefault="008731FC" w:rsidP="008731FC">
      <w:pPr>
        <w:pStyle w:val="Heading1"/>
        <w:numPr>
          <w:ilvl w:val="0"/>
          <w:numId w:val="2"/>
        </w:numPr>
      </w:pPr>
      <w:bookmarkStart w:id="0" w:name="_Toc184309297"/>
      <w:r>
        <w:t>Business Problem</w:t>
      </w:r>
      <w:bookmarkEnd w:id="0"/>
    </w:p>
    <w:p w14:paraId="0CFCA138" w14:textId="77777777" w:rsidR="008731FC" w:rsidRPr="008731FC" w:rsidRDefault="008731FC" w:rsidP="008731FC">
      <w:pPr>
        <w:rPr>
          <w:sz w:val="24"/>
          <w:szCs w:val="24"/>
          <w:lang w:val="en-IN"/>
        </w:rPr>
      </w:pPr>
      <w:r w:rsidRPr="008731FC">
        <w:rPr>
          <w:sz w:val="24"/>
          <w:szCs w:val="24"/>
          <w:lang w:val="en-IN"/>
        </w:rPr>
        <w:t>The business problem canters on understanding the financial performance of the top 12 German companies between 2017 and 2024. The goal is to:</w:t>
      </w:r>
    </w:p>
    <w:p w14:paraId="52C1956B" w14:textId="77777777" w:rsidR="008731FC" w:rsidRPr="008731FC" w:rsidRDefault="008731FC" w:rsidP="008731FC">
      <w:pPr>
        <w:numPr>
          <w:ilvl w:val="0"/>
          <w:numId w:val="5"/>
        </w:numPr>
        <w:rPr>
          <w:sz w:val="24"/>
          <w:szCs w:val="24"/>
          <w:lang w:val="en-IN"/>
        </w:rPr>
      </w:pPr>
      <w:r w:rsidRPr="008731FC">
        <w:rPr>
          <w:sz w:val="24"/>
          <w:szCs w:val="24"/>
          <w:lang w:val="en-IN"/>
        </w:rPr>
        <w:t>Evaluate operational efficiency through metrics like ROA (Return on Assets) and ROE (Return on Equity).</w:t>
      </w:r>
    </w:p>
    <w:p w14:paraId="678E0CED" w14:textId="77777777" w:rsidR="008731FC" w:rsidRPr="008731FC" w:rsidRDefault="008731FC" w:rsidP="008731FC">
      <w:pPr>
        <w:numPr>
          <w:ilvl w:val="0"/>
          <w:numId w:val="5"/>
        </w:numPr>
        <w:rPr>
          <w:sz w:val="24"/>
          <w:szCs w:val="24"/>
          <w:lang w:val="en-IN"/>
        </w:rPr>
      </w:pPr>
      <w:r w:rsidRPr="008731FC">
        <w:rPr>
          <w:sz w:val="24"/>
          <w:szCs w:val="24"/>
          <w:lang w:val="en-IN"/>
        </w:rPr>
        <w:t>Assess financial stability via Debt-to-Equity ratios and Liabilities vs. Equity.</w:t>
      </w:r>
    </w:p>
    <w:p w14:paraId="4F92BEE2" w14:textId="77777777" w:rsidR="008731FC" w:rsidRPr="008731FC" w:rsidRDefault="008731FC" w:rsidP="008731FC">
      <w:pPr>
        <w:numPr>
          <w:ilvl w:val="0"/>
          <w:numId w:val="5"/>
        </w:numPr>
        <w:rPr>
          <w:sz w:val="24"/>
          <w:szCs w:val="24"/>
          <w:lang w:val="en-IN"/>
        </w:rPr>
      </w:pPr>
      <w:r w:rsidRPr="008731FC">
        <w:rPr>
          <w:sz w:val="24"/>
          <w:szCs w:val="24"/>
          <w:lang w:val="en-IN"/>
        </w:rPr>
        <w:t>Identify trends in Net Income, which reflect profitability and growth.</w:t>
      </w:r>
    </w:p>
    <w:p w14:paraId="7B860717" w14:textId="738D5089" w:rsidR="008731FC" w:rsidRPr="008731FC" w:rsidRDefault="008731FC" w:rsidP="008731FC">
      <w:pPr>
        <w:numPr>
          <w:ilvl w:val="0"/>
          <w:numId w:val="5"/>
        </w:numPr>
        <w:rPr>
          <w:sz w:val="24"/>
          <w:szCs w:val="24"/>
          <w:lang w:val="en-IN"/>
        </w:rPr>
      </w:pPr>
      <w:r w:rsidRPr="008731FC">
        <w:rPr>
          <w:sz w:val="24"/>
          <w:szCs w:val="24"/>
          <w:lang w:val="en-IN"/>
        </w:rPr>
        <w:t>Understand sectoral strengths (e.g., automotive and pharmaceutical industries) to identify industry resilience and opportunities for investment.</w:t>
      </w:r>
    </w:p>
    <w:p w14:paraId="5ECDC4CB" w14:textId="20DDB719" w:rsidR="008731FC" w:rsidRPr="008731FC" w:rsidRDefault="008731FC" w:rsidP="008731FC">
      <w:pPr>
        <w:pStyle w:val="Heading2"/>
        <w:rPr>
          <w:lang w:val="en-IN"/>
        </w:rPr>
      </w:pPr>
      <w:bookmarkStart w:id="1" w:name="_Toc184309298"/>
      <w:r>
        <w:rPr>
          <w:lang w:val="en-IN"/>
        </w:rPr>
        <w:t xml:space="preserve">1.1 </w:t>
      </w:r>
      <w:r w:rsidRPr="008731FC">
        <w:rPr>
          <w:lang w:val="en-IN"/>
        </w:rPr>
        <w:t>Objective:</w:t>
      </w:r>
      <w:bookmarkEnd w:id="1"/>
    </w:p>
    <w:p w14:paraId="5FCB0AAB" w14:textId="5C384406" w:rsidR="008731FC" w:rsidRPr="008731FC" w:rsidRDefault="008731FC" w:rsidP="008731FC">
      <w:pPr>
        <w:pStyle w:val="ListParagraph"/>
        <w:numPr>
          <w:ilvl w:val="0"/>
          <w:numId w:val="8"/>
        </w:numPr>
        <w:rPr>
          <w:sz w:val="24"/>
          <w:szCs w:val="24"/>
          <w:lang w:val="en-IN"/>
        </w:rPr>
      </w:pPr>
      <w:r w:rsidRPr="008731FC">
        <w:rPr>
          <w:sz w:val="24"/>
          <w:szCs w:val="24"/>
          <w:lang w:val="en-IN"/>
        </w:rPr>
        <w:t>To uncover financial strengths, weaknesses, and patterns among companies.</w:t>
      </w:r>
    </w:p>
    <w:p w14:paraId="41F459ED" w14:textId="77777777" w:rsidR="008731FC" w:rsidRDefault="008731FC" w:rsidP="008731FC">
      <w:pPr>
        <w:pStyle w:val="Heading2"/>
        <w:rPr>
          <w:lang w:val="en-IN"/>
        </w:rPr>
      </w:pPr>
      <w:bookmarkStart w:id="2" w:name="_Toc184309299"/>
      <w:r>
        <w:rPr>
          <w:lang w:val="en-IN"/>
        </w:rPr>
        <w:t xml:space="preserve">1.2 </w:t>
      </w:r>
      <w:r w:rsidRPr="008731FC">
        <w:rPr>
          <w:lang w:val="en-IN"/>
        </w:rPr>
        <w:t>Scope:</w:t>
      </w:r>
      <w:bookmarkEnd w:id="2"/>
      <w:r w:rsidRPr="008731FC">
        <w:rPr>
          <w:lang w:val="en-IN"/>
        </w:rPr>
        <w:t xml:space="preserve"> </w:t>
      </w:r>
    </w:p>
    <w:p w14:paraId="0B653224" w14:textId="7734DC4C" w:rsidR="008731FC" w:rsidRPr="008731FC" w:rsidRDefault="008731FC" w:rsidP="008731FC">
      <w:pPr>
        <w:pStyle w:val="ListParagraph"/>
        <w:numPr>
          <w:ilvl w:val="0"/>
          <w:numId w:val="6"/>
        </w:numPr>
        <w:rPr>
          <w:sz w:val="24"/>
          <w:szCs w:val="24"/>
          <w:lang w:val="en-IN"/>
        </w:rPr>
      </w:pPr>
      <w:r w:rsidRPr="008731FC">
        <w:rPr>
          <w:sz w:val="24"/>
          <w:szCs w:val="24"/>
          <w:lang w:val="en-IN"/>
        </w:rPr>
        <w:t>Covers 12 companies across various sectors (e.g., Volkswagen AG, Allianz SE, Bayer AG) from 2017 to 2024.</w:t>
      </w:r>
    </w:p>
    <w:p w14:paraId="444157C2" w14:textId="31002818" w:rsidR="008731FC" w:rsidRPr="008731FC" w:rsidRDefault="008731FC" w:rsidP="008731FC">
      <w:pPr>
        <w:pStyle w:val="Heading2"/>
        <w:rPr>
          <w:lang w:val="en-IN"/>
        </w:rPr>
      </w:pPr>
      <w:bookmarkStart w:id="3" w:name="_Toc184309300"/>
      <w:r>
        <w:rPr>
          <w:lang w:val="en-IN"/>
        </w:rPr>
        <w:t xml:space="preserve">1.3 </w:t>
      </w:r>
      <w:r w:rsidRPr="008731FC">
        <w:rPr>
          <w:lang w:val="en-IN"/>
        </w:rPr>
        <w:t>Expected Outcomes:</w:t>
      </w:r>
      <w:bookmarkEnd w:id="3"/>
    </w:p>
    <w:p w14:paraId="19D08EA9" w14:textId="77777777" w:rsidR="008731FC" w:rsidRPr="008731FC" w:rsidRDefault="008731FC" w:rsidP="008731FC">
      <w:pPr>
        <w:numPr>
          <w:ilvl w:val="0"/>
          <w:numId w:val="3"/>
        </w:numPr>
        <w:rPr>
          <w:sz w:val="24"/>
          <w:szCs w:val="24"/>
          <w:lang w:val="en-IN"/>
        </w:rPr>
      </w:pPr>
      <w:r w:rsidRPr="008731FC">
        <w:rPr>
          <w:sz w:val="24"/>
          <w:szCs w:val="24"/>
          <w:lang w:val="en-IN"/>
        </w:rPr>
        <w:t>Identify top-performing companies by key metrics.</w:t>
      </w:r>
    </w:p>
    <w:p w14:paraId="4FD921C1" w14:textId="58B283C4" w:rsidR="008731FC" w:rsidRPr="008731FC" w:rsidRDefault="008731FC" w:rsidP="008731FC">
      <w:pPr>
        <w:numPr>
          <w:ilvl w:val="0"/>
          <w:numId w:val="3"/>
        </w:numPr>
        <w:rPr>
          <w:sz w:val="24"/>
          <w:szCs w:val="24"/>
          <w:lang w:val="en-IN"/>
        </w:rPr>
      </w:pPr>
      <w:r w:rsidRPr="008731FC">
        <w:rPr>
          <w:sz w:val="24"/>
          <w:szCs w:val="24"/>
          <w:lang w:val="en-IN"/>
        </w:rPr>
        <w:t>Reveal sector-specific growth and operational efficiency.</w:t>
      </w:r>
    </w:p>
    <w:p w14:paraId="57F0DC21" w14:textId="06C3F121" w:rsidR="008731FC" w:rsidRPr="008731FC" w:rsidRDefault="008731FC" w:rsidP="008731FC">
      <w:pPr>
        <w:pStyle w:val="Heading2"/>
        <w:rPr>
          <w:lang w:val="en-IN"/>
        </w:rPr>
      </w:pPr>
      <w:bookmarkStart w:id="4" w:name="_Toc184309301"/>
      <w:r>
        <w:rPr>
          <w:lang w:val="en-IN"/>
        </w:rPr>
        <w:t xml:space="preserve">1.4 </w:t>
      </w:r>
      <w:r w:rsidRPr="008731FC">
        <w:rPr>
          <w:lang w:val="en-IN"/>
        </w:rPr>
        <w:t>What Was Done</w:t>
      </w:r>
      <w:r>
        <w:rPr>
          <w:lang w:val="en-IN"/>
        </w:rPr>
        <w:t>:</w:t>
      </w:r>
      <w:bookmarkEnd w:id="4"/>
    </w:p>
    <w:p w14:paraId="4E39B0DC" w14:textId="77777777" w:rsidR="008731FC" w:rsidRPr="008731FC" w:rsidRDefault="008731FC" w:rsidP="008731FC">
      <w:pPr>
        <w:numPr>
          <w:ilvl w:val="0"/>
          <w:numId w:val="4"/>
        </w:numPr>
        <w:rPr>
          <w:sz w:val="24"/>
          <w:szCs w:val="24"/>
          <w:lang w:val="en-IN"/>
        </w:rPr>
      </w:pPr>
      <w:r w:rsidRPr="008731FC">
        <w:rPr>
          <w:sz w:val="24"/>
          <w:szCs w:val="24"/>
          <w:lang w:val="en-IN"/>
        </w:rPr>
        <w:t>The financial performance metrics were chosen as benchmarks for the analysis. Each company’s performance was studied across time, enabling comparison of financial health and trends.</w:t>
      </w:r>
    </w:p>
    <w:p w14:paraId="1642BDB8" w14:textId="77777777" w:rsidR="008731FC" w:rsidRPr="008731FC" w:rsidRDefault="008731FC" w:rsidP="008731FC">
      <w:pPr>
        <w:numPr>
          <w:ilvl w:val="0"/>
          <w:numId w:val="4"/>
        </w:numPr>
        <w:rPr>
          <w:sz w:val="24"/>
          <w:szCs w:val="24"/>
          <w:lang w:val="en-IN"/>
        </w:rPr>
      </w:pPr>
      <w:r w:rsidRPr="008731FC">
        <w:rPr>
          <w:sz w:val="24"/>
          <w:szCs w:val="24"/>
          <w:lang w:val="en-IN"/>
        </w:rPr>
        <w:t>Identified key performance indicators (KPIs) like ROA, ROE, Net Income, Debt-to-Equity, and Liabilities vs. Equity.</w:t>
      </w:r>
    </w:p>
    <w:p w14:paraId="1974EE7F" w14:textId="77777777" w:rsidR="008731FC" w:rsidRPr="008731FC" w:rsidRDefault="008731FC" w:rsidP="008731FC">
      <w:pPr>
        <w:numPr>
          <w:ilvl w:val="0"/>
          <w:numId w:val="4"/>
        </w:numPr>
        <w:rPr>
          <w:sz w:val="24"/>
          <w:szCs w:val="24"/>
          <w:lang w:val="en-IN"/>
        </w:rPr>
      </w:pPr>
      <w:r w:rsidRPr="008731FC">
        <w:rPr>
          <w:sz w:val="24"/>
          <w:szCs w:val="24"/>
          <w:lang w:val="en-IN"/>
        </w:rPr>
        <w:t>Categorized companies by industry (e.g., automotive, pharmaceutical) to explore sector-specific trends.</w:t>
      </w:r>
    </w:p>
    <w:p w14:paraId="60E8FB1C" w14:textId="77777777" w:rsidR="008731FC" w:rsidRDefault="008731FC" w:rsidP="008731FC"/>
    <w:p w14:paraId="79281C5E" w14:textId="77777777" w:rsidR="00C43874" w:rsidRDefault="00C43874" w:rsidP="008731FC"/>
    <w:p w14:paraId="1A148BCF" w14:textId="77777777" w:rsidR="00C43874" w:rsidRDefault="00C43874" w:rsidP="008731FC"/>
    <w:p w14:paraId="50E21BFA" w14:textId="77777777" w:rsidR="00C43874" w:rsidRDefault="00C43874" w:rsidP="008731FC"/>
    <w:p w14:paraId="08EE8621" w14:textId="77777777" w:rsidR="00C43874" w:rsidRDefault="00C43874" w:rsidP="008731FC"/>
    <w:p w14:paraId="1B0D4C10" w14:textId="77777777" w:rsidR="00C43874" w:rsidRDefault="00C43874" w:rsidP="008731FC"/>
    <w:p w14:paraId="6F5DEEFC" w14:textId="6DDD3118" w:rsidR="00C43874" w:rsidRDefault="00C43874" w:rsidP="00C43874">
      <w:pPr>
        <w:pStyle w:val="Heading1"/>
        <w:numPr>
          <w:ilvl w:val="0"/>
          <w:numId w:val="2"/>
        </w:numPr>
      </w:pPr>
      <w:bookmarkStart w:id="5" w:name="_Toc184309302"/>
      <w:r>
        <w:t>Data Requirement</w:t>
      </w:r>
      <w:bookmarkEnd w:id="5"/>
    </w:p>
    <w:p w14:paraId="6626A417" w14:textId="3D079CF4" w:rsidR="00C43874" w:rsidRPr="00C43874" w:rsidRDefault="00C43874" w:rsidP="00C43874">
      <w:pPr>
        <w:pStyle w:val="Heading2"/>
        <w:rPr>
          <w:lang w:val="en-IN"/>
        </w:rPr>
      </w:pPr>
      <w:bookmarkStart w:id="6" w:name="_Toc184309303"/>
      <w:r>
        <w:rPr>
          <w:lang w:val="en-IN"/>
        </w:rPr>
        <w:t xml:space="preserve">2.1 </w:t>
      </w:r>
      <w:r w:rsidRPr="00C43874">
        <w:rPr>
          <w:lang w:val="en-IN"/>
        </w:rPr>
        <w:t>Why Do We Need It</w:t>
      </w:r>
      <w:r>
        <w:rPr>
          <w:lang w:val="en-IN"/>
        </w:rPr>
        <w:t>:</w:t>
      </w:r>
      <w:bookmarkEnd w:id="6"/>
    </w:p>
    <w:p w14:paraId="7371E48A" w14:textId="77777777" w:rsidR="00C43874" w:rsidRPr="00C43874" w:rsidRDefault="00C43874" w:rsidP="00C43874">
      <w:pPr>
        <w:rPr>
          <w:sz w:val="24"/>
          <w:szCs w:val="24"/>
          <w:lang w:val="en-IN"/>
        </w:rPr>
      </w:pPr>
      <w:r w:rsidRPr="00C43874">
        <w:rPr>
          <w:sz w:val="24"/>
          <w:szCs w:val="24"/>
          <w:lang w:val="en-IN"/>
        </w:rPr>
        <w:t>Identifying and defining the required data ensures the analysis focuses on relevant metrics. For financial performance analysis, essential data requirements include:</w:t>
      </w:r>
    </w:p>
    <w:p w14:paraId="73596855" w14:textId="77777777" w:rsidR="00C43874" w:rsidRPr="00C43874" w:rsidRDefault="00C43874" w:rsidP="00C43874">
      <w:pPr>
        <w:numPr>
          <w:ilvl w:val="0"/>
          <w:numId w:val="9"/>
        </w:numPr>
        <w:rPr>
          <w:sz w:val="24"/>
          <w:szCs w:val="24"/>
          <w:lang w:val="en-IN"/>
        </w:rPr>
      </w:pPr>
      <w:r w:rsidRPr="00C43874">
        <w:rPr>
          <w:b/>
          <w:bCs/>
          <w:sz w:val="24"/>
          <w:szCs w:val="24"/>
          <w:lang w:val="en-IN"/>
        </w:rPr>
        <w:t>ROA:</w:t>
      </w:r>
      <w:r w:rsidRPr="00C43874">
        <w:rPr>
          <w:sz w:val="24"/>
          <w:szCs w:val="24"/>
          <w:lang w:val="en-IN"/>
        </w:rPr>
        <w:t xml:space="preserve"> Indicates how well a company uses its assets to generate profits.</w:t>
      </w:r>
    </w:p>
    <w:p w14:paraId="48047BCA" w14:textId="77777777" w:rsidR="00C43874" w:rsidRPr="00C43874" w:rsidRDefault="00C43874" w:rsidP="00C43874">
      <w:pPr>
        <w:numPr>
          <w:ilvl w:val="0"/>
          <w:numId w:val="9"/>
        </w:numPr>
        <w:rPr>
          <w:sz w:val="24"/>
          <w:szCs w:val="24"/>
          <w:lang w:val="en-IN"/>
        </w:rPr>
      </w:pPr>
      <w:r w:rsidRPr="00C43874">
        <w:rPr>
          <w:b/>
          <w:bCs/>
          <w:sz w:val="24"/>
          <w:szCs w:val="24"/>
          <w:lang w:val="en-IN"/>
        </w:rPr>
        <w:t>ROE:</w:t>
      </w:r>
      <w:r w:rsidRPr="00C43874">
        <w:rPr>
          <w:sz w:val="24"/>
          <w:szCs w:val="24"/>
          <w:lang w:val="en-IN"/>
        </w:rPr>
        <w:t xml:space="preserve"> Measures profitability relative to shareholders’ equity.</w:t>
      </w:r>
    </w:p>
    <w:p w14:paraId="6F0DD869" w14:textId="77777777" w:rsidR="00C43874" w:rsidRPr="00C43874" w:rsidRDefault="00C43874" w:rsidP="00C43874">
      <w:pPr>
        <w:numPr>
          <w:ilvl w:val="0"/>
          <w:numId w:val="9"/>
        </w:numPr>
        <w:rPr>
          <w:sz w:val="24"/>
          <w:szCs w:val="24"/>
          <w:lang w:val="en-IN"/>
        </w:rPr>
      </w:pPr>
      <w:r w:rsidRPr="00C43874">
        <w:rPr>
          <w:b/>
          <w:bCs/>
          <w:sz w:val="24"/>
          <w:szCs w:val="24"/>
          <w:lang w:val="en-IN"/>
        </w:rPr>
        <w:t>Net Income:</w:t>
      </w:r>
      <w:r w:rsidRPr="00C43874">
        <w:rPr>
          <w:sz w:val="24"/>
          <w:szCs w:val="24"/>
          <w:lang w:val="en-IN"/>
        </w:rPr>
        <w:t xml:space="preserve"> Tracks the profitability of the companies over time.</w:t>
      </w:r>
    </w:p>
    <w:p w14:paraId="013420CB" w14:textId="77777777" w:rsidR="00C43874" w:rsidRPr="00C43874" w:rsidRDefault="00C43874" w:rsidP="00C43874">
      <w:pPr>
        <w:numPr>
          <w:ilvl w:val="0"/>
          <w:numId w:val="9"/>
        </w:numPr>
        <w:rPr>
          <w:sz w:val="24"/>
          <w:szCs w:val="24"/>
          <w:lang w:val="en-IN"/>
        </w:rPr>
      </w:pPr>
      <w:r w:rsidRPr="00C43874">
        <w:rPr>
          <w:b/>
          <w:bCs/>
          <w:sz w:val="24"/>
          <w:szCs w:val="24"/>
          <w:lang w:val="en-IN"/>
        </w:rPr>
        <w:t>Debt-to-Equity Ratio:</w:t>
      </w:r>
      <w:r w:rsidRPr="00C43874">
        <w:rPr>
          <w:sz w:val="24"/>
          <w:szCs w:val="24"/>
          <w:lang w:val="en-IN"/>
        </w:rPr>
        <w:t xml:space="preserve"> Represents the degree of financial leverage used.</w:t>
      </w:r>
    </w:p>
    <w:p w14:paraId="47DACDE8" w14:textId="77777777" w:rsidR="00C43874" w:rsidRDefault="00C43874" w:rsidP="00C43874">
      <w:pPr>
        <w:numPr>
          <w:ilvl w:val="0"/>
          <w:numId w:val="9"/>
        </w:numPr>
        <w:rPr>
          <w:sz w:val="24"/>
          <w:szCs w:val="24"/>
          <w:lang w:val="en-IN"/>
        </w:rPr>
      </w:pPr>
      <w:r w:rsidRPr="00C43874">
        <w:rPr>
          <w:b/>
          <w:bCs/>
          <w:sz w:val="24"/>
          <w:szCs w:val="24"/>
          <w:lang w:val="en-IN"/>
        </w:rPr>
        <w:t>Liabilities and Equity:</w:t>
      </w:r>
      <w:r w:rsidRPr="00C43874">
        <w:rPr>
          <w:sz w:val="24"/>
          <w:szCs w:val="24"/>
          <w:lang w:val="en-IN"/>
        </w:rPr>
        <w:t xml:space="preserve"> Shows the company’s financial structure and risk exposure.</w:t>
      </w:r>
    </w:p>
    <w:p w14:paraId="46B20BC6" w14:textId="2ADF58B4" w:rsidR="00C43874" w:rsidRDefault="00C43874" w:rsidP="00992D95">
      <w:pPr>
        <w:jc w:val="center"/>
        <w:rPr>
          <w:b/>
          <w:bCs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555ABBCB" wp14:editId="4118B782">
            <wp:extent cx="6724650" cy="1937073"/>
            <wp:effectExtent l="19050" t="19050" r="0" b="6350"/>
            <wp:docPr id="1023030297" name="Picture 1" descr="A close-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030297" name="Picture 1" descr="A close-up of a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41445" cy="194191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E7F85B" w14:textId="31E4581B" w:rsidR="00C43874" w:rsidRDefault="00C43874" w:rsidP="00C43874">
      <w:pPr>
        <w:pStyle w:val="Heading2"/>
        <w:rPr>
          <w:lang w:val="en-IN"/>
        </w:rPr>
      </w:pPr>
      <w:bookmarkStart w:id="7" w:name="_Toc184309304"/>
      <w:r>
        <w:rPr>
          <w:lang w:val="en-IN"/>
        </w:rPr>
        <w:t>2.2 Details:</w:t>
      </w:r>
      <w:bookmarkEnd w:id="7"/>
    </w:p>
    <w:p w14:paraId="0C077B97" w14:textId="77777777" w:rsidR="00C43874" w:rsidRPr="00C43874" w:rsidRDefault="00C43874" w:rsidP="00C43874">
      <w:pPr>
        <w:numPr>
          <w:ilvl w:val="0"/>
          <w:numId w:val="10"/>
        </w:numPr>
        <w:rPr>
          <w:b/>
          <w:bCs/>
          <w:sz w:val="24"/>
          <w:szCs w:val="24"/>
          <w:lang w:val="en-IN"/>
        </w:rPr>
      </w:pPr>
      <w:r w:rsidRPr="00C43874">
        <w:rPr>
          <w:b/>
          <w:bCs/>
          <w:sz w:val="24"/>
          <w:szCs w:val="24"/>
          <w:lang w:val="en-IN"/>
        </w:rPr>
        <w:t xml:space="preserve">Primary Data: </w:t>
      </w:r>
      <w:r w:rsidRPr="00C43874">
        <w:rPr>
          <w:sz w:val="24"/>
          <w:szCs w:val="24"/>
          <w:lang w:val="en-IN"/>
        </w:rPr>
        <w:t>Financial statements and ratios for 12 companies from 2017–2024.</w:t>
      </w:r>
    </w:p>
    <w:p w14:paraId="161D0A27" w14:textId="77777777" w:rsidR="00C43874" w:rsidRPr="00C43874" w:rsidRDefault="00C43874" w:rsidP="00C43874">
      <w:pPr>
        <w:numPr>
          <w:ilvl w:val="0"/>
          <w:numId w:val="10"/>
        </w:numPr>
        <w:rPr>
          <w:b/>
          <w:bCs/>
          <w:sz w:val="24"/>
          <w:szCs w:val="24"/>
          <w:lang w:val="en-IN"/>
        </w:rPr>
      </w:pPr>
      <w:r w:rsidRPr="00C43874">
        <w:rPr>
          <w:b/>
          <w:bCs/>
          <w:sz w:val="24"/>
          <w:szCs w:val="24"/>
          <w:lang w:val="en-IN"/>
        </w:rPr>
        <w:t>Metrics Breakdown:</w:t>
      </w:r>
    </w:p>
    <w:p w14:paraId="731B39C8" w14:textId="77777777" w:rsidR="00C43874" w:rsidRPr="00C43874" w:rsidRDefault="00C43874" w:rsidP="00C43874">
      <w:pPr>
        <w:numPr>
          <w:ilvl w:val="0"/>
          <w:numId w:val="11"/>
        </w:numPr>
        <w:rPr>
          <w:sz w:val="24"/>
          <w:szCs w:val="24"/>
          <w:lang w:val="en-IN"/>
        </w:rPr>
      </w:pPr>
      <w:r w:rsidRPr="00C43874">
        <w:rPr>
          <w:sz w:val="24"/>
          <w:szCs w:val="24"/>
          <w:lang w:val="en-IN"/>
        </w:rPr>
        <w:t>Operational Efficiency: ROA and ROE.</w:t>
      </w:r>
    </w:p>
    <w:p w14:paraId="76848FA9" w14:textId="77777777" w:rsidR="00C43874" w:rsidRPr="00C43874" w:rsidRDefault="00C43874" w:rsidP="00C43874">
      <w:pPr>
        <w:numPr>
          <w:ilvl w:val="0"/>
          <w:numId w:val="11"/>
        </w:numPr>
        <w:rPr>
          <w:sz w:val="24"/>
          <w:szCs w:val="24"/>
          <w:lang w:val="en-IN"/>
        </w:rPr>
      </w:pPr>
      <w:r w:rsidRPr="00C43874">
        <w:rPr>
          <w:sz w:val="24"/>
          <w:szCs w:val="24"/>
          <w:lang w:val="en-IN"/>
        </w:rPr>
        <w:t>Financial Stability: Debt-to-Equity and Liabilities vs. Equity.</w:t>
      </w:r>
    </w:p>
    <w:p w14:paraId="42A7C8BF" w14:textId="2F578239" w:rsidR="00C43874" w:rsidRPr="00C43874" w:rsidRDefault="00C43874" w:rsidP="00C43874">
      <w:pPr>
        <w:numPr>
          <w:ilvl w:val="0"/>
          <w:numId w:val="11"/>
        </w:numPr>
        <w:rPr>
          <w:sz w:val="24"/>
          <w:szCs w:val="24"/>
          <w:lang w:val="en-IN"/>
        </w:rPr>
      </w:pPr>
      <w:r w:rsidRPr="00C43874">
        <w:rPr>
          <w:sz w:val="24"/>
          <w:szCs w:val="24"/>
          <w:lang w:val="en-IN"/>
        </w:rPr>
        <w:t>Profitability: Net Income trends over time.</w:t>
      </w:r>
    </w:p>
    <w:p w14:paraId="39CD1F0E" w14:textId="77777777" w:rsidR="00C43874" w:rsidRPr="00C43874" w:rsidRDefault="00C43874" w:rsidP="00C43874">
      <w:pPr>
        <w:rPr>
          <w:sz w:val="24"/>
          <w:szCs w:val="24"/>
          <w:lang w:val="en-IN"/>
        </w:rPr>
      </w:pPr>
      <w:r w:rsidRPr="00C43874">
        <w:rPr>
          <w:sz w:val="24"/>
          <w:szCs w:val="24"/>
          <w:lang w:val="en-IN"/>
        </w:rPr>
        <w:t>The metrics were chosen to cover operational, financial, and structural aspects of performance. These were linked to business objectives such as efficiency, leverage management, and profitability tracking.</w:t>
      </w:r>
    </w:p>
    <w:p w14:paraId="5A1DCB45" w14:textId="77777777" w:rsidR="00C43874" w:rsidRPr="00C43874" w:rsidRDefault="00C43874" w:rsidP="00C43874">
      <w:pPr>
        <w:rPr>
          <w:lang w:val="en-IN"/>
        </w:rPr>
      </w:pPr>
    </w:p>
    <w:p w14:paraId="063B1980" w14:textId="77777777" w:rsidR="00C43874" w:rsidRDefault="00C43874" w:rsidP="00C43874"/>
    <w:p w14:paraId="6BD99357" w14:textId="77777777" w:rsidR="00C43874" w:rsidRDefault="00C43874" w:rsidP="00C43874"/>
    <w:p w14:paraId="4A3EEA62" w14:textId="6A287F6F" w:rsidR="00C43874" w:rsidRDefault="00C43874" w:rsidP="00C43874">
      <w:pPr>
        <w:pStyle w:val="Heading1"/>
        <w:numPr>
          <w:ilvl w:val="0"/>
          <w:numId w:val="2"/>
        </w:numPr>
      </w:pPr>
      <w:bookmarkStart w:id="8" w:name="_Toc184309305"/>
      <w:r>
        <w:t>Data Collection</w:t>
      </w:r>
      <w:bookmarkEnd w:id="8"/>
    </w:p>
    <w:p w14:paraId="6FC1E03D" w14:textId="77777777" w:rsidR="00C43874" w:rsidRPr="00C43874" w:rsidRDefault="00C43874" w:rsidP="00C43874">
      <w:pPr>
        <w:rPr>
          <w:sz w:val="24"/>
          <w:szCs w:val="24"/>
          <w:lang w:val="en-IN"/>
        </w:rPr>
      </w:pPr>
      <w:r w:rsidRPr="00C43874">
        <w:rPr>
          <w:sz w:val="24"/>
          <w:szCs w:val="24"/>
          <w:lang w:val="en-IN"/>
        </w:rPr>
        <w:t>Data collection is critical to ensuring the reliability and validity of the analysis. Without accurate and complete data, conclusions could be misleading.</w:t>
      </w:r>
    </w:p>
    <w:p w14:paraId="7BC474D9" w14:textId="77777777" w:rsidR="00C43874" w:rsidRPr="00C43874" w:rsidRDefault="00C43874" w:rsidP="00C43874">
      <w:pPr>
        <w:rPr>
          <w:b/>
          <w:bCs/>
          <w:sz w:val="24"/>
          <w:szCs w:val="24"/>
          <w:lang w:val="en-IN"/>
        </w:rPr>
      </w:pPr>
      <w:r w:rsidRPr="00C43874">
        <w:rPr>
          <w:b/>
          <w:bCs/>
          <w:sz w:val="24"/>
          <w:szCs w:val="24"/>
          <w:lang w:val="en-IN"/>
        </w:rPr>
        <w:t>Details</w:t>
      </w:r>
    </w:p>
    <w:p w14:paraId="3AC3B03A" w14:textId="77777777" w:rsidR="00C43874" w:rsidRPr="00C43874" w:rsidRDefault="00C43874" w:rsidP="00C43874">
      <w:pPr>
        <w:numPr>
          <w:ilvl w:val="0"/>
          <w:numId w:val="12"/>
        </w:numPr>
        <w:rPr>
          <w:b/>
          <w:bCs/>
          <w:sz w:val="24"/>
          <w:szCs w:val="24"/>
          <w:lang w:val="en-IN"/>
        </w:rPr>
      </w:pPr>
      <w:r w:rsidRPr="00C43874">
        <w:rPr>
          <w:b/>
          <w:bCs/>
          <w:sz w:val="24"/>
          <w:szCs w:val="24"/>
          <w:lang w:val="en-IN"/>
        </w:rPr>
        <w:t xml:space="preserve">Source: </w:t>
      </w:r>
      <w:r w:rsidRPr="00C43874">
        <w:rPr>
          <w:sz w:val="24"/>
          <w:szCs w:val="24"/>
          <w:lang w:val="en-IN"/>
        </w:rPr>
        <w:t>The financial data was gathered from company annual reports, market databases, and verified public sources.</w:t>
      </w:r>
    </w:p>
    <w:p w14:paraId="004C839B" w14:textId="77777777" w:rsidR="00C43874" w:rsidRPr="00C43874" w:rsidRDefault="00C43874" w:rsidP="00C43874">
      <w:pPr>
        <w:numPr>
          <w:ilvl w:val="0"/>
          <w:numId w:val="12"/>
        </w:numPr>
        <w:rPr>
          <w:sz w:val="24"/>
          <w:szCs w:val="24"/>
          <w:lang w:val="en-IN"/>
        </w:rPr>
      </w:pPr>
      <w:r w:rsidRPr="00C43874">
        <w:rPr>
          <w:b/>
          <w:bCs/>
          <w:sz w:val="24"/>
          <w:szCs w:val="24"/>
          <w:lang w:val="en-IN"/>
        </w:rPr>
        <w:t xml:space="preserve">Data Period: </w:t>
      </w:r>
      <w:r w:rsidRPr="00C43874">
        <w:rPr>
          <w:sz w:val="24"/>
          <w:szCs w:val="24"/>
          <w:lang w:val="en-IN"/>
        </w:rPr>
        <w:t>Spanning 2017 to 2024, capturing both historical trends and recent performance.</w:t>
      </w:r>
    </w:p>
    <w:p w14:paraId="12617F51" w14:textId="77777777" w:rsidR="00C43874" w:rsidRPr="00C43874" w:rsidRDefault="00C43874" w:rsidP="00C43874">
      <w:pPr>
        <w:numPr>
          <w:ilvl w:val="0"/>
          <w:numId w:val="12"/>
        </w:numPr>
        <w:rPr>
          <w:b/>
          <w:bCs/>
          <w:sz w:val="24"/>
          <w:szCs w:val="24"/>
          <w:lang w:val="en-IN"/>
        </w:rPr>
      </w:pPr>
      <w:r w:rsidRPr="00C43874">
        <w:rPr>
          <w:b/>
          <w:bCs/>
          <w:sz w:val="24"/>
          <w:szCs w:val="24"/>
          <w:lang w:val="en-IN"/>
        </w:rPr>
        <w:t>Companies Covered:</w:t>
      </w:r>
    </w:p>
    <w:p w14:paraId="415E0E22" w14:textId="77777777" w:rsidR="00C43874" w:rsidRPr="00C43874" w:rsidRDefault="00C43874" w:rsidP="00C43874">
      <w:pPr>
        <w:numPr>
          <w:ilvl w:val="0"/>
          <w:numId w:val="13"/>
        </w:numPr>
        <w:rPr>
          <w:sz w:val="24"/>
          <w:szCs w:val="24"/>
          <w:lang w:val="en-IN"/>
        </w:rPr>
      </w:pPr>
      <w:r w:rsidRPr="00C43874">
        <w:rPr>
          <w:b/>
          <w:bCs/>
          <w:sz w:val="24"/>
          <w:szCs w:val="24"/>
          <w:lang w:val="en-IN"/>
        </w:rPr>
        <w:t>Automotive:</w:t>
      </w:r>
      <w:r w:rsidRPr="00C43874">
        <w:rPr>
          <w:sz w:val="24"/>
          <w:szCs w:val="24"/>
          <w:lang w:val="en-IN"/>
        </w:rPr>
        <w:t xml:space="preserve"> Volkswagen AG, Daimler AG, BMW AG.</w:t>
      </w:r>
    </w:p>
    <w:p w14:paraId="5051100A" w14:textId="77777777" w:rsidR="00C43874" w:rsidRPr="00C43874" w:rsidRDefault="00C43874" w:rsidP="00C43874">
      <w:pPr>
        <w:numPr>
          <w:ilvl w:val="0"/>
          <w:numId w:val="13"/>
        </w:numPr>
        <w:rPr>
          <w:sz w:val="24"/>
          <w:szCs w:val="24"/>
          <w:lang w:val="en-IN"/>
        </w:rPr>
      </w:pPr>
      <w:r w:rsidRPr="00C43874">
        <w:rPr>
          <w:b/>
          <w:bCs/>
          <w:sz w:val="24"/>
          <w:szCs w:val="24"/>
          <w:lang w:val="en-IN"/>
        </w:rPr>
        <w:t>Financials:</w:t>
      </w:r>
      <w:r w:rsidRPr="00C43874">
        <w:rPr>
          <w:sz w:val="24"/>
          <w:szCs w:val="24"/>
          <w:lang w:val="en-IN"/>
        </w:rPr>
        <w:t xml:space="preserve"> Allianz SE, Deutsche Bank AG.</w:t>
      </w:r>
    </w:p>
    <w:p w14:paraId="695FB45C" w14:textId="04D816F3" w:rsidR="00C43874" w:rsidRPr="00C43874" w:rsidRDefault="00C43874" w:rsidP="00C43874">
      <w:pPr>
        <w:numPr>
          <w:ilvl w:val="0"/>
          <w:numId w:val="13"/>
        </w:numPr>
        <w:rPr>
          <w:sz w:val="24"/>
          <w:szCs w:val="24"/>
          <w:lang w:val="en-IN"/>
        </w:rPr>
      </w:pPr>
      <w:r w:rsidRPr="00C43874">
        <w:rPr>
          <w:b/>
          <w:bCs/>
          <w:sz w:val="24"/>
          <w:szCs w:val="24"/>
          <w:lang w:val="en-IN"/>
        </w:rPr>
        <w:t>Pharmaceuticals:</w:t>
      </w:r>
      <w:r w:rsidRPr="00C43874">
        <w:rPr>
          <w:sz w:val="24"/>
          <w:szCs w:val="24"/>
          <w:lang w:val="en-IN"/>
        </w:rPr>
        <w:t xml:space="preserve"> Bayer AG, Merck KGaA.</w:t>
      </w:r>
    </w:p>
    <w:p w14:paraId="07BD7B33" w14:textId="5B605870" w:rsidR="00C43874" w:rsidRDefault="00C43874" w:rsidP="00C43874">
      <w:pPr>
        <w:rPr>
          <w:sz w:val="24"/>
          <w:szCs w:val="24"/>
          <w:lang w:val="en-IN"/>
        </w:rPr>
      </w:pPr>
      <w:r w:rsidRPr="00C43874">
        <w:rPr>
          <w:sz w:val="24"/>
          <w:szCs w:val="24"/>
          <w:lang w:val="en-IN"/>
        </w:rPr>
        <w:t>The data was likely extracted from company reports, financial databases, and market research for top German firms. The raw data was compiled into an Excel sheet, ensuring a structured format suitable for analysis. Cleaning processes were applied to remove redundancies, correct errors, and ensure data readiness.</w:t>
      </w:r>
    </w:p>
    <w:p w14:paraId="3548E9B0" w14:textId="5D56D026" w:rsidR="00C43874" w:rsidRDefault="00C43874" w:rsidP="00C43874">
      <w:pPr>
        <w:pStyle w:val="Heading1"/>
        <w:numPr>
          <w:ilvl w:val="0"/>
          <w:numId w:val="2"/>
        </w:numPr>
        <w:rPr>
          <w:lang w:val="en-IN"/>
        </w:rPr>
      </w:pPr>
      <w:bookmarkStart w:id="9" w:name="_Toc184309306"/>
      <w:r>
        <w:rPr>
          <w:lang w:val="en-IN"/>
        </w:rPr>
        <w:t>Data Understanding</w:t>
      </w:r>
      <w:bookmarkEnd w:id="9"/>
    </w:p>
    <w:p w14:paraId="103F59CD" w14:textId="77777777" w:rsidR="00AD2474" w:rsidRPr="00AD2474" w:rsidRDefault="00AD2474" w:rsidP="00AD2474">
      <w:pPr>
        <w:rPr>
          <w:sz w:val="24"/>
          <w:szCs w:val="24"/>
          <w:lang w:val="en-IN"/>
        </w:rPr>
      </w:pPr>
      <w:r w:rsidRPr="00AD2474">
        <w:rPr>
          <w:sz w:val="24"/>
          <w:szCs w:val="24"/>
          <w:lang w:val="en-IN"/>
        </w:rPr>
        <w:t>Data understanding provides context and ensures the analysis aligns with real-world scenarios. It enables meaningful interpretation of trends and outliers.</w:t>
      </w:r>
    </w:p>
    <w:p w14:paraId="57CAEBC5" w14:textId="4A7EC458" w:rsidR="00AD2474" w:rsidRDefault="00AD2474" w:rsidP="00AD2474">
      <w:pPr>
        <w:pStyle w:val="Heading2"/>
        <w:rPr>
          <w:lang w:val="en-IN"/>
        </w:rPr>
      </w:pPr>
      <w:bookmarkStart w:id="10" w:name="_Toc184309307"/>
      <w:r>
        <w:rPr>
          <w:lang w:val="en-IN"/>
        </w:rPr>
        <w:t xml:space="preserve">4.1 </w:t>
      </w:r>
      <w:r w:rsidRPr="00AD2474">
        <w:rPr>
          <w:lang w:val="en-IN"/>
        </w:rPr>
        <w:t>ROA:</w:t>
      </w:r>
      <w:bookmarkEnd w:id="10"/>
    </w:p>
    <w:p w14:paraId="5811AA0B" w14:textId="35772650" w:rsidR="00AD2474" w:rsidRPr="00AD2474" w:rsidRDefault="00AD2474" w:rsidP="00AD2474">
      <w:pPr>
        <w:pStyle w:val="ListParagraph"/>
        <w:numPr>
          <w:ilvl w:val="0"/>
          <w:numId w:val="6"/>
        </w:numPr>
        <w:rPr>
          <w:sz w:val="24"/>
          <w:szCs w:val="24"/>
          <w:lang w:val="en-IN"/>
        </w:rPr>
      </w:pPr>
      <w:r w:rsidRPr="00AD2474">
        <w:rPr>
          <w:sz w:val="24"/>
          <w:szCs w:val="24"/>
          <w:lang w:val="en-IN"/>
        </w:rPr>
        <w:t>Volkswagen AG leads with 85.65%, showcasing high asset efficiency.</w:t>
      </w:r>
    </w:p>
    <w:p w14:paraId="59520C16" w14:textId="383194BA" w:rsidR="00AD2474" w:rsidRDefault="00AD2474" w:rsidP="00AD2474">
      <w:pPr>
        <w:pStyle w:val="Heading2"/>
        <w:rPr>
          <w:lang w:val="en-IN"/>
        </w:rPr>
      </w:pPr>
      <w:bookmarkStart w:id="11" w:name="_Toc184309308"/>
      <w:r>
        <w:rPr>
          <w:lang w:val="en-IN"/>
        </w:rPr>
        <w:t xml:space="preserve">4.2 </w:t>
      </w:r>
      <w:r w:rsidRPr="00AD2474">
        <w:rPr>
          <w:lang w:val="en-IN"/>
        </w:rPr>
        <w:t>ROE:</w:t>
      </w:r>
      <w:bookmarkEnd w:id="11"/>
      <w:r w:rsidRPr="00AD2474">
        <w:rPr>
          <w:lang w:val="en-IN"/>
        </w:rPr>
        <w:t xml:space="preserve"> </w:t>
      </w:r>
    </w:p>
    <w:p w14:paraId="38B55C96" w14:textId="1EC3D1BD" w:rsidR="00AD2474" w:rsidRPr="00AD2474" w:rsidRDefault="00AD2474" w:rsidP="00AD2474">
      <w:pPr>
        <w:pStyle w:val="ListParagraph"/>
        <w:numPr>
          <w:ilvl w:val="0"/>
          <w:numId w:val="6"/>
        </w:numPr>
        <w:rPr>
          <w:sz w:val="24"/>
          <w:szCs w:val="24"/>
          <w:lang w:val="en-IN"/>
        </w:rPr>
      </w:pPr>
      <w:r w:rsidRPr="00AD2474">
        <w:rPr>
          <w:sz w:val="24"/>
          <w:szCs w:val="24"/>
          <w:lang w:val="en-IN"/>
        </w:rPr>
        <w:t>Daimler AG and Volkswagen AG demonstrate strong equity returns (180.57% and 180.21%, respectively).</w:t>
      </w:r>
    </w:p>
    <w:p w14:paraId="20ADB23F" w14:textId="41D1262A" w:rsidR="00AD2474" w:rsidRPr="00AD2474" w:rsidRDefault="00AD2474" w:rsidP="00AD2474">
      <w:pPr>
        <w:pStyle w:val="Heading2"/>
        <w:rPr>
          <w:lang w:val="en-IN"/>
        </w:rPr>
      </w:pPr>
      <w:bookmarkStart w:id="12" w:name="_Toc184309309"/>
      <w:r>
        <w:rPr>
          <w:lang w:val="en-IN"/>
        </w:rPr>
        <w:t xml:space="preserve">4.3 </w:t>
      </w:r>
      <w:r w:rsidRPr="00AD2474">
        <w:rPr>
          <w:lang w:val="en-IN"/>
        </w:rPr>
        <w:t>Net Income Trends:</w:t>
      </w:r>
      <w:bookmarkEnd w:id="12"/>
    </w:p>
    <w:p w14:paraId="429BE6DD" w14:textId="77777777" w:rsidR="00AD2474" w:rsidRPr="00AD2474" w:rsidRDefault="00AD2474" w:rsidP="00AD2474">
      <w:pPr>
        <w:numPr>
          <w:ilvl w:val="0"/>
          <w:numId w:val="14"/>
        </w:numPr>
        <w:rPr>
          <w:sz w:val="24"/>
          <w:szCs w:val="24"/>
          <w:lang w:val="en-IN"/>
        </w:rPr>
      </w:pPr>
      <w:r w:rsidRPr="00AD2474">
        <w:rPr>
          <w:sz w:val="24"/>
          <w:szCs w:val="24"/>
          <w:lang w:val="en-IN"/>
        </w:rPr>
        <w:t>Allianz SE and Deutsche Bank AG show steady growth.</w:t>
      </w:r>
    </w:p>
    <w:p w14:paraId="4DD87F24" w14:textId="671043D8" w:rsidR="00AD2474" w:rsidRDefault="00AD2474" w:rsidP="00AD2474">
      <w:pPr>
        <w:numPr>
          <w:ilvl w:val="0"/>
          <w:numId w:val="14"/>
        </w:numPr>
        <w:rPr>
          <w:sz w:val="24"/>
          <w:szCs w:val="24"/>
          <w:lang w:val="en-IN"/>
        </w:rPr>
      </w:pPr>
      <w:r w:rsidRPr="00AD2474">
        <w:rPr>
          <w:sz w:val="24"/>
          <w:szCs w:val="24"/>
          <w:lang w:val="en-IN"/>
        </w:rPr>
        <w:t>Merck KGaA exhibits a significant surge by 2024.</w:t>
      </w:r>
    </w:p>
    <w:p w14:paraId="57C97FDC" w14:textId="77777777" w:rsidR="00AD2474" w:rsidRDefault="00AD2474" w:rsidP="00AD2474">
      <w:pPr>
        <w:ind w:left="720"/>
        <w:rPr>
          <w:sz w:val="24"/>
          <w:szCs w:val="24"/>
          <w:lang w:val="en-IN"/>
        </w:rPr>
      </w:pPr>
    </w:p>
    <w:p w14:paraId="3B4DB1AC" w14:textId="77777777" w:rsidR="00AD2474" w:rsidRPr="00AD2474" w:rsidRDefault="00AD2474" w:rsidP="00AD2474">
      <w:pPr>
        <w:ind w:left="720"/>
        <w:rPr>
          <w:sz w:val="24"/>
          <w:szCs w:val="24"/>
          <w:lang w:val="en-IN"/>
        </w:rPr>
      </w:pPr>
    </w:p>
    <w:p w14:paraId="1B3F994E" w14:textId="77777777" w:rsidR="00AD2474" w:rsidRDefault="00AD2474" w:rsidP="00AD2474">
      <w:pPr>
        <w:rPr>
          <w:b/>
          <w:bCs/>
          <w:lang w:val="en-IN"/>
        </w:rPr>
      </w:pPr>
      <w:bookmarkStart w:id="13" w:name="_Toc184309310"/>
      <w:r w:rsidRPr="00AD2474">
        <w:rPr>
          <w:rStyle w:val="Heading2Char"/>
        </w:rPr>
        <w:t>4.</w:t>
      </w:r>
      <w:r>
        <w:rPr>
          <w:rStyle w:val="Heading2Char"/>
        </w:rPr>
        <w:t>4</w:t>
      </w:r>
      <w:r w:rsidRPr="00AD2474">
        <w:rPr>
          <w:rStyle w:val="Heading2Char"/>
        </w:rPr>
        <w:t xml:space="preserve"> </w:t>
      </w:r>
      <w:r w:rsidRPr="00AD2474">
        <w:rPr>
          <w:rStyle w:val="Heading2Char"/>
          <w:lang w:val="en-IN"/>
        </w:rPr>
        <w:t>Debt-to-Equity</w:t>
      </w:r>
      <w:bookmarkEnd w:id="13"/>
      <w:r w:rsidRPr="00AD2474">
        <w:rPr>
          <w:b/>
          <w:bCs/>
          <w:lang w:val="en-IN"/>
        </w:rPr>
        <w:t xml:space="preserve">: </w:t>
      </w:r>
    </w:p>
    <w:p w14:paraId="52FE9AC9" w14:textId="15A0D1DF" w:rsidR="00AD2474" w:rsidRPr="00AD2474" w:rsidRDefault="00AD2474" w:rsidP="00AD2474">
      <w:pPr>
        <w:pStyle w:val="ListParagraph"/>
        <w:numPr>
          <w:ilvl w:val="0"/>
          <w:numId w:val="6"/>
        </w:numPr>
        <w:rPr>
          <w:sz w:val="24"/>
          <w:szCs w:val="24"/>
          <w:lang w:val="en-IN"/>
        </w:rPr>
      </w:pPr>
      <w:r w:rsidRPr="00AD2474">
        <w:rPr>
          <w:sz w:val="24"/>
          <w:szCs w:val="24"/>
          <w:lang w:val="en-IN"/>
        </w:rPr>
        <w:t>Balanced ratios observed in Daimler AG and Merck KGaA, signalling robust financial management.</w:t>
      </w:r>
    </w:p>
    <w:p w14:paraId="5B224D49" w14:textId="72717BA5" w:rsidR="00AD2474" w:rsidRPr="00AD2474" w:rsidRDefault="00AD2474" w:rsidP="00AD2474">
      <w:pPr>
        <w:pStyle w:val="Heading2"/>
        <w:rPr>
          <w:lang w:val="en-IN"/>
        </w:rPr>
      </w:pPr>
      <w:bookmarkStart w:id="14" w:name="_Toc184309311"/>
      <w:r>
        <w:rPr>
          <w:lang w:val="en-IN"/>
        </w:rPr>
        <w:t xml:space="preserve">4.5 </w:t>
      </w:r>
      <w:r w:rsidRPr="00AD2474">
        <w:rPr>
          <w:lang w:val="en-IN"/>
        </w:rPr>
        <w:t>Sectoral Insights:</w:t>
      </w:r>
      <w:bookmarkEnd w:id="14"/>
    </w:p>
    <w:p w14:paraId="4DFBC382" w14:textId="77777777" w:rsidR="00AD2474" w:rsidRPr="00AD2474" w:rsidRDefault="00AD2474" w:rsidP="00AD2474">
      <w:pPr>
        <w:numPr>
          <w:ilvl w:val="0"/>
          <w:numId w:val="15"/>
        </w:numPr>
        <w:rPr>
          <w:sz w:val="24"/>
          <w:szCs w:val="24"/>
          <w:lang w:val="en-IN"/>
        </w:rPr>
      </w:pPr>
      <w:r w:rsidRPr="00AD2474">
        <w:rPr>
          <w:sz w:val="24"/>
          <w:szCs w:val="24"/>
          <w:lang w:val="en-IN"/>
        </w:rPr>
        <w:t>The automotive sector demonstrated resilience despite economic challenges.</w:t>
      </w:r>
    </w:p>
    <w:p w14:paraId="59ECAFE3" w14:textId="7990FCDB" w:rsidR="00AD2474" w:rsidRPr="00AD2474" w:rsidRDefault="00AD2474" w:rsidP="00AD2474">
      <w:pPr>
        <w:numPr>
          <w:ilvl w:val="0"/>
          <w:numId w:val="15"/>
        </w:numPr>
        <w:rPr>
          <w:sz w:val="24"/>
          <w:szCs w:val="24"/>
          <w:lang w:val="en-IN"/>
        </w:rPr>
      </w:pPr>
      <w:r w:rsidRPr="00AD2474">
        <w:rPr>
          <w:sz w:val="24"/>
          <w:szCs w:val="24"/>
          <w:lang w:val="en-IN"/>
        </w:rPr>
        <w:t>Pharmaceuticals showed diverse trends, reflecting varied operational efficiency.</w:t>
      </w:r>
    </w:p>
    <w:p w14:paraId="68248CCD" w14:textId="77777777" w:rsidR="00AD2474" w:rsidRDefault="00AD2474" w:rsidP="00AD2474">
      <w:pPr>
        <w:rPr>
          <w:sz w:val="24"/>
          <w:szCs w:val="24"/>
          <w:lang w:val="en-IN"/>
        </w:rPr>
      </w:pPr>
      <w:r w:rsidRPr="00AD2474">
        <w:rPr>
          <w:sz w:val="24"/>
          <w:szCs w:val="24"/>
          <w:lang w:val="en-IN"/>
        </w:rPr>
        <w:t>Interactive dashboards in Power BI allowed for slicing and dicing data by time, company, and sector. This visual approach highlighted key trends and industry-wide patterns.</w:t>
      </w:r>
    </w:p>
    <w:p w14:paraId="428F7418" w14:textId="77777777" w:rsidR="00AD2474" w:rsidRDefault="00AD2474" w:rsidP="00AD2474">
      <w:pPr>
        <w:rPr>
          <w:sz w:val="24"/>
          <w:szCs w:val="24"/>
          <w:lang w:val="en-IN"/>
        </w:rPr>
      </w:pPr>
    </w:p>
    <w:p w14:paraId="17032C7F" w14:textId="07B8647A" w:rsidR="00AD2474" w:rsidRDefault="00AD2474" w:rsidP="00AD2474">
      <w:pPr>
        <w:pStyle w:val="Heading1"/>
        <w:numPr>
          <w:ilvl w:val="0"/>
          <w:numId w:val="2"/>
        </w:numPr>
        <w:rPr>
          <w:lang w:val="en-IN"/>
        </w:rPr>
      </w:pPr>
      <w:bookmarkStart w:id="15" w:name="_Toc184309312"/>
      <w:r>
        <w:rPr>
          <w:lang w:val="en-IN"/>
        </w:rPr>
        <w:t>Data Validation</w:t>
      </w:r>
      <w:bookmarkEnd w:id="15"/>
    </w:p>
    <w:p w14:paraId="74394741" w14:textId="1A2DA300" w:rsidR="00AD2474" w:rsidRPr="00AD2474" w:rsidRDefault="00AD2474" w:rsidP="00AD2474">
      <w:pPr>
        <w:rPr>
          <w:sz w:val="24"/>
          <w:szCs w:val="24"/>
          <w:lang w:val="en-IN"/>
        </w:rPr>
      </w:pPr>
      <w:r w:rsidRPr="00AD2474">
        <w:rPr>
          <w:sz w:val="24"/>
          <w:szCs w:val="24"/>
          <w:lang w:val="en-IN"/>
        </w:rPr>
        <w:t>Data validation ensures the accuracy, completeness, and reliability of the dataset. Without validation, the results of the analysis might be flawed.</w:t>
      </w:r>
    </w:p>
    <w:p w14:paraId="766015CA" w14:textId="7ED9B1B5" w:rsidR="00AD2474" w:rsidRPr="00AD2474" w:rsidRDefault="00AD2474" w:rsidP="00AD2474">
      <w:pPr>
        <w:pStyle w:val="Heading2"/>
        <w:rPr>
          <w:lang w:val="en-IN"/>
        </w:rPr>
      </w:pPr>
      <w:bookmarkStart w:id="16" w:name="_Toc184309313"/>
      <w:r>
        <w:rPr>
          <w:lang w:val="en-IN"/>
        </w:rPr>
        <w:t xml:space="preserve">5.1 </w:t>
      </w:r>
      <w:r w:rsidRPr="00AD2474">
        <w:rPr>
          <w:lang w:val="en-IN"/>
        </w:rPr>
        <w:t>Validation Checks Performed:</w:t>
      </w:r>
      <w:bookmarkEnd w:id="16"/>
    </w:p>
    <w:p w14:paraId="5F30EED3" w14:textId="77777777" w:rsidR="00AD2474" w:rsidRPr="00AD2474" w:rsidRDefault="00AD2474" w:rsidP="00AD2474">
      <w:pPr>
        <w:numPr>
          <w:ilvl w:val="0"/>
          <w:numId w:val="18"/>
        </w:numPr>
        <w:rPr>
          <w:sz w:val="24"/>
          <w:szCs w:val="24"/>
          <w:lang w:val="en-IN"/>
        </w:rPr>
      </w:pPr>
      <w:r w:rsidRPr="00AD2474">
        <w:rPr>
          <w:b/>
          <w:bCs/>
          <w:sz w:val="24"/>
          <w:szCs w:val="24"/>
          <w:lang w:val="en-IN"/>
        </w:rPr>
        <w:t>Data Consistency:</w:t>
      </w:r>
      <w:r w:rsidRPr="00AD2474">
        <w:rPr>
          <w:sz w:val="24"/>
          <w:szCs w:val="24"/>
          <w:lang w:val="en-IN"/>
        </w:rPr>
        <w:t xml:space="preserve"> Ensuring financial metrics align with industry norms.</w:t>
      </w:r>
    </w:p>
    <w:p w14:paraId="73470C03" w14:textId="77777777" w:rsidR="00AD2474" w:rsidRPr="00AD2474" w:rsidRDefault="00AD2474" w:rsidP="00AD2474">
      <w:pPr>
        <w:numPr>
          <w:ilvl w:val="0"/>
          <w:numId w:val="18"/>
        </w:numPr>
        <w:rPr>
          <w:sz w:val="24"/>
          <w:szCs w:val="24"/>
          <w:lang w:val="en-IN"/>
        </w:rPr>
      </w:pPr>
      <w:r w:rsidRPr="00AD2474">
        <w:rPr>
          <w:b/>
          <w:bCs/>
          <w:sz w:val="24"/>
          <w:szCs w:val="24"/>
          <w:lang w:val="en-IN"/>
        </w:rPr>
        <w:t>Anomaly Detection:</w:t>
      </w:r>
      <w:r w:rsidRPr="00AD2474">
        <w:rPr>
          <w:sz w:val="24"/>
          <w:szCs w:val="24"/>
          <w:lang w:val="en-IN"/>
        </w:rPr>
        <w:t xml:space="preserve"> Identifying and addressing fluctuations or discrepancies in the data.</w:t>
      </w:r>
    </w:p>
    <w:p w14:paraId="07A4B67F" w14:textId="77777777" w:rsidR="00AD2474" w:rsidRPr="00AD2474" w:rsidRDefault="00AD2474" w:rsidP="00AD2474">
      <w:pPr>
        <w:numPr>
          <w:ilvl w:val="0"/>
          <w:numId w:val="18"/>
        </w:numPr>
        <w:rPr>
          <w:sz w:val="24"/>
          <w:szCs w:val="24"/>
          <w:lang w:val="en-IN"/>
        </w:rPr>
      </w:pPr>
      <w:r w:rsidRPr="00AD2474">
        <w:rPr>
          <w:b/>
          <w:bCs/>
          <w:sz w:val="24"/>
          <w:szCs w:val="24"/>
          <w:lang w:val="en-IN"/>
        </w:rPr>
        <w:t>Cross-Verification:</w:t>
      </w:r>
      <w:r w:rsidRPr="00AD2474">
        <w:rPr>
          <w:sz w:val="24"/>
          <w:szCs w:val="24"/>
          <w:lang w:val="en-IN"/>
        </w:rPr>
        <w:t xml:space="preserve"> Comparing metrics against external financial databases or company reports.</w:t>
      </w:r>
    </w:p>
    <w:p w14:paraId="54F9CCB9" w14:textId="77777777" w:rsidR="00AD2474" w:rsidRPr="00AD2474" w:rsidRDefault="00AD2474" w:rsidP="00AD2474">
      <w:pPr>
        <w:rPr>
          <w:b/>
          <w:bCs/>
          <w:lang w:val="en-IN"/>
        </w:rPr>
      </w:pPr>
    </w:p>
    <w:p w14:paraId="0E2FC3F4" w14:textId="3FA70682" w:rsidR="00AD2474" w:rsidRPr="00AD2474" w:rsidRDefault="00AD2474" w:rsidP="00AD2474">
      <w:pPr>
        <w:pStyle w:val="Heading2"/>
        <w:rPr>
          <w:lang w:val="en-IN"/>
        </w:rPr>
      </w:pPr>
      <w:bookmarkStart w:id="17" w:name="_Toc184309314"/>
      <w:r>
        <w:rPr>
          <w:lang w:val="en-IN"/>
        </w:rPr>
        <w:t xml:space="preserve">5.2 </w:t>
      </w:r>
      <w:r w:rsidRPr="00AD2474">
        <w:rPr>
          <w:lang w:val="en-IN"/>
        </w:rPr>
        <w:t>How It Was Done</w:t>
      </w:r>
      <w:bookmarkEnd w:id="17"/>
    </w:p>
    <w:p w14:paraId="597D2CF3" w14:textId="77777777" w:rsidR="00AD2474" w:rsidRPr="00AD2474" w:rsidRDefault="00AD2474" w:rsidP="00AD2474">
      <w:pPr>
        <w:numPr>
          <w:ilvl w:val="0"/>
          <w:numId w:val="17"/>
        </w:numPr>
        <w:rPr>
          <w:sz w:val="24"/>
          <w:szCs w:val="24"/>
          <w:lang w:val="en-IN"/>
        </w:rPr>
      </w:pPr>
      <w:r w:rsidRPr="00AD2474">
        <w:rPr>
          <w:b/>
          <w:bCs/>
          <w:sz w:val="24"/>
          <w:szCs w:val="24"/>
          <w:lang w:val="en-IN"/>
        </w:rPr>
        <w:t xml:space="preserve">Cleaning: </w:t>
      </w:r>
      <w:r w:rsidRPr="00AD2474">
        <w:rPr>
          <w:sz w:val="24"/>
          <w:szCs w:val="24"/>
          <w:lang w:val="en-IN"/>
        </w:rPr>
        <w:t>The Excel sheet was processed to remove duplicates, fix errors, and fill missing values.</w:t>
      </w:r>
    </w:p>
    <w:p w14:paraId="323240CB" w14:textId="77777777" w:rsidR="00AD2474" w:rsidRPr="00AD2474" w:rsidRDefault="00AD2474" w:rsidP="00AD2474">
      <w:pPr>
        <w:numPr>
          <w:ilvl w:val="0"/>
          <w:numId w:val="17"/>
        </w:numPr>
        <w:rPr>
          <w:sz w:val="24"/>
          <w:szCs w:val="24"/>
          <w:lang w:val="en-IN"/>
        </w:rPr>
      </w:pPr>
      <w:r w:rsidRPr="00AD2474">
        <w:rPr>
          <w:b/>
          <w:bCs/>
          <w:sz w:val="24"/>
          <w:szCs w:val="24"/>
          <w:lang w:val="en-IN"/>
        </w:rPr>
        <w:t xml:space="preserve">Power BI Calculations: </w:t>
      </w:r>
      <w:r w:rsidRPr="00AD2474">
        <w:rPr>
          <w:sz w:val="24"/>
          <w:szCs w:val="24"/>
          <w:lang w:val="en-IN"/>
        </w:rPr>
        <w:t>Ratios and metrics were recalculated within Power BI to confirm accuracy.</w:t>
      </w:r>
    </w:p>
    <w:p w14:paraId="4CEC6F68" w14:textId="77777777" w:rsidR="00AD2474" w:rsidRPr="00AD2474" w:rsidRDefault="00AD2474" w:rsidP="00AD2474">
      <w:pPr>
        <w:numPr>
          <w:ilvl w:val="0"/>
          <w:numId w:val="17"/>
        </w:numPr>
        <w:rPr>
          <w:b/>
          <w:bCs/>
          <w:sz w:val="24"/>
          <w:szCs w:val="24"/>
          <w:lang w:val="en-IN"/>
        </w:rPr>
      </w:pPr>
      <w:r w:rsidRPr="00AD2474">
        <w:rPr>
          <w:b/>
          <w:bCs/>
          <w:sz w:val="24"/>
          <w:szCs w:val="24"/>
          <w:lang w:val="en-IN"/>
        </w:rPr>
        <w:t xml:space="preserve">Iterative Validation: </w:t>
      </w:r>
      <w:r w:rsidRPr="00AD2474">
        <w:rPr>
          <w:sz w:val="24"/>
          <w:szCs w:val="24"/>
          <w:lang w:val="en-IN"/>
        </w:rPr>
        <w:t>Continuous checks were performed to ensure the dashboard reflected accurate and reliable insights.</w:t>
      </w:r>
    </w:p>
    <w:p w14:paraId="5E29212F" w14:textId="77777777" w:rsidR="00AD2474" w:rsidRPr="00AD2474" w:rsidRDefault="00AD2474" w:rsidP="00AD2474">
      <w:pPr>
        <w:rPr>
          <w:lang w:val="en-IN"/>
        </w:rPr>
      </w:pPr>
    </w:p>
    <w:p w14:paraId="37B6970F" w14:textId="77777777" w:rsidR="00AD2474" w:rsidRPr="00AD2474" w:rsidRDefault="00AD2474" w:rsidP="00AD2474">
      <w:pPr>
        <w:rPr>
          <w:lang w:val="en-IN"/>
        </w:rPr>
      </w:pPr>
    </w:p>
    <w:p w14:paraId="3A49A855" w14:textId="77777777" w:rsidR="00C43874" w:rsidRDefault="00C43874" w:rsidP="00C43874">
      <w:pPr>
        <w:rPr>
          <w:lang w:val="en-IN"/>
        </w:rPr>
      </w:pPr>
    </w:p>
    <w:p w14:paraId="3C801D5F" w14:textId="77777777" w:rsidR="00992D95" w:rsidRDefault="00992D95" w:rsidP="00C43874">
      <w:pPr>
        <w:rPr>
          <w:lang w:val="en-IN"/>
        </w:rPr>
      </w:pPr>
    </w:p>
    <w:p w14:paraId="2F103594" w14:textId="77777777" w:rsidR="00992D95" w:rsidRDefault="00992D95" w:rsidP="00C43874">
      <w:pPr>
        <w:rPr>
          <w:lang w:val="en-IN"/>
        </w:rPr>
      </w:pPr>
    </w:p>
    <w:p w14:paraId="2023EF96" w14:textId="77777777" w:rsidR="00992D95" w:rsidRDefault="00992D95" w:rsidP="00C43874">
      <w:pPr>
        <w:rPr>
          <w:lang w:val="en-IN"/>
        </w:rPr>
      </w:pPr>
    </w:p>
    <w:p w14:paraId="463F6586" w14:textId="657FF68C" w:rsidR="00992D95" w:rsidRDefault="00992D95" w:rsidP="00992D95">
      <w:pPr>
        <w:pStyle w:val="Heading1"/>
        <w:numPr>
          <w:ilvl w:val="0"/>
          <w:numId w:val="2"/>
        </w:numPr>
        <w:rPr>
          <w:lang w:val="en-IN"/>
        </w:rPr>
      </w:pPr>
      <w:bookmarkStart w:id="18" w:name="_Toc184309315"/>
      <w:r>
        <w:rPr>
          <w:lang w:val="en-IN"/>
        </w:rPr>
        <w:t>Visualisation tool: Power BI</w:t>
      </w:r>
      <w:bookmarkEnd w:id="18"/>
    </w:p>
    <w:p w14:paraId="7EDE8445" w14:textId="38BF6AFB" w:rsidR="00992D95" w:rsidRPr="00992D95" w:rsidRDefault="00992D95" w:rsidP="00992D95">
      <w:pPr>
        <w:pStyle w:val="Heading2"/>
        <w:rPr>
          <w:lang w:val="en-IN"/>
        </w:rPr>
      </w:pPr>
      <w:bookmarkStart w:id="19" w:name="_Toc184309316"/>
      <w:r>
        <w:rPr>
          <w:lang w:val="en-IN"/>
        </w:rPr>
        <w:t xml:space="preserve">6.1 </w:t>
      </w:r>
      <w:r w:rsidRPr="00992D95">
        <w:rPr>
          <w:lang w:val="en-IN"/>
        </w:rPr>
        <w:t>Power BI offers:</w:t>
      </w:r>
      <w:bookmarkEnd w:id="19"/>
    </w:p>
    <w:p w14:paraId="3985565C" w14:textId="77777777" w:rsidR="00992D95" w:rsidRPr="00992D95" w:rsidRDefault="00992D95" w:rsidP="00992D95">
      <w:pPr>
        <w:numPr>
          <w:ilvl w:val="0"/>
          <w:numId w:val="19"/>
        </w:numPr>
        <w:rPr>
          <w:sz w:val="24"/>
          <w:szCs w:val="24"/>
          <w:lang w:val="en-IN"/>
        </w:rPr>
      </w:pPr>
      <w:r w:rsidRPr="00992D95">
        <w:rPr>
          <w:sz w:val="24"/>
          <w:szCs w:val="24"/>
          <w:lang w:val="en-IN"/>
        </w:rPr>
        <w:t>Dynamic dashboards for exploring trends across companies and metrics.</w:t>
      </w:r>
    </w:p>
    <w:p w14:paraId="4B4ED4AC" w14:textId="77777777" w:rsidR="00992D95" w:rsidRPr="00992D95" w:rsidRDefault="00992D95" w:rsidP="00992D95">
      <w:pPr>
        <w:numPr>
          <w:ilvl w:val="0"/>
          <w:numId w:val="19"/>
        </w:numPr>
        <w:rPr>
          <w:sz w:val="24"/>
          <w:szCs w:val="24"/>
          <w:lang w:val="en-IN"/>
        </w:rPr>
      </w:pPr>
      <w:r w:rsidRPr="00992D95">
        <w:rPr>
          <w:sz w:val="24"/>
          <w:szCs w:val="24"/>
          <w:lang w:val="en-IN"/>
        </w:rPr>
        <w:t>Enhanced visuals like bar charts, line graphs, and slicers for comparative and time-series analyses.</w:t>
      </w:r>
    </w:p>
    <w:p w14:paraId="2A41AEBD" w14:textId="77777777" w:rsidR="00992D95" w:rsidRPr="00992D95" w:rsidRDefault="00992D95" w:rsidP="00992D95">
      <w:pPr>
        <w:numPr>
          <w:ilvl w:val="0"/>
          <w:numId w:val="19"/>
        </w:numPr>
        <w:rPr>
          <w:sz w:val="24"/>
          <w:szCs w:val="24"/>
          <w:lang w:val="en-IN"/>
        </w:rPr>
      </w:pPr>
      <w:r w:rsidRPr="00992D95">
        <w:rPr>
          <w:sz w:val="24"/>
          <w:szCs w:val="24"/>
          <w:lang w:val="en-IN"/>
        </w:rPr>
        <w:t>Tools to segment performance by industry or company efficiently.</w:t>
      </w:r>
    </w:p>
    <w:p w14:paraId="34D963D9" w14:textId="309041D6" w:rsidR="00992D95" w:rsidRPr="00992D95" w:rsidRDefault="00992D95" w:rsidP="00992D95">
      <w:pPr>
        <w:pStyle w:val="Heading2"/>
        <w:rPr>
          <w:lang w:val="en-IN"/>
        </w:rPr>
      </w:pPr>
      <w:bookmarkStart w:id="20" w:name="_Toc184309317"/>
      <w:r>
        <w:rPr>
          <w:lang w:val="en-IN"/>
        </w:rPr>
        <w:t xml:space="preserve">6.2 </w:t>
      </w:r>
      <w:r w:rsidRPr="00992D95">
        <w:rPr>
          <w:lang w:val="en-IN"/>
        </w:rPr>
        <w:t>How Was It Applied</w:t>
      </w:r>
      <w:r>
        <w:rPr>
          <w:lang w:val="en-IN"/>
        </w:rPr>
        <w:t>:</w:t>
      </w:r>
      <w:bookmarkEnd w:id="20"/>
    </w:p>
    <w:p w14:paraId="12D857D9" w14:textId="77777777" w:rsidR="00992D95" w:rsidRPr="00992D95" w:rsidRDefault="00992D95" w:rsidP="00992D95">
      <w:pPr>
        <w:rPr>
          <w:sz w:val="24"/>
          <w:szCs w:val="24"/>
          <w:lang w:val="en-IN"/>
        </w:rPr>
      </w:pPr>
      <w:r w:rsidRPr="00992D95">
        <w:rPr>
          <w:sz w:val="24"/>
          <w:szCs w:val="24"/>
          <w:lang w:val="en-IN"/>
        </w:rPr>
        <w:t>The financial metrics were visualized using dashboards to:</w:t>
      </w:r>
    </w:p>
    <w:p w14:paraId="10AED569" w14:textId="77777777" w:rsidR="00992D95" w:rsidRPr="00992D95" w:rsidRDefault="00992D95" w:rsidP="00992D95">
      <w:pPr>
        <w:numPr>
          <w:ilvl w:val="0"/>
          <w:numId w:val="20"/>
        </w:numPr>
        <w:rPr>
          <w:sz w:val="24"/>
          <w:szCs w:val="24"/>
          <w:lang w:val="en-IN"/>
        </w:rPr>
      </w:pPr>
      <w:r w:rsidRPr="00992D95">
        <w:rPr>
          <w:sz w:val="24"/>
          <w:szCs w:val="24"/>
          <w:lang w:val="en-IN"/>
        </w:rPr>
        <w:t>Highlight top-performing companies.</w:t>
      </w:r>
    </w:p>
    <w:p w14:paraId="1E3DCBC1" w14:textId="77777777" w:rsidR="00992D95" w:rsidRPr="00992D95" w:rsidRDefault="00992D95" w:rsidP="00992D95">
      <w:pPr>
        <w:numPr>
          <w:ilvl w:val="0"/>
          <w:numId w:val="20"/>
        </w:numPr>
        <w:rPr>
          <w:sz w:val="24"/>
          <w:szCs w:val="24"/>
          <w:lang w:val="en-IN"/>
        </w:rPr>
      </w:pPr>
      <w:r w:rsidRPr="00992D95">
        <w:rPr>
          <w:sz w:val="24"/>
          <w:szCs w:val="24"/>
          <w:lang w:val="en-IN"/>
        </w:rPr>
        <w:t>Display industry trends and year-over-year growth patterns.</w:t>
      </w:r>
    </w:p>
    <w:p w14:paraId="43BE5DD7" w14:textId="77777777" w:rsidR="00992D95" w:rsidRPr="00992D95" w:rsidRDefault="00992D95" w:rsidP="00992D95">
      <w:pPr>
        <w:numPr>
          <w:ilvl w:val="0"/>
          <w:numId w:val="20"/>
        </w:numPr>
        <w:rPr>
          <w:sz w:val="24"/>
          <w:szCs w:val="24"/>
          <w:lang w:val="en-IN"/>
        </w:rPr>
      </w:pPr>
      <w:r w:rsidRPr="00992D95">
        <w:rPr>
          <w:sz w:val="24"/>
          <w:szCs w:val="24"/>
          <w:lang w:val="en-IN"/>
        </w:rPr>
        <w:t>Provide a holistic view of liabilities, equity, and net income changes across years.</w:t>
      </w:r>
    </w:p>
    <w:p w14:paraId="3205376C" w14:textId="77777777" w:rsidR="00992D95" w:rsidRPr="00992D95" w:rsidRDefault="00992D95" w:rsidP="00992D95">
      <w:pPr>
        <w:rPr>
          <w:lang w:val="en-IN"/>
        </w:rPr>
      </w:pPr>
    </w:p>
    <w:p w14:paraId="5BDB9993" w14:textId="3FC5D565" w:rsidR="00C43874" w:rsidRDefault="00992D95" w:rsidP="00992D95">
      <w:pPr>
        <w:pStyle w:val="Heading1"/>
        <w:numPr>
          <w:ilvl w:val="0"/>
          <w:numId w:val="2"/>
        </w:numPr>
      </w:pPr>
      <w:bookmarkStart w:id="21" w:name="_Toc184309318"/>
      <w:r>
        <w:t>Dashboards</w:t>
      </w:r>
      <w:bookmarkEnd w:id="21"/>
    </w:p>
    <w:p w14:paraId="5F04A11C" w14:textId="4E32233B" w:rsidR="00992D95" w:rsidRPr="00992D95" w:rsidRDefault="00992D95" w:rsidP="00992D95">
      <w:pPr>
        <w:pStyle w:val="Heading2"/>
      </w:pPr>
      <w:bookmarkStart w:id="22" w:name="_Toc184309319"/>
      <w:r>
        <w:t>7.1 Dashboard 1</w:t>
      </w:r>
      <w:bookmarkEnd w:id="22"/>
    </w:p>
    <w:p w14:paraId="664C19E4" w14:textId="2CF8C1D0" w:rsidR="00992D95" w:rsidRDefault="00992D95" w:rsidP="00AF6F83">
      <w:pPr>
        <w:jc w:val="center"/>
      </w:pPr>
      <w:r>
        <w:rPr>
          <w:noProof/>
        </w:rPr>
        <w:drawing>
          <wp:inline distT="0" distB="0" distL="0" distR="0" wp14:anchorId="037E6058" wp14:editId="30A6D970">
            <wp:extent cx="6762730" cy="3797300"/>
            <wp:effectExtent l="19050" t="19050" r="635" b="0"/>
            <wp:docPr id="1752868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4583" cy="380395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D34698" w14:textId="14277DAD" w:rsidR="00992D95" w:rsidRDefault="00992D95" w:rsidP="00992D95">
      <w:pPr>
        <w:pStyle w:val="Heading2"/>
      </w:pPr>
      <w:r>
        <w:t xml:space="preserve"> </w:t>
      </w:r>
      <w:bookmarkStart w:id="23" w:name="_Toc184309320"/>
      <w:r>
        <w:t>7.2 Dashboard 2</w:t>
      </w:r>
      <w:bookmarkEnd w:id="23"/>
    </w:p>
    <w:p w14:paraId="2647EEF4" w14:textId="4DFC766E" w:rsidR="00992D95" w:rsidRDefault="00B33786" w:rsidP="00B33786">
      <w:pPr>
        <w:jc w:val="center"/>
      </w:pPr>
      <w:r w:rsidRPr="00B33786">
        <w:rPr>
          <w:noProof/>
        </w:rPr>
        <w:drawing>
          <wp:inline distT="0" distB="0" distL="0" distR="0" wp14:anchorId="695834EC" wp14:editId="6568D6A6">
            <wp:extent cx="6858000" cy="3829685"/>
            <wp:effectExtent l="19050" t="19050" r="0" b="0"/>
            <wp:docPr id="9" name="Picture 8" descr="A screenshot of a graph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8D643A8-72D8-4E24-0E4B-0A78CFAA704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A screenshot of a graph&#10;&#10;Description automatically generated">
                      <a:extLst>
                        <a:ext uri="{FF2B5EF4-FFF2-40B4-BE49-F238E27FC236}">
                          <a16:creationId xmlns:a16="http://schemas.microsoft.com/office/drawing/2014/main" id="{68D643A8-72D8-4E24-0E4B-0A78CFAA704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rcRect t="881"/>
                    <a:stretch/>
                  </pic:blipFill>
                  <pic:spPr>
                    <a:xfrm>
                      <a:off x="0" y="0"/>
                      <a:ext cx="6858000" cy="382968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3AEEE8" w14:textId="77777777" w:rsidR="00B33786" w:rsidRDefault="00B33786" w:rsidP="00B33786"/>
    <w:p w14:paraId="2A2E8C75" w14:textId="77777777" w:rsidR="00C80319" w:rsidRDefault="00C80319" w:rsidP="00B33786"/>
    <w:p w14:paraId="66C5B114" w14:textId="77777777" w:rsidR="00C80319" w:rsidRDefault="00C80319" w:rsidP="00B33786"/>
    <w:p w14:paraId="02B35485" w14:textId="77777777" w:rsidR="00C80319" w:rsidRDefault="00C80319" w:rsidP="00B33786"/>
    <w:p w14:paraId="7FA8384D" w14:textId="77777777" w:rsidR="00C80319" w:rsidRDefault="00C80319" w:rsidP="00B33786"/>
    <w:p w14:paraId="4D279B9C" w14:textId="77777777" w:rsidR="00C80319" w:rsidRDefault="00C80319" w:rsidP="00B33786"/>
    <w:p w14:paraId="4F3C2EF3" w14:textId="77777777" w:rsidR="00C80319" w:rsidRDefault="00C80319" w:rsidP="00B33786"/>
    <w:p w14:paraId="56D59D0F" w14:textId="53FE5388" w:rsidR="00B33786" w:rsidRDefault="00B33786" w:rsidP="00B33786">
      <w:pPr>
        <w:pStyle w:val="Heading1"/>
        <w:numPr>
          <w:ilvl w:val="0"/>
          <w:numId w:val="2"/>
        </w:numPr>
      </w:pPr>
      <w:bookmarkStart w:id="24" w:name="_Toc184309321"/>
      <w:r>
        <w:t>Charts</w:t>
      </w:r>
      <w:bookmarkEnd w:id="24"/>
    </w:p>
    <w:p w14:paraId="08177A1B" w14:textId="39E8E099" w:rsidR="00B33786" w:rsidRDefault="00B33786" w:rsidP="00B33786">
      <w:pPr>
        <w:pStyle w:val="Heading2"/>
      </w:pPr>
      <w:bookmarkStart w:id="25" w:name="_Toc184309322"/>
      <w:r>
        <w:t>8.1 Bar Chart: Sum of ROA (%) by Company</w:t>
      </w:r>
      <w:bookmarkEnd w:id="25"/>
    </w:p>
    <w:p w14:paraId="21D1F6B5" w14:textId="52E203DB" w:rsidR="00B33786" w:rsidRDefault="00B33786" w:rsidP="00C80319">
      <w:pPr>
        <w:jc w:val="center"/>
      </w:pPr>
      <w:r>
        <w:rPr>
          <w:noProof/>
        </w:rPr>
        <w:drawing>
          <wp:inline distT="0" distB="0" distL="0" distR="0" wp14:anchorId="45D202BE" wp14:editId="6A1B7A78">
            <wp:extent cx="2209800" cy="2184784"/>
            <wp:effectExtent l="19050" t="19050" r="0" b="6350"/>
            <wp:docPr id="1743797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7978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23290" cy="219812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CFFD97" w14:textId="77777777" w:rsidR="00B33786" w:rsidRPr="00B33786" w:rsidRDefault="00B33786" w:rsidP="00B33786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B33786">
        <w:rPr>
          <w:b/>
          <w:bCs/>
          <w:sz w:val="24"/>
          <w:szCs w:val="24"/>
        </w:rPr>
        <w:t>Purpose:</w:t>
      </w:r>
      <w:r w:rsidRPr="00B33786">
        <w:rPr>
          <w:sz w:val="24"/>
          <w:szCs w:val="24"/>
        </w:rPr>
        <w:t xml:space="preserve"> The bar chart effectively compares the Return on Assets (ROA) across different companies. The horizontal bars provide a clear and straightforward view of ranking.</w:t>
      </w:r>
    </w:p>
    <w:p w14:paraId="664050E3" w14:textId="77777777" w:rsidR="00B33786" w:rsidRPr="00B33786" w:rsidRDefault="00B33786" w:rsidP="00B33786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B33786">
        <w:rPr>
          <w:b/>
          <w:bCs/>
          <w:sz w:val="24"/>
          <w:szCs w:val="24"/>
        </w:rPr>
        <w:t>Chart Type Justification:</w:t>
      </w:r>
      <w:r w:rsidRPr="00B33786">
        <w:rPr>
          <w:sz w:val="24"/>
          <w:szCs w:val="24"/>
        </w:rPr>
        <w:t xml:space="preserve"> Bar charts are ideal for comparing discrete categories, and in this case, the comparison of ROA values for different companies is achieved clearly.</w:t>
      </w:r>
    </w:p>
    <w:p w14:paraId="3B5A738A" w14:textId="4311C4E5" w:rsidR="00B33786" w:rsidRPr="00AF6F83" w:rsidRDefault="00B33786" w:rsidP="00AF6F83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B33786">
        <w:rPr>
          <w:b/>
          <w:bCs/>
          <w:sz w:val="24"/>
          <w:szCs w:val="24"/>
        </w:rPr>
        <w:t>Type of Data</w:t>
      </w:r>
      <w:r w:rsidRPr="00B33786">
        <w:rPr>
          <w:sz w:val="24"/>
          <w:szCs w:val="24"/>
        </w:rPr>
        <w:t>: Univariate, as it analyzes a single variable (ROA) across multiple companies.</w:t>
      </w:r>
    </w:p>
    <w:p w14:paraId="5A4BB63F" w14:textId="77777777" w:rsidR="00B33786" w:rsidRDefault="00B33786" w:rsidP="00B33786">
      <w:pPr>
        <w:pStyle w:val="Heading2"/>
      </w:pPr>
      <w:bookmarkStart w:id="26" w:name="_Toc184309323"/>
      <w:r>
        <w:t>8.2 Line Chart: Sum of Net Income by Year and Company</w:t>
      </w:r>
      <w:bookmarkEnd w:id="26"/>
    </w:p>
    <w:p w14:paraId="1F412D87" w14:textId="23E1B4FF" w:rsidR="00B33786" w:rsidRDefault="00C80319" w:rsidP="00C80319">
      <w:pPr>
        <w:jc w:val="center"/>
      </w:pPr>
      <w:r>
        <w:rPr>
          <w:noProof/>
        </w:rPr>
        <w:drawing>
          <wp:inline distT="0" distB="0" distL="0" distR="0" wp14:anchorId="24E96D49" wp14:editId="1A9B9DC3">
            <wp:extent cx="4038600" cy="2665476"/>
            <wp:effectExtent l="19050" t="19050" r="0" b="1905"/>
            <wp:docPr id="1013132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1328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6371" cy="26706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28573B" w14:textId="77777777" w:rsidR="00C80319" w:rsidRPr="00C80319" w:rsidRDefault="00C80319" w:rsidP="00C80319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C80319">
        <w:rPr>
          <w:b/>
          <w:bCs/>
          <w:sz w:val="24"/>
          <w:szCs w:val="24"/>
        </w:rPr>
        <w:t>Purpose:</w:t>
      </w:r>
      <w:r w:rsidRPr="00C80319">
        <w:rPr>
          <w:sz w:val="24"/>
          <w:szCs w:val="24"/>
        </w:rPr>
        <w:t xml:space="preserve"> The line chart illustrates trends in net income over time for multiple companies, allowing viewers to analyze both year-on-year changes and company-specific performance.</w:t>
      </w:r>
    </w:p>
    <w:p w14:paraId="72A75111" w14:textId="77777777" w:rsidR="00C80319" w:rsidRPr="00C80319" w:rsidRDefault="00C80319" w:rsidP="00C80319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C80319">
        <w:rPr>
          <w:b/>
          <w:bCs/>
          <w:sz w:val="24"/>
          <w:szCs w:val="24"/>
        </w:rPr>
        <w:t>Chart Type Justification:</w:t>
      </w:r>
      <w:r w:rsidRPr="00C80319">
        <w:rPr>
          <w:sz w:val="24"/>
          <w:szCs w:val="24"/>
        </w:rPr>
        <w:t xml:space="preserve"> Line charts are well-suited for displaying trends over time, and the use of multiple lines enables effective comparison between companies.</w:t>
      </w:r>
    </w:p>
    <w:p w14:paraId="17DDE2D4" w14:textId="77777777" w:rsidR="00C80319" w:rsidRPr="00C80319" w:rsidRDefault="00C80319" w:rsidP="00C80319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C80319">
        <w:rPr>
          <w:b/>
          <w:bCs/>
          <w:sz w:val="24"/>
          <w:szCs w:val="24"/>
        </w:rPr>
        <w:t>Type of Data:</w:t>
      </w:r>
      <w:r w:rsidRPr="00C80319">
        <w:rPr>
          <w:sz w:val="24"/>
          <w:szCs w:val="24"/>
        </w:rPr>
        <w:t xml:space="preserve"> Multivariate, as it involves three variables: year (x-axis), net income (y-axis), and company (categories).</w:t>
      </w:r>
    </w:p>
    <w:p w14:paraId="14B70BF2" w14:textId="77777777" w:rsidR="00C80319" w:rsidRDefault="00C80319" w:rsidP="00C80319">
      <w:pPr>
        <w:pStyle w:val="Heading2"/>
      </w:pPr>
      <w:bookmarkStart w:id="27" w:name="_Toc184309324"/>
      <w:r>
        <w:t>8.3 Clustered Bar Chart: Sum of Liabilities and Sum of Equity by Company</w:t>
      </w:r>
      <w:bookmarkEnd w:id="27"/>
    </w:p>
    <w:p w14:paraId="7AE7D89B" w14:textId="12361259" w:rsidR="00C80319" w:rsidRDefault="00C80319" w:rsidP="00C80319">
      <w:pPr>
        <w:jc w:val="center"/>
      </w:pPr>
      <w:r>
        <w:rPr>
          <w:noProof/>
        </w:rPr>
        <w:drawing>
          <wp:inline distT="0" distB="0" distL="0" distR="0" wp14:anchorId="3F6AA0EC" wp14:editId="1130CAB6">
            <wp:extent cx="2343150" cy="2592890"/>
            <wp:effectExtent l="19050" t="19050" r="0" b="0"/>
            <wp:docPr id="1100901849" name="Picture 1" descr="A graph of company's company's company's company's company's company's company's company's company's company's company's company'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901849" name="Picture 1" descr="A graph of company's company's company's company's company's company's company's company's company's company's company's company'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63621" cy="261554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5B1B2E" w14:textId="77777777" w:rsidR="00C80319" w:rsidRPr="00C80319" w:rsidRDefault="00C80319" w:rsidP="00C80319">
      <w:pPr>
        <w:pStyle w:val="ListParagraph"/>
        <w:numPr>
          <w:ilvl w:val="0"/>
          <w:numId w:val="24"/>
        </w:numPr>
        <w:rPr>
          <w:sz w:val="24"/>
          <w:szCs w:val="24"/>
        </w:rPr>
      </w:pPr>
      <w:r w:rsidRPr="00C80319">
        <w:rPr>
          <w:b/>
          <w:bCs/>
          <w:sz w:val="24"/>
          <w:szCs w:val="24"/>
        </w:rPr>
        <w:t>Purpose:</w:t>
      </w:r>
      <w:r w:rsidRPr="00C80319">
        <w:rPr>
          <w:sz w:val="24"/>
          <w:szCs w:val="24"/>
        </w:rPr>
        <w:t xml:space="preserve"> This chart shows the composition of liabilities and equity for each company, helping to analyze their financial structure.</w:t>
      </w:r>
    </w:p>
    <w:p w14:paraId="492E7160" w14:textId="77777777" w:rsidR="00C80319" w:rsidRPr="00C80319" w:rsidRDefault="00C80319" w:rsidP="00C80319">
      <w:pPr>
        <w:pStyle w:val="ListParagraph"/>
        <w:numPr>
          <w:ilvl w:val="0"/>
          <w:numId w:val="24"/>
        </w:numPr>
        <w:rPr>
          <w:sz w:val="24"/>
          <w:szCs w:val="24"/>
        </w:rPr>
      </w:pPr>
      <w:r w:rsidRPr="00C80319">
        <w:rPr>
          <w:b/>
          <w:bCs/>
          <w:sz w:val="24"/>
          <w:szCs w:val="24"/>
        </w:rPr>
        <w:t>Chart Type Justification:</w:t>
      </w:r>
      <w:r w:rsidRPr="00C80319">
        <w:rPr>
          <w:sz w:val="24"/>
          <w:szCs w:val="24"/>
        </w:rPr>
        <w:t xml:space="preserve"> Clustered bar charts are effective for displaying two related data points (liabilities and equity) for comparison across categories (companies).</w:t>
      </w:r>
    </w:p>
    <w:p w14:paraId="15C05C86" w14:textId="77777777" w:rsidR="00C80319" w:rsidRDefault="00C80319" w:rsidP="00C80319">
      <w:pPr>
        <w:pStyle w:val="ListParagraph"/>
        <w:numPr>
          <w:ilvl w:val="0"/>
          <w:numId w:val="24"/>
        </w:numPr>
        <w:rPr>
          <w:sz w:val="24"/>
          <w:szCs w:val="24"/>
        </w:rPr>
      </w:pPr>
      <w:r w:rsidRPr="00C80319">
        <w:rPr>
          <w:b/>
          <w:bCs/>
          <w:sz w:val="24"/>
          <w:szCs w:val="24"/>
        </w:rPr>
        <w:t>Type of Data:</w:t>
      </w:r>
      <w:r w:rsidRPr="00C80319">
        <w:rPr>
          <w:sz w:val="24"/>
          <w:szCs w:val="24"/>
        </w:rPr>
        <w:t xml:space="preserve"> Bivariate, as it compares two variables (liabilities and equity) across multiple companies.</w:t>
      </w:r>
    </w:p>
    <w:p w14:paraId="1FA10240" w14:textId="43BB34A6" w:rsidR="00C80319" w:rsidRDefault="00C80319" w:rsidP="00C80319">
      <w:pPr>
        <w:pStyle w:val="Heading2"/>
      </w:pPr>
      <w:bookmarkStart w:id="28" w:name="_Toc184309325"/>
      <w:r>
        <w:rPr>
          <w:sz w:val="24"/>
          <w:szCs w:val="24"/>
        </w:rPr>
        <w:t xml:space="preserve">8.4 </w:t>
      </w:r>
      <w:r w:rsidRPr="00C80319">
        <w:rPr>
          <w:sz w:val="24"/>
          <w:szCs w:val="24"/>
        </w:rPr>
        <w:t xml:space="preserve"> </w:t>
      </w:r>
      <w:r w:rsidRPr="00E04F33">
        <w:t>Stacked Bar Chart: Sum of Debt to Equity by Year and Compan</w:t>
      </w:r>
      <w:r>
        <w:t>y</w:t>
      </w:r>
      <w:bookmarkEnd w:id="28"/>
    </w:p>
    <w:p w14:paraId="3F66F2C3" w14:textId="51C2635E" w:rsidR="00C80319" w:rsidRDefault="00C80319" w:rsidP="00C80319">
      <w:pPr>
        <w:jc w:val="center"/>
      </w:pPr>
      <w:r>
        <w:rPr>
          <w:noProof/>
        </w:rPr>
        <w:drawing>
          <wp:inline distT="0" distB="0" distL="0" distR="0" wp14:anchorId="296AE14B" wp14:editId="0B9F4353">
            <wp:extent cx="3865378" cy="2319227"/>
            <wp:effectExtent l="19050" t="19050" r="1905" b="5080"/>
            <wp:docPr id="1018911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9113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4881" cy="232492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D1A0EC" w14:textId="77777777" w:rsidR="00C80319" w:rsidRPr="00C80319" w:rsidRDefault="00C80319" w:rsidP="00C80319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C80319">
        <w:rPr>
          <w:b/>
          <w:bCs/>
          <w:sz w:val="24"/>
          <w:szCs w:val="24"/>
        </w:rPr>
        <w:t>Purpose:</w:t>
      </w:r>
      <w:r w:rsidRPr="00C80319">
        <w:rPr>
          <w:sz w:val="24"/>
          <w:szCs w:val="24"/>
        </w:rPr>
        <w:t xml:space="preserve"> The stacked bar chart illustrates the proportion of debt to equity over the years for different companies, showing both total and relative contributions.</w:t>
      </w:r>
    </w:p>
    <w:p w14:paraId="7E175F83" w14:textId="77777777" w:rsidR="00C80319" w:rsidRPr="00C80319" w:rsidRDefault="00C80319" w:rsidP="00C80319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C80319">
        <w:rPr>
          <w:b/>
          <w:bCs/>
          <w:sz w:val="24"/>
          <w:szCs w:val="24"/>
        </w:rPr>
        <w:t>Chart Type Justification:</w:t>
      </w:r>
      <w:r w:rsidRPr="00C80319">
        <w:rPr>
          <w:sz w:val="24"/>
          <w:szCs w:val="24"/>
        </w:rPr>
        <w:t xml:space="preserve"> Stacked bar charts are ideal for displaying parts of a whole across multiple categories and time periods.</w:t>
      </w:r>
    </w:p>
    <w:p w14:paraId="7483C6D3" w14:textId="05E887D9" w:rsidR="00C80319" w:rsidRPr="00AF6F83" w:rsidRDefault="00C80319" w:rsidP="00AF6F83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C80319">
        <w:rPr>
          <w:b/>
          <w:bCs/>
          <w:sz w:val="24"/>
          <w:szCs w:val="24"/>
        </w:rPr>
        <w:t>Type of Data:</w:t>
      </w:r>
      <w:r w:rsidRPr="00C80319">
        <w:rPr>
          <w:sz w:val="24"/>
          <w:szCs w:val="24"/>
        </w:rPr>
        <w:t xml:space="preserve"> Multivariate, as it incorporates year (x-axis), company (categories), and debt-to-equity ratio (stacked proportions).</w:t>
      </w:r>
    </w:p>
    <w:p w14:paraId="3DE87835" w14:textId="77777777" w:rsidR="00C80319" w:rsidRDefault="00C80319" w:rsidP="00C80319">
      <w:pPr>
        <w:pStyle w:val="Heading2"/>
      </w:pPr>
      <w:bookmarkStart w:id="29" w:name="_Toc184309326"/>
      <w:r>
        <w:t xml:space="preserve">8.5 </w:t>
      </w:r>
      <w:r w:rsidRPr="00E04F33">
        <w:t>Bar Chart: Sum of ROE (%) by Company</w:t>
      </w:r>
      <w:bookmarkEnd w:id="29"/>
    </w:p>
    <w:p w14:paraId="271B8757" w14:textId="11411ACF" w:rsidR="00C80319" w:rsidRDefault="004C21B6" w:rsidP="004C21B6">
      <w:pPr>
        <w:jc w:val="center"/>
      </w:pPr>
      <w:r>
        <w:rPr>
          <w:noProof/>
        </w:rPr>
        <w:drawing>
          <wp:inline distT="0" distB="0" distL="0" distR="0" wp14:anchorId="09AE218A" wp14:editId="3743D6B7">
            <wp:extent cx="2482850" cy="2674405"/>
            <wp:effectExtent l="19050" t="19050" r="0" b="0"/>
            <wp:docPr id="205255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557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3194" cy="268554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8A8DFF" w14:textId="77777777" w:rsidR="004C21B6" w:rsidRPr="004C21B6" w:rsidRDefault="004C21B6" w:rsidP="004C21B6">
      <w:pPr>
        <w:pStyle w:val="ListParagraph"/>
        <w:numPr>
          <w:ilvl w:val="0"/>
          <w:numId w:val="26"/>
        </w:numPr>
        <w:rPr>
          <w:sz w:val="24"/>
          <w:szCs w:val="24"/>
        </w:rPr>
      </w:pPr>
      <w:r w:rsidRPr="004C21B6">
        <w:rPr>
          <w:b/>
          <w:bCs/>
          <w:sz w:val="24"/>
          <w:szCs w:val="24"/>
        </w:rPr>
        <w:t>Purpose:</w:t>
      </w:r>
      <w:r w:rsidRPr="004C21B6">
        <w:rPr>
          <w:sz w:val="24"/>
          <w:szCs w:val="24"/>
        </w:rPr>
        <w:t xml:space="preserve"> Like the ROA chart, this bar chart compares Return on Equity (ROE) across different companies, ranking them based on performance.</w:t>
      </w:r>
    </w:p>
    <w:p w14:paraId="2976461B" w14:textId="77777777" w:rsidR="004C21B6" w:rsidRPr="004C21B6" w:rsidRDefault="004C21B6" w:rsidP="004C21B6">
      <w:pPr>
        <w:pStyle w:val="ListParagraph"/>
        <w:numPr>
          <w:ilvl w:val="0"/>
          <w:numId w:val="26"/>
        </w:numPr>
        <w:rPr>
          <w:sz w:val="24"/>
          <w:szCs w:val="24"/>
        </w:rPr>
      </w:pPr>
      <w:r w:rsidRPr="004C21B6">
        <w:rPr>
          <w:b/>
          <w:bCs/>
          <w:sz w:val="24"/>
          <w:szCs w:val="24"/>
        </w:rPr>
        <w:t>Chart Type Justification:</w:t>
      </w:r>
      <w:r w:rsidRPr="004C21B6">
        <w:rPr>
          <w:sz w:val="24"/>
          <w:szCs w:val="24"/>
        </w:rPr>
        <w:t xml:space="preserve"> Bar charts provide a clear and concise way to visualize ranking and magnitude for a single variable across categories.</w:t>
      </w:r>
    </w:p>
    <w:p w14:paraId="396C44D0" w14:textId="77777777" w:rsidR="004C21B6" w:rsidRDefault="004C21B6" w:rsidP="004C21B6">
      <w:pPr>
        <w:pStyle w:val="ListParagraph"/>
        <w:numPr>
          <w:ilvl w:val="0"/>
          <w:numId w:val="26"/>
        </w:numPr>
        <w:rPr>
          <w:sz w:val="24"/>
          <w:szCs w:val="24"/>
        </w:rPr>
      </w:pPr>
      <w:r w:rsidRPr="004C21B6">
        <w:rPr>
          <w:b/>
          <w:bCs/>
          <w:sz w:val="24"/>
          <w:szCs w:val="24"/>
        </w:rPr>
        <w:t>Type of Data:</w:t>
      </w:r>
      <w:r w:rsidRPr="004C21B6">
        <w:rPr>
          <w:sz w:val="24"/>
          <w:szCs w:val="24"/>
        </w:rPr>
        <w:t xml:space="preserve"> Univariate, as it focuses on a single variable (ROE) across companies.</w:t>
      </w:r>
    </w:p>
    <w:p w14:paraId="05D78FF6" w14:textId="77777777" w:rsidR="009A70FA" w:rsidRPr="004C21B6" w:rsidRDefault="009A70FA" w:rsidP="009A70FA">
      <w:pPr>
        <w:pStyle w:val="ListParagraph"/>
        <w:ind w:left="1440"/>
        <w:rPr>
          <w:sz w:val="24"/>
          <w:szCs w:val="24"/>
        </w:rPr>
      </w:pPr>
    </w:p>
    <w:p w14:paraId="4306BB3A" w14:textId="77777777" w:rsidR="004C21B6" w:rsidRDefault="004C21B6" w:rsidP="004C21B6">
      <w:pPr>
        <w:pStyle w:val="Heading2"/>
      </w:pPr>
      <w:bookmarkStart w:id="30" w:name="_Toc184309327"/>
      <w:r>
        <w:t xml:space="preserve">8.6 </w:t>
      </w:r>
      <w:r w:rsidRPr="00E04F33">
        <w:t>Doughnut Chart: Sum of ROA (%) and Sum of ROE (%) by Company</w:t>
      </w:r>
      <w:bookmarkEnd w:id="30"/>
    </w:p>
    <w:p w14:paraId="36C537EB" w14:textId="4B7DC297" w:rsidR="004C21B6" w:rsidRDefault="004C21B6" w:rsidP="004C21B6">
      <w:pPr>
        <w:jc w:val="center"/>
      </w:pPr>
      <w:r>
        <w:rPr>
          <w:noProof/>
        </w:rPr>
        <w:drawing>
          <wp:inline distT="0" distB="0" distL="0" distR="0" wp14:anchorId="329EF8E4" wp14:editId="600941BB">
            <wp:extent cx="2309322" cy="2216150"/>
            <wp:effectExtent l="19050" t="19050" r="0" b="0"/>
            <wp:docPr id="147513170" name="Picture 1" descr="A graph with numbers an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13170" name="Picture 1" descr="A graph with numbers and 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17942" cy="222442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CB62A3" w14:textId="77777777" w:rsidR="004C21B6" w:rsidRPr="004C21B6" w:rsidRDefault="004C21B6" w:rsidP="004C21B6">
      <w:pPr>
        <w:pStyle w:val="ListParagraph"/>
        <w:numPr>
          <w:ilvl w:val="0"/>
          <w:numId w:val="27"/>
        </w:numPr>
        <w:rPr>
          <w:sz w:val="24"/>
          <w:szCs w:val="24"/>
        </w:rPr>
      </w:pPr>
      <w:r w:rsidRPr="004C21B6">
        <w:rPr>
          <w:b/>
          <w:bCs/>
          <w:sz w:val="24"/>
          <w:szCs w:val="24"/>
        </w:rPr>
        <w:t>Purpose:</w:t>
      </w:r>
      <w:r w:rsidRPr="004C21B6">
        <w:rPr>
          <w:sz w:val="24"/>
          <w:szCs w:val="24"/>
        </w:rPr>
        <w:t xml:space="preserve"> The doughnut chart provides a proportional breakdown of ROA and ROE across companies, showing their relative contributions.</w:t>
      </w:r>
    </w:p>
    <w:p w14:paraId="7793E94B" w14:textId="77777777" w:rsidR="004C21B6" w:rsidRPr="004C21B6" w:rsidRDefault="004C21B6" w:rsidP="004C21B6">
      <w:pPr>
        <w:pStyle w:val="ListParagraph"/>
        <w:numPr>
          <w:ilvl w:val="0"/>
          <w:numId w:val="27"/>
        </w:numPr>
        <w:rPr>
          <w:sz w:val="24"/>
          <w:szCs w:val="24"/>
        </w:rPr>
      </w:pPr>
      <w:r w:rsidRPr="004C21B6">
        <w:rPr>
          <w:b/>
          <w:bCs/>
          <w:sz w:val="24"/>
          <w:szCs w:val="24"/>
        </w:rPr>
        <w:t>Chart Type Justification:</w:t>
      </w:r>
      <w:r w:rsidRPr="004C21B6">
        <w:rPr>
          <w:sz w:val="24"/>
          <w:szCs w:val="24"/>
        </w:rPr>
        <w:t xml:space="preserve"> Doughnut charts are useful for visualizing proportions within a dataset. Here, it highlights the share of ROA and ROE for each company.</w:t>
      </w:r>
    </w:p>
    <w:p w14:paraId="0069D989" w14:textId="77777777" w:rsidR="004C21B6" w:rsidRPr="004C21B6" w:rsidRDefault="004C21B6" w:rsidP="004C21B6">
      <w:pPr>
        <w:pStyle w:val="ListParagraph"/>
        <w:numPr>
          <w:ilvl w:val="0"/>
          <w:numId w:val="27"/>
        </w:numPr>
        <w:rPr>
          <w:sz w:val="24"/>
          <w:szCs w:val="24"/>
        </w:rPr>
      </w:pPr>
      <w:r w:rsidRPr="004C21B6">
        <w:rPr>
          <w:b/>
          <w:bCs/>
          <w:sz w:val="24"/>
          <w:szCs w:val="24"/>
        </w:rPr>
        <w:t>Type of Data:</w:t>
      </w:r>
      <w:r w:rsidRPr="004C21B6">
        <w:rPr>
          <w:sz w:val="24"/>
          <w:szCs w:val="24"/>
        </w:rPr>
        <w:t xml:space="preserve"> Bivariate, as it combines two variables (ROA and ROE) into a proportional view.</w:t>
      </w:r>
    </w:p>
    <w:p w14:paraId="43E331D2" w14:textId="77777777" w:rsidR="00C80319" w:rsidRPr="00C80319" w:rsidRDefault="00C80319" w:rsidP="00C80319"/>
    <w:p w14:paraId="6DB1CF0B" w14:textId="0FE078BC" w:rsidR="00C80319" w:rsidRDefault="004C21B6" w:rsidP="004C21B6">
      <w:pPr>
        <w:pStyle w:val="Heading2"/>
      </w:pPr>
      <w:bookmarkStart w:id="31" w:name="_Toc184309328"/>
      <w:r>
        <w:rPr>
          <w:sz w:val="24"/>
          <w:szCs w:val="24"/>
        </w:rPr>
        <w:t xml:space="preserve">8.7 </w:t>
      </w:r>
      <w:r>
        <w:t>Bar Chart: Sum of Net Income by Year and Company (SAP SE vs. Siemens AG)</w:t>
      </w:r>
      <w:bookmarkEnd w:id="31"/>
    </w:p>
    <w:p w14:paraId="3EDE8E2F" w14:textId="71A23469" w:rsidR="004C21B6" w:rsidRDefault="004C21B6" w:rsidP="004C21B6">
      <w:pPr>
        <w:jc w:val="center"/>
      </w:pPr>
      <w:r>
        <w:rPr>
          <w:noProof/>
        </w:rPr>
        <w:drawing>
          <wp:inline distT="0" distB="0" distL="0" distR="0" wp14:anchorId="76C1952E" wp14:editId="2160BDDF">
            <wp:extent cx="2920247" cy="2343150"/>
            <wp:effectExtent l="19050" t="19050" r="0" b="0"/>
            <wp:docPr id="2114475108" name="Picture 1" descr="A graph of a compan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475108" name="Picture 1" descr="A graph of a company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9403" cy="235049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CFFAB7" w14:textId="77777777" w:rsidR="004C21B6" w:rsidRPr="004C21B6" w:rsidRDefault="004C21B6" w:rsidP="004C21B6">
      <w:pPr>
        <w:pStyle w:val="ListParagraph"/>
        <w:numPr>
          <w:ilvl w:val="0"/>
          <w:numId w:val="28"/>
        </w:numPr>
        <w:rPr>
          <w:sz w:val="24"/>
          <w:szCs w:val="24"/>
        </w:rPr>
      </w:pPr>
      <w:r w:rsidRPr="004C21B6">
        <w:rPr>
          <w:b/>
          <w:bCs/>
          <w:sz w:val="24"/>
          <w:szCs w:val="24"/>
        </w:rPr>
        <w:t>Purpose:</w:t>
      </w:r>
      <w:r w:rsidRPr="004C21B6">
        <w:rPr>
          <w:sz w:val="24"/>
          <w:szCs w:val="24"/>
        </w:rPr>
        <w:t xml:space="preserve"> This chart compares the net income of SAP SE and Siemens AG over multiple years.</w:t>
      </w:r>
    </w:p>
    <w:p w14:paraId="5AD1F481" w14:textId="77777777" w:rsidR="004C21B6" w:rsidRPr="004C21B6" w:rsidRDefault="004C21B6" w:rsidP="004C21B6">
      <w:pPr>
        <w:pStyle w:val="ListParagraph"/>
        <w:numPr>
          <w:ilvl w:val="0"/>
          <w:numId w:val="28"/>
        </w:numPr>
        <w:rPr>
          <w:sz w:val="24"/>
          <w:szCs w:val="24"/>
        </w:rPr>
      </w:pPr>
      <w:r w:rsidRPr="004C21B6">
        <w:rPr>
          <w:b/>
          <w:bCs/>
          <w:sz w:val="24"/>
          <w:szCs w:val="24"/>
        </w:rPr>
        <w:t>Chart Type Justification:</w:t>
      </w:r>
      <w:r w:rsidRPr="004C21B6">
        <w:rPr>
          <w:sz w:val="24"/>
          <w:szCs w:val="24"/>
        </w:rPr>
        <w:t xml:space="preserve"> A clustered bar chart is ideal for comparing two companies' net incomes across discrete years, enabling side-by-side analysis.</w:t>
      </w:r>
    </w:p>
    <w:p w14:paraId="439DD147" w14:textId="77777777" w:rsidR="004C21B6" w:rsidRPr="004C21B6" w:rsidRDefault="004C21B6" w:rsidP="004C21B6">
      <w:pPr>
        <w:pStyle w:val="ListParagraph"/>
        <w:numPr>
          <w:ilvl w:val="0"/>
          <w:numId w:val="28"/>
        </w:numPr>
        <w:rPr>
          <w:sz w:val="24"/>
          <w:szCs w:val="24"/>
        </w:rPr>
      </w:pPr>
      <w:r w:rsidRPr="004C21B6">
        <w:rPr>
          <w:b/>
          <w:bCs/>
          <w:sz w:val="24"/>
          <w:szCs w:val="24"/>
        </w:rPr>
        <w:t>Type of Data:</w:t>
      </w:r>
      <w:r w:rsidRPr="004C21B6">
        <w:rPr>
          <w:sz w:val="24"/>
          <w:szCs w:val="24"/>
        </w:rPr>
        <w:t xml:space="preserve"> Bivariate, as it involves two variables—net income and year—broken down by company.</w:t>
      </w:r>
    </w:p>
    <w:p w14:paraId="43F5FA4E" w14:textId="77777777" w:rsidR="004C21B6" w:rsidRPr="004C21B6" w:rsidRDefault="004C21B6" w:rsidP="004C21B6">
      <w:pPr>
        <w:jc w:val="center"/>
      </w:pPr>
    </w:p>
    <w:p w14:paraId="70069263" w14:textId="77777777" w:rsidR="009A70FA" w:rsidRDefault="009A70FA" w:rsidP="009A70FA">
      <w:pPr>
        <w:pStyle w:val="Heading2"/>
      </w:pPr>
      <w:bookmarkStart w:id="32" w:name="_Toc184309329"/>
      <w:r>
        <w:t>8.8 Line Chart: Sum of Liabilities by Year and Company (Deutsche Bank AG)</w:t>
      </w:r>
      <w:bookmarkEnd w:id="32"/>
    </w:p>
    <w:p w14:paraId="15D703E7" w14:textId="27F7E3AF" w:rsidR="009A70FA" w:rsidRDefault="009A70FA" w:rsidP="009A70FA">
      <w:pPr>
        <w:jc w:val="center"/>
      </w:pPr>
      <w:r>
        <w:rPr>
          <w:noProof/>
        </w:rPr>
        <w:drawing>
          <wp:inline distT="0" distB="0" distL="0" distR="0" wp14:anchorId="6BE67DAC" wp14:editId="62023BFF">
            <wp:extent cx="3187700" cy="2647279"/>
            <wp:effectExtent l="19050" t="19050" r="0" b="1270"/>
            <wp:docPr id="1241105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1055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91567" cy="265049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D628B4" w14:textId="77777777" w:rsidR="009A70FA" w:rsidRPr="009A70FA" w:rsidRDefault="009A70FA" w:rsidP="009A70FA">
      <w:pPr>
        <w:pStyle w:val="ListParagraph"/>
        <w:numPr>
          <w:ilvl w:val="0"/>
          <w:numId w:val="30"/>
        </w:numPr>
        <w:rPr>
          <w:sz w:val="24"/>
          <w:szCs w:val="24"/>
        </w:rPr>
      </w:pPr>
      <w:r w:rsidRPr="009A70FA">
        <w:rPr>
          <w:b/>
          <w:bCs/>
          <w:sz w:val="24"/>
          <w:szCs w:val="24"/>
        </w:rPr>
        <w:t>Purpose:</w:t>
      </w:r>
      <w:r w:rsidRPr="009A70FA">
        <w:rPr>
          <w:sz w:val="24"/>
          <w:szCs w:val="24"/>
        </w:rPr>
        <w:t xml:space="preserve"> The line chart shows how liabilities have changed for Deutsche Bank AG over time.</w:t>
      </w:r>
    </w:p>
    <w:p w14:paraId="55E48A0F" w14:textId="77777777" w:rsidR="009A70FA" w:rsidRPr="009A70FA" w:rsidRDefault="009A70FA" w:rsidP="009A70FA">
      <w:pPr>
        <w:pStyle w:val="ListParagraph"/>
        <w:numPr>
          <w:ilvl w:val="0"/>
          <w:numId w:val="30"/>
        </w:numPr>
        <w:rPr>
          <w:sz w:val="24"/>
          <w:szCs w:val="24"/>
        </w:rPr>
      </w:pPr>
      <w:r w:rsidRPr="009A70FA">
        <w:rPr>
          <w:b/>
          <w:bCs/>
          <w:sz w:val="24"/>
          <w:szCs w:val="24"/>
        </w:rPr>
        <w:t>Chart Type Justification:</w:t>
      </w:r>
      <w:r w:rsidRPr="009A70FA">
        <w:rPr>
          <w:sz w:val="24"/>
          <w:szCs w:val="24"/>
        </w:rPr>
        <w:t xml:space="preserve"> A line chart is appropriate for analyzing trends over time, providing a clear picture of changes in liabilities across years.</w:t>
      </w:r>
    </w:p>
    <w:p w14:paraId="338E4CA0" w14:textId="53951EF2" w:rsidR="009A70FA" w:rsidRPr="0095744D" w:rsidRDefault="009A70FA" w:rsidP="0095744D">
      <w:pPr>
        <w:pStyle w:val="ListParagraph"/>
        <w:numPr>
          <w:ilvl w:val="0"/>
          <w:numId w:val="30"/>
        </w:numPr>
        <w:rPr>
          <w:sz w:val="24"/>
          <w:szCs w:val="24"/>
        </w:rPr>
      </w:pPr>
      <w:r w:rsidRPr="009A70FA">
        <w:rPr>
          <w:b/>
          <w:bCs/>
          <w:sz w:val="24"/>
          <w:szCs w:val="24"/>
        </w:rPr>
        <w:t>Type of Data:</w:t>
      </w:r>
      <w:r w:rsidRPr="009A70FA">
        <w:rPr>
          <w:sz w:val="24"/>
          <w:szCs w:val="24"/>
        </w:rPr>
        <w:t xml:space="preserve"> Bivariate, as it examines the relationship between two variables—year and liabilities.</w:t>
      </w:r>
    </w:p>
    <w:p w14:paraId="0A73313F" w14:textId="7B65E487" w:rsidR="00C80319" w:rsidRDefault="009A70FA" w:rsidP="009A70FA">
      <w:pPr>
        <w:pStyle w:val="Heading2"/>
      </w:pPr>
      <w:bookmarkStart w:id="33" w:name="_Toc184309330"/>
      <w:r>
        <w:t>8.9 Clustered Bar Chart: Sum of Net Income by Year and Company (Allianz SE vs. Deutsche Bank AG)</w:t>
      </w:r>
      <w:bookmarkEnd w:id="33"/>
    </w:p>
    <w:p w14:paraId="2784BBEC" w14:textId="57A77432" w:rsidR="009A70FA" w:rsidRDefault="009A70FA" w:rsidP="009A70FA">
      <w:pPr>
        <w:jc w:val="center"/>
      </w:pPr>
      <w:r>
        <w:rPr>
          <w:noProof/>
        </w:rPr>
        <w:drawing>
          <wp:inline distT="0" distB="0" distL="0" distR="0" wp14:anchorId="4E218CF0" wp14:editId="31AB3085">
            <wp:extent cx="2540751" cy="2044700"/>
            <wp:effectExtent l="19050" t="19050" r="0" b="0"/>
            <wp:docPr id="4959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92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0311" cy="205239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CEA2A5" w14:textId="77777777" w:rsidR="009A70FA" w:rsidRPr="009A70FA" w:rsidRDefault="009A70FA" w:rsidP="009A70FA">
      <w:pPr>
        <w:pStyle w:val="ListParagraph"/>
        <w:numPr>
          <w:ilvl w:val="0"/>
          <w:numId w:val="31"/>
        </w:numPr>
        <w:rPr>
          <w:sz w:val="24"/>
          <w:szCs w:val="24"/>
        </w:rPr>
      </w:pPr>
      <w:r w:rsidRPr="009A70FA">
        <w:rPr>
          <w:b/>
          <w:bCs/>
          <w:sz w:val="24"/>
          <w:szCs w:val="24"/>
        </w:rPr>
        <w:t>Purpose:</w:t>
      </w:r>
      <w:r w:rsidRPr="009A70FA">
        <w:rPr>
          <w:sz w:val="24"/>
          <w:szCs w:val="24"/>
        </w:rPr>
        <w:t xml:space="preserve"> This chart compares the net income of Allianz SE and Deutsche Bank AG over multiple years.</w:t>
      </w:r>
    </w:p>
    <w:p w14:paraId="4B425368" w14:textId="77777777" w:rsidR="009A70FA" w:rsidRPr="009A70FA" w:rsidRDefault="009A70FA" w:rsidP="009A70FA">
      <w:pPr>
        <w:pStyle w:val="ListParagraph"/>
        <w:numPr>
          <w:ilvl w:val="0"/>
          <w:numId w:val="31"/>
        </w:numPr>
        <w:rPr>
          <w:sz w:val="24"/>
          <w:szCs w:val="24"/>
        </w:rPr>
      </w:pPr>
      <w:r w:rsidRPr="009A70FA">
        <w:rPr>
          <w:b/>
          <w:bCs/>
          <w:sz w:val="24"/>
          <w:szCs w:val="24"/>
        </w:rPr>
        <w:t>Chart Type Justification:</w:t>
      </w:r>
      <w:r w:rsidRPr="009A70FA">
        <w:rPr>
          <w:sz w:val="24"/>
          <w:szCs w:val="24"/>
        </w:rPr>
        <w:t xml:space="preserve"> Clustered bar charts work well for side-by-side comparisons of performance across years.</w:t>
      </w:r>
    </w:p>
    <w:p w14:paraId="4A8690DA" w14:textId="77777777" w:rsidR="009A70FA" w:rsidRDefault="009A70FA" w:rsidP="009A70FA">
      <w:pPr>
        <w:pStyle w:val="ListParagraph"/>
        <w:numPr>
          <w:ilvl w:val="0"/>
          <w:numId w:val="31"/>
        </w:numPr>
        <w:rPr>
          <w:sz w:val="24"/>
          <w:szCs w:val="24"/>
        </w:rPr>
      </w:pPr>
      <w:r w:rsidRPr="009A70FA">
        <w:rPr>
          <w:b/>
          <w:bCs/>
          <w:sz w:val="24"/>
          <w:szCs w:val="24"/>
        </w:rPr>
        <w:t>Type of Data:</w:t>
      </w:r>
      <w:r w:rsidRPr="009A70FA">
        <w:rPr>
          <w:sz w:val="24"/>
          <w:szCs w:val="24"/>
        </w:rPr>
        <w:t xml:space="preserve"> Bivariate, as it focuses on net income over time for two companies.</w:t>
      </w:r>
    </w:p>
    <w:p w14:paraId="420FB2DB" w14:textId="77777777" w:rsidR="009A70FA" w:rsidRDefault="009A70FA" w:rsidP="009A70FA">
      <w:pPr>
        <w:pStyle w:val="ListParagraph"/>
        <w:ind w:left="1440"/>
        <w:rPr>
          <w:sz w:val="24"/>
          <w:szCs w:val="24"/>
        </w:rPr>
      </w:pPr>
    </w:p>
    <w:p w14:paraId="1FE1AF51" w14:textId="06D02905" w:rsidR="009A70FA" w:rsidRDefault="009A70FA" w:rsidP="009A70FA">
      <w:pPr>
        <w:pStyle w:val="Heading2"/>
      </w:pPr>
      <w:bookmarkStart w:id="34" w:name="_Toc184309331"/>
      <w:r w:rsidRPr="009A70FA">
        <w:rPr>
          <w:sz w:val="24"/>
          <w:szCs w:val="24"/>
        </w:rPr>
        <w:t xml:space="preserve">8.10 </w:t>
      </w:r>
      <w:r w:rsidRPr="00E04F33">
        <w:t>Clustered Bar Chart: Sum of Net Income by Year and Company (BMW AG, Daimler AG, Porsche AG, Volkswagen AG)</w:t>
      </w:r>
      <w:bookmarkEnd w:id="34"/>
    </w:p>
    <w:p w14:paraId="1B667477" w14:textId="66C66BA6" w:rsidR="009A70FA" w:rsidRDefault="0095744D" w:rsidP="0095744D">
      <w:pPr>
        <w:jc w:val="center"/>
      </w:pPr>
      <w:r>
        <w:rPr>
          <w:noProof/>
        </w:rPr>
        <w:drawing>
          <wp:inline distT="0" distB="0" distL="0" distR="0" wp14:anchorId="651CA594" wp14:editId="488CBD63">
            <wp:extent cx="2556621" cy="2216150"/>
            <wp:effectExtent l="19050" t="19050" r="0" b="0"/>
            <wp:docPr id="932335679" name="Picture 1" descr="A graph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335679" name="Picture 1" descr="A graph of a company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62533" cy="22212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364F04" w14:textId="77777777" w:rsidR="0095744D" w:rsidRPr="0095744D" w:rsidRDefault="0095744D" w:rsidP="0095744D">
      <w:pPr>
        <w:pStyle w:val="ListParagraph"/>
        <w:numPr>
          <w:ilvl w:val="0"/>
          <w:numId w:val="33"/>
        </w:numPr>
        <w:rPr>
          <w:sz w:val="24"/>
          <w:szCs w:val="24"/>
        </w:rPr>
      </w:pPr>
      <w:r w:rsidRPr="0095744D">
        <w:rPr>
          <w:b/>
          <w:bCs/>
          <w:sz w:val="24"/>
          <w:szCs w:val="24"/>
        </w:rPr>
        <w:t>Purpose:</w:t>
      </w:r>
      <w:r w:rsidRPr="0095744D">
        <w:rPr>
          <w:sz w:val="24"/>
          <w:szCs w:val="24"/>
        </w:rPr>
        <w:t xml:space="preserve"> The chart compares net income for four companies over time.</w:t>
      </w:r>
    </w:p>
    <w:p w14:paraId="12822E50" w14:textId="77777777" w:rsidR="0095744D" w:rsidRPr="0095744D" w:rsidRDefault="0095744D" w:rsidP="0095744D">
      <w:pPr>
        <w:pStyle w:val="ListParagraph"/>
        <w:numPr>
          <w:ilvl w:val="0"/>
          <w:numId w:val="33"/>
        </w:numPr>
        <w:rPr>
          <w:sz w:val="24"/>
          <w:szCs w:val="24"/>
        </w:rPr>
      </w:pPr>
      <w:r w:rsidRPr="0095744D">
        <w:rPr>
          <w:b/>
          <w:bCs/>
          <w:sz w:val="24"/>
          <w:szCs w:val="24"/>
        </w:rPr>
        <w:t>Chart Type Justification:</w:t>
      </w:r>
      <w:r w:rsidRPr="0095744D">
        <w:rPr>
          <w:sz w:val="24"/>
          <w:szCs w:val="24"/>
        </w:rPr>
        <w:t xml:space="preserve"> Clustered bar charts are effective for comparing multiple categories (companies) across time periods.</w:t>
      </w:r>
    </w:p>
    <w:p w14:paraId="27376F15" w14:textId="77777777" w:rsidR="0095744D" w:rsidRPr="0095744D" w:rsidRDefault="0095744D" w:rsidP="0095744D">
      <w:pPr>
        <w:pStyle w:val="ListParagraph"/>
        <w:numPr>
          <w:ilvl w:val="0"/>
          <w:numId w:val="33"/>
        </w:numPr>
        <w:rPr>
          <w:sz w:val="24"/>
          <w:szCs w:val="24"/>
        </w:rPr>
      </w:pPr>
      <w:r w:rsidRPr="0095744D">
        <w:rPr>
          <w:b/>
          <w:bCs/>
          <w:sz w:val="24"/>
          <w:szCs w:val="24"/>
        </w:rPr>
        <w:t>Type of Data:</w:t>
      </w:r>
      <w:r w:rsidRPr="0095744D">
        <w:rPr>
          <w:sz w:val="24"/>
          <w:szCs w:val="24"/>
        </w:rPr>
        <w:t xml:space="preserve"> Multivariate, as it involves year, net income, and multiple companies.</w:t>
      </w:r>
    </w:p>
    <w:p w14:paraId="6FAB3A9C" w14:textId="77777777" w:rsidR="0095744D" w:rsidRPr="009A70FA" w:rsidRDefault="0095744D" w:rsidP="0095744D">
      <w:pPr>
        <w:jc w:val="center"/>
      </w:pPr>
    </w:p>
    <w:p w14:paraId="7F4D6CB5" w14:textId="77777777" w:rsidR="009A70FA" w:rsidRDefault="009A70FA" w:rsidP="0095744D">
      <w:pPr>
        <w:rPr>
          <w:sz w:val="24"/>
          <w:szCs w:val="24"/>
        </w:rPr>
      </w:pPr>
    </w:p>
    <w:p w14:paraId="7AC25165" w14:textId="77777777" w:rsidR="009A70FA" w:rsidRDefault="009A70FA" w:rsidP="009A70FA">
      <w:pPr>
        <w:pStyle w:val="Heading2"/>
      </w:pPr>
      <w:bookmarkStart w:id="35" w:name="_Toc184309332"/>
      <w:r w:rsidRPr="009A70FA">
        <w:rPr>
          <w:sz w:val="24"/>
          <w:szCs w:val="24"/>
        </w:rPr>
        <w:t xml:space="preserve">8.11 </w:t>
      </w:r>
      <w:r w:rsidRPr="00E04F33">
        <w:t>Line Chart: Sum of Assets by Year and Company (Allianz SE)</w:t>
      </w:r>
      <w:bookmarkEnd w:id="35"/>
    </w:p>
    <w:p w14:paraId="24CAF173" w14:textId="189D7E81" w:rsidR="009A70FA" w:rsidRDefault="009A70FA" w:rsidP="009A70FA">
      <w:pPr>
        <w:jc w:val="center"/>
      </w:pPr>
      <w:r>
        <w:rPr>
          <w:noProof/>
        </w:rPr>
        <w:drawing>
          <wp:inline distT="0" distB="0" distL="0" distR="0" wp14:anchorId="6D0AD767" wp14:editId="32D7D707">
            <wp:extent cx="2851150" cy="2508733"/>
            <wp:effectExtent l="19050" t="19050" r="6350" b="6350"/>
            <wp:docPr id="632874544" name="Picture 1" descr="A graph with a line going 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874544" name="Picture 1" descr="A graph with a line going up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7248" cy="251409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D90FAF" w14:textId="77777777" w:rsidR="009A70FA" w:rsidRPr="009A70FA" w:rsidRDefault="009A70FA" w:rsidP="009A70FA">
      <w:pPr>
        <w:pStyle w:val="ListParagraph"/>
        <w:numPr>
          <w:ilvl w:val="0"/>
          <w:numId w:val="32"/>
        </w:numPr>
        <w:rPr>
          <w:sz w:val="24"/>
          <w:szCs w:val="24"/>
        </w:rPr>
      </w:pPr>
      <w:r w:rsidRPr="009A70FA">
        <w:rPr>
          <w:b/>
          <w:bCs/>
          <w:sz w:val="24"/>
          <w:szCs w:val="24"/>
        </w:rPr>
        <w:t>Purpose:</w:t>
      </w:r>
      <w:r w:rsidRPr="009A70FA">
        <w:rPr>
          <w:sz w:val="24"/>
          <w:szCs w:val="24"/>
        </w:rPr>
        <w:t xml:space="preserve"> The line chart illustrates the trend in Allianz SE’s assets over time.</w:t>
      </w:r>
    </w:p>
    <w:p w14:paraId="2C3B58EF" w14:textId="77777777" w:rsidR="009A70FA" w:rsidRPr="009A70FA" w:rsidRDefault="009A70FA" w:rsidP="009A70FA">
      <w:pPr>
        <w:pStyle w:val="ListParagraph"/>
        <w:numPr>
          <w:ilvl w:val="0"/>
          <w:numId w:val="32"/>
        </w:numPr>
        <w:rPr>
          <w:sz w:val="24"/>
          <w:szCs w:val="24"/>
        </w:rPr>
      </w:pPr>
      <w:r w:rsidRPr="009A70FA">
        <w:rPr>
          <w:b/>
          <w:bCs/>
          <w:sz w:val="24"/>
          <w:szCs w:val="24"/>
        </w:rPr>
        <w:t>Chart Type Justification:</w:t>
      </w:r>
      <w:r w:rsidRPr="009A70FA">
        <w:rPr>
          <w:sz w:val="24"/>
          <w:szCs w:val="24"/>
        </w:rPr>
        <w:t xml:space="preserve"> A line chart is suitable for tracking changes in a single variable (assets) over time.</w:t>
      </w:r>
    </w:p>
    <w:p w14:paraId="7BCF90AD" w14:textId="77777777" w:rsidR="009A70FA" w:rsidRPr="009A70FA" w:rsidRDefault="009A70FA" w:rsidP="009A70FA">
      <w:pPr>
        <w:pStyle w:val="ListParagraph"/>
        <w:numPr>
          <w:ilvl w:val="0"/>
          <w:numId w:val="32"/>
        </w:numPr>
        <w:rPr>
          <w:sz w:val="24"/>
          <w:szCs w:val="24"/>
        </w:rPr>
      </w:pPr>
      <w:r w:rsidRPr="009A70FA">
        <w:rPr>
          <w:b/>
          <w:bCs/>
          <w:sz w:val="24"/>
          <w:szCs w:val="24"/>
        </w:rPr>
        <w:t>Type of Data</w:t>
      </w:r>
      <w:r w:rsidRPr="009A70FA">
        <w:rPr>
          <w:sz w:val="24"/>
          <w:szCs w:val="24"/>
        </w:rPr>
        <w:t>: Bivariate, as it shows the relationship between time (years) and the sum of assets.</w:t>
      </w:r>
    </w:p>
    <w:p w14:paraId="642C4ED4" w14:textId="77777777" w:rsidR="009A70FA" w:rsidRPr="009A70FA" w:rsidRDefault="009A70FA" w:rsidP="009A70FA"/>
    <w:p w14:paraId="77B44153" w14:textId="77777777" w:rsidR="0095744D" w:rsidRDefault="0095744D" w:rsidP="0095744D">
      <w:pPr>
        <w:pStyle w:val="Heading2"/>
      </w:pPr>
      <w:bookmarkStart w:id="36" w:name="_Toc184309333"/>
      <w:r>
        <w:t xml:space="preserve">8.12 </w:t>
      </w:r>
      <w:r w:rsidRPr="00E04F33">
        <w:t>Clustered Bar Chart: Sum of Net Income by Year and Company (Bayer AG vs. Merck KGaA)</w:t>
      </w:r>
      <w:bookmarkEnd w:id="36"/>
    </w:p>
    <w:p w14:paraId="4640F3CD" w14:textId="3990E3B8" w:rsidR="0095744D" w:rsidRDefault="0095744D" w:rsidP="0095744D">
      <w:pPr>
        <w:jc w:val="center"/>
      </w:pPr>
      <w:r>
        <w:rPr>
          <w:noProof/>
        </w:rPr>
        <w:drawing>
          <wp:inline distT="0" distB="0" distL="0" distR="0" wp14:anchorId="067CD779" wp14:editId="1B66BE71">
            <wp:extent cx="2904986" cy="2501900"/>
            <wp:effectExtent l="19050" t="19050" r="0" b="0"/>
            <wp:docPr id="272174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1740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15468" cy="251092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C704ED" w14:textId="77777777" w:rsidR="0095744D" w:rsidRPr="0095744D" w:rsidRDefault="0095744D" w:rsidP="0095744D">
      <w:pPr>
        <w:pStyle w:val="ListParagraph"/>
        <w:numPr>
          <w:ilvl w:val="0"/>
          <w:numId w:val="34"/>
        </w:numPr>
        <w:rPr>
          <w:sz w:val="24"/>
          <w:szCs w:val="24"/>
        </w:rPr>
      </w:pPr>
      <w:r w:rsidRPr="0095744D">
        <w:rPr>
          <w:b/>
          <w:bCs/>
          <w:sz w:val="24"/>
          <w:szCs w:val="24"/>
        </w:rPr>
        <w:t>Purpose:</w:t>
      </w:r>
      <w:r w:rsidRPr="0095744D">
        <w:rPr>
          <w:sz w:val="24"/>
          <w:szCs w:val="24"/>
        </w:rPr>
        <w:t xml:space="preserve"> This chart compares the net income of Bayer AG and Merck KGaA over the years.</w:t>
      </w:r>
    </w:p>
    <w:p w14:paraId="1214E4AC" w14:textId="77777777" w:rsidR="0095744D" w:rsidRPr="0095744D" w:rsidRDefault="0095744D" w:rsidP="0095744D">
      <w:pPr>
        <w:pStyle w:val="ListParagraph"/>
        <w:numPr>
          <w:ilvl w:val="0"/>
          <w:numId w:val="34"/>
        </w:numPr>
        <w:rPr>
          <w:sz w:val="24"/>
          <w:szCs w:val="24"/>
        </w:rPr>
      </w:pPr>
      <w:r w:rsidRPr="0095744D">
        <w:rPr>
          <w:b/>
          <w:bCs/>
          <w:sz w:val="24"/>
          <w:szCs w:val="24"/>
        </w:rPr>
        <w:t>Chart Type Justification:</w:t>
      </w:r>
      <w:r w:rsidRPr="0095744D">
        <w:rPr>
          <w:sz w:val="24"/>
          <w:szCs w:val="24"/>
        </w:rPr>
        <w:t xml:space="preserve"> Clustered bar charts effectively compare performance between two companies over time.</w:t>
      </w:r>
    </w:p>
    <w:p w14:paraId="7D293372" w14:textId="5CF46046" w:rsidR="0095744D" w:rsidRPr="00AF6F83" w:rsidRDefault="0095744D" w:rsidP="00AF6F83">
      <w:pPr>
        <w:pStyle w:val="ListParagraph"/>
        <w:numPr>
          <w:ilvl w:val="0"/>
          <w:numId w:val="34"/>
        </w:numPr>
        <w:rPr>
          <w:sz w:val="24"/>
          <w:szCs w:val="24"/>
        </w:rPr>
      </w:pPr>
      <w:r w:rsidRPr="0095744D">
        <w:rPr>
          <w:b/>
          <w:bCs/>
          <w:sz w:val="24"/>
          <w:szCs w:val="24"/>
        </w:rPr>
        <w:t>Type of Data:</w:t>
      </w:r>
      <w:r w:rsidRPr="0095744D">
        <w:rPr>
          <w:sz w:val="24"/>
          <w:szCs w:val="24"/>
        </w:rPr>
        <w:t xml:space="preserve"> Bivariate, as it focuses on two variables—net income and year—broken down by company.</w:t>
      </w:r>
    </w:p>
    <w:p w14:paraId="674553C1" w14:textId="4474AB84" w:rsidR="009A70FA" w:rsidRDefault="0095744D" w:rsidP="0095744D">
      <w:pPr>
        <w:pStyle w:val="Heading1"/>
        <w:numPr>
          <w:ilvl w:val="0"/>
          <w:numId w:val="2"/>
        </w:numPr>
      </w:pPr>
      <w:bookmarkStart w:id="37" w:name="_Toc184309334"/>
      <w:r>
        <w:t>Insights from the Visualization</w:t>
      </w:r>
      <w:bookmarkEnd w:id="37"/>
    </w:p>
    <w:p w14:paraId="3C982F96" w14:textId="454102BB" w:rsidR="0095744D" w:rsidRPr="0095744D" w:rsidRDefault="0095744D" w:rsidP="0095744D">
      <w:pPr>
        <w:pStyle w:val="ListParagraph"/>
        <w:numPr>
          <w:ilvl w:val="1"/>
          <w:numId w:val="20"/>
        </w:numPr>
        <w:rPr>
          <w:sz w:val="24"/>
          <w:szCs w:val="24"/>
        </w:rPr>
      </w:pPr>
      <w:r w:rsidRPr="0095744D">
        <w:rPr>
          <w:b/>
          <w:bCs/>
          <w:sz w:val="24"/>
          <w:szCs w:val="24"/>
        </w:rPr>
        <w:t>Top ROA Performers</w:t>
      </w:r>
      <w:r w:rsidRPr="0095744D">
        <w:rPr>
          <w:sz w:val="24"/>
          <w:szCs w:val="24"/>
        </w:rPr>
        <w:t>:</w:t>
      </w:r>
      <w:r w:rsidRPr="0095744D">
        <w:rPr>
          <w:sz w:val="24"/>
          <w:szCs w:val="24"/>
        </w:rPr>
        <w:br/>
        <w:t>Volkswagen AG leads in ROA (85.65%), showcasing efficient asset utilization. Allianz SE and Bayer AG also perform strongly, indicating good operational efficiency.</w:t>
      </w:r>
    </w:p>
    <w:p w14:paraId="35666C5A" w14:textId="0CB53336" w:rsidR="0095744D" w:rsidRPr="0095744D" w:rsidRDefault="0095744D" w:rsidP="0095744D">
      <w:pPr>
        <w:pStyle w:val="ListParagraph"/>
        <w:numPr>
          <w:ilvl w:val="1"/>
          <w:numId w:val="20"/>
        </w:numPr>
        <w:rPr>
          <w:sz w:val="24"/>
          <w:szCs w:val="24"/>
        </w:rPr>
      </w:pPr>
      <w:r w:rsidRPr="0095744D">
        <w:rPr>
          <w:b/>
          <w:bCs/>
          <w:sz w:val="24"/>
          <w:szCs w:val="24"/>
        </w:rPr>
        <w:t>ROE Leaders</w:t>
      </w:r>
      <w:r w:rsidRPr="0095744D">
        <w:rPr>
          <w:sz w:val="24"/>
          <w:szCs w:val="24"/>
        </w:rPr>
        <w:t>:</w:t>
      </w:r>
      <w:r w:rsidRPr="0095744D">
        <w:rPr>
          <w:sz w:val="24"/>
          <w:szCs w:val="24"/>
        </w:rPr>
        <w:br/>
        <w:t>Daimler AG and Volkswagen AG exhibit the highest ROE (180.57% and 180.21%, respectively), demonstrating effective shareholder fund utilization.</w:t>
      </w:r>
    </w:p>
    <w:p w14:paraId="355790E3" w14:textId="5A5AD649" w:rsidR="0095744D" w:rsidRPr="0095744D" w:rsidRDefault="0095744D" w:rsidP="0095744D">
      <w:pPr>
        <w:pStyle w:val="ListParagraph"/>
        <w:numPr>
          <w:ilvl w:val="1"/>
          <w:numId w:val="20"/>
        </w:numPr>
        <w:rPr>
          <w:sz w:val="24"/>
          <w:szCs w:val="24"/>
        </w:rPr>
      </w:pPr>
      <w:r w:rsidRPr="0095744D">
        <w:rPr>
          <w:b/>
          <w:bCs/>
          <w:sz w:val="24"/>
          <w:szCs w:val="24"/>
        </w:rPr>
        <w:t>Leverage Overview</w:t>
      </w:r>
      <w:r w:rsidRPr="0095744D">
        <w:rPr>
          <w:sz w:val="24"/>
          <w:szCs w:val="24"/>
        </w:rPr>
        <w:t>:</w:t>
      </w:r>
      <w:r w:rsidRPr="0095744D">
        <w:rPr>
          <w:sz w:val="24"/>
          <w:szCs w:val="24"/>
        </w:rPr>
        <w:br/>
        <w:t>Debt-to-equity ratios are consistent across companies, but firms like Daimler AG and Merck KGaA demonstrate balanced liabilities relative to equity, signaling robust financial management.</w:t>
      </w:r>
    </w:p>
    <w:p w14:paraId="7B5E2649" w14:textId="5BE422CB" w:rsidR="0095744D" w:rsidRPr="0095744D" w:rsidRDefault="0095744D" w:rsidP="0095744D">
      <w:pPr>
        <w:pStyle w:val="ListParagraph"/>
        <w:numPr>
          <w:ilvl w:val="1"/>
          <w:numId w:val="20"/>
        </w:numPr>
        <w:rPr>
          <w:sz w:val="24"/>
          <w:szCs w:val="24"/>
        </w:rPr>
      </w:pPr>
      <w:r w:rsidRPr="0095744D">
        <w:rPr>
          <w:b/>
          <w:bCs/>
          <w:sz w:val="24"/>
          <w:szCs w:val="24"/>
        </w:rPr>
        <w:t>Net Income Trends</w:t>
      </w:r>
      <w:r w:rsidRPr="0095744D">
        <w:rPr>
          <w:sz w:val="24"/>
          <w:szCs w:val="24"/>
        </w:rPr>
        <w:t>:</w:t>
      </w:r>
      <w:r w:rsidRPr="0095744D">
        <w:rPr>
          <w:sz w:val="24"/>
          <w:szCs w:val="24"/>
        </w:rPr>
        <w:br/>
        <w:t xml:space="preserve">Net income shows variability across </w:t>
      </w:r>
      <w:proofErr w:type="gramStart"/>
      <w:r w:rsidRPr="0095744D">
        <w:rPr>
          <w:sz w:val="24"/>
          <w:szCs w:val="24"/>
        </w:rPr>
        <w:t>years</w:t>
      </w:r>
      <w:proofErr w:type="gramEnd"/>
      <w:r w:rsidRPr="0095744D">
        <w:rPr>
          <w:sz w:val="24"/>
          <w:szCs w:val="24"/>
        </w:rPr>
        <w:t xml:space="preserve"> for all companies, with steady growth visible for certain firms like Allianz SE and Bayer AG.</w:t>
      </w:r>
    </w:p>
    <w:p w14:paraId="65EFA5D8" w14:textId="18B12D2B" w:rsidR="0095744D" w:rsidRPr="0095744D" w:rsidRDefault="0095744D" w:rsidP="0095744D">
      <w:pPr>
        <w:pStyle w:val="ListParagraph"/>
        <w:numPr>
          <w:ilvl w:val="1"/>
          <w:numId w:val="20"/>
        </w:numPr>
        <w:rPr>
          <w:sz w:val="24"/>
          <w:szCs w:val="24"/>
        </w:rPr>
      </w:pPr>
      <w:r w:rsidRPr="0095744D">
        <w:rPr>
          <w:b/>
          <w:bCs/>
          <w:sz w:val="24"/>
          <w:szCs w:val="24"/>
        </w:rPr>
        <w:t>Liabilities vs. Equity</w:t>
      </w:r>
      <w:r w:rsidRPr="0095744D">
        <w:rPr>
          <w:sz w:val="24"/>
          <w:szCs w:val="24"/>
        </w:rPr>
        <w:t>:</w:t>
      </w:r>
      <w:r w:rsidRPr="0095744D">
        <w:rPr>
          <w:sz w:val="24"/>
          <w:szCs w:val="24"/>
        </w:rPr>
        <w:br/>
        <w:t>Companies like Merck KGaA and Daimler AG maintain relatively higher equity proportions, suggesting lower risk from excessive leverage.</w:t>
      </w:r>
    </w:p>
    <w:p w14:paraId="35BA3BE4" w14:textId="6B945702" w:rsidR="0095744D" w:rsidRPr="0095744D" w:rsidRDefault="0095744D" w:rsidP="0095744D">
      <w:pPr>
        <w:pStyle w:val="ListParagraph"/>
        <w:numPr>
          <w:ilvl w:val="1"/>
          <w:numId w:val="20"/>
        </w:numPr>
        <w:rPr>
          <w:sz w:val="24"/>
          <w:szCs w:val="24"/>
        </w:rPr>
      </w:pPr>
      <w:r w:rsidRPr="0095744D">
        <w:rPr>
          <w:b/>
          <w:bCs/>
          <w:sz w:val="24"/>
          <w:szCs w:val="24"/>
        </w:rPr>
        <w:t>Allianz SE</w:t>
      </w:r>
      <w:r w:rsidRPr="0095744D">
        <w:rPr>
          <w:sz w:val="24"/>
          <w:szCs w:val="24"/>
        </w:rPr>
        <w:t xml:space="preserve"> and </w:t>
      </w:r>
      <w:r w:rsidRPr="0095744D">
        <w:rPr>
          <w:b/>
          <w:bCs/>
          <w:sz w:val="24"/>
          <w:szCs w:val="24"/>
        </w:rPr>
        <w:t>Deutsche Bank AG</w:t>
      </w:r>
      <w:r w:rsidRPr="0095744D">
        <w:rPr>
          <w:sz w:val="24"/>
          <w:szCs w:val="24"/>
        </w:rPr>
        <w:t xml:space="preserve"> show steady growth in net income, with Allianz SE achieving consistent performance.</w:t>
      </w:r>
    </w:p>
    <w:p w14:paraId="44986D4C" w14:textId="057F7EA4" w:rsidR="0095744D" w:rsidRPr="0095744D" w:rsidRDefault="0095744D" w:rsidP="0095744D">
      <w:pPr>
        <w:pStyle w:val="ListParagraph"/>
        <w:numPr>
          <w:ilvl w:val="1"/>
          <w:numId w:val="20"/>
        </w:numPr>
        <w:rPr>
          <w:sz w:val="24"/>
          <w:szCs w:val="24"/>
        </w:rPr>
      </w:pPr>
      <w:r w:rsidRPr="0095744D">
        <w:rPr>
          <w:b/>
          <w:bCs/>
          <w:sz w:val="24"/>
          <w:szCs w:val="24"/>
        </w:rPr>
        <w:t>BMW AG</w:t>
      </w:r>
      <w:r w:rsidRPr="0095744D">
        <w:rPr>
          <w:sz w:val="24"/>
          <w:szCs w:val="24"/>
        </w:rPr>
        <w:t xml:space="preserve">, </w:t>
      </w:r>
      <w:r w:rsidRPr="0095744D">
        <w:rPr>
          <w:b/>
          <w:bCs/>
          <w:sz w:val="24"/>
          <w:szCs w:val="24"/>
        </w:rPr>
        <w:t>Daimler AG</w:t>
      </w:r>
      <w:r w:rsidRPr="0095744D">
        <w:rPr>
          <w:sz w:val="24"/>
          <w:szCs w:val="24"/>
        </w:rPr>
        <w:t xml:space="preserve">, and </w:t>
      </w:r>
      <w:r w:rsidRPr="0095744D">
        <w:rPr>
          <w:b/>
          <w:bCs/>
          <w:sz w:val="24"/>
          <w:szCs w:val="24"/>
        </w:rPr>
        <w:t>Volkswagen AG</w:t>
      </w:r>
      <w:r w:rsidRPr="0095744D">
        <w:rPr>
          <w:sz w:val="24"/>
          <w:szCs w:val="24"/>
        </w:rPr>
        <w:t xml:space="preserve"> exhibit growth in net income, with Volkswagen AG outperforming in recent years.</w:t>
      </w:r>
    </w:p>
    <w:p w14:paraId="7A8CC017" w14:textId="77777777" w:rsidR="0095744D" w:rsidRPr="0095744D" w:rsidRDefault="0095744D" w:rsidP="0095744D">
      <w:pPr>
        <w:pStyle w:val="ListParagraph"/>
        <w:numPr>
          <w:ilvl w:val="1"/>
          <w:numId w:val="20"/>
        </w:numPr>
        <w:rPr>
          <w:sz w:val="24"/>
          <w:szCs w:val="24"/>
        </w:rPr>
      </w:pPr>
      <w:r w:rsidRPr="0095744D">
        <w:rPr>
          <w:b/>
          <w:bCs/>
          <w:sz w:val="24"/>
          <w:szCs w:val="24"/>
        </w:rPr>
        <w:t>Bayer AG</w:t>
      </w:r>
      <w:r w:rsidRPr="0095744D">
        <w:rPr>
          <w:sz w:val="24"/>
          <w:szCs w:val="24"/>
        </w:rPr>
        <w:t xml:space="preserve"> and </w:t>
      </w:r>
      <w:r w:rsidRPr="0095744D">
        <w:rPr>
          <w:b/>
          <w:bCs/>
          <w:sz w:val="24"/>
          <w:szCs w:val="24"/>
        </w:rPr>
        <w:t>Merck KGaA</w:t>
      </w:r>
      <w:r w:rsidRPr="0095744D">
        <w:rPr>
          <w:sz w:val="24"/>
          <w:szCs w:val="24"/>
        </w:rPr>
        <w:t xml:space="preserve"> show contrasting net income trends, with Merck KGaA achieving a significant surge by 2024.</w:t>
      </w:r>
    </w:p>
    <w:p w14:paraId="23887031" w14:textId="77777777" w:rsidR="0095744D" w:rsidRPr="0095744D" w:rsidRDefault="0095744D" w:rsidP="0095744D">
      <w:pPr>
        <w:pStyle w:val="ListParagraph"/>
        <w:numPr>
          <w:ilvl w:val="1"/>
          <w:numId w:val="20"/>
        </w:numPr>
        <w:rPr>
          <w:sz w:val="24"/>
          <w:szCs w:val="24"/>
        </w:rPr>
      </w:pPr>
      <w:r w:rsidRPr="0095744D">
        <w:rPr>
          <w:b/>
          <w:bCs/>
          <w:sz w:val="24"/>
          <w:szCs w:val="24"/>
        </w:rPr>
        <w:t>Deutsche Bank AG</w:t>
      </w:r>
      <w:r w:rsidRPr="0095744D">
        <w:rPr>
          <w:sz w:val="24"/>
          <w:szCs w:val="24"/>
        </w:rPr>
        <w:t xml:space="preserve"> has fluctuating liabilities, indicating potential financial restructuring efforts.</w:t>
      </w:r>
    </w:p>
    <w:p w14:paraId="5D55F5F5" w14:textId="77777777" w:rsidR="0095744D" w:rsidRPr="0095744D" w:rsidRDefault="0095744D" w:rsidP="0095744D">
      <w:pPr>
        <w:pStyle w:val="ListParagraph"/>
        <w:numPr>
          <w:ilvl w:val="1"/>
          <w:numId w:val="20"/>
        </w:numPr>
        <w:rPr>
          <w:sz w:val="24"/>
          <w:szCs w:val="24"/>
        </w:rPr>
      </w:pPr>
      <w:r w:rsidRPr="0095744D">
        <w:rPr>
          <w:b/>
          <w:bCs/>
          <w:sz w:val="24"/>
          <w:szCs w:val="24"/>
        </w:rPr>
        <w:t>Allianz SE</w:t>
      </w:r>
      <w:r w:rsidRPr="0095744D">
        <w:rPr>
          <w:sz w:val="24"/>
          <w:szCs w:val="24"/>
        </w:rPr>
        <w:t xml:space="preserve"> demonstrates steady growth in assets, reflecting a robust and expanding financial base.</w:t>
      </w:r>
    </w:p>
    <w:p w14:paraId="30794EB9" w14:textId="77777777" w:rsidR="0095744D" w:rsidRPr="0095744D" w:rsidRDefault="0095744D" w:rsidP="0095744D">
      <w:pPr>
        <w:pStyle w:val="ListParagraph"/>
        <w:numPr>
          <w:ilvl w:val="1"/>
          <w:numId w:val="20"/>
        </w:numPr>
        <w:rPr>
          <w:sz w:val="24"/>
          <w:szCs w:val="24"/>
        </w:rPr>
      </w:pPr>
      <w:r w:rsidRPr="0095744D">
        <w:rPr>
          <w:b/>
          <w:bCs/>
          <w:sz w:val="24"/>
          <w:szCs w:val="24"/>
        </w:rPr>
        <w:t>The automotive sector</w:t>
      </w:r>
      <w:r w:rsidRPr="0095744D">
        <w:rPr>
          <w:sz w:val="24"/>
          <w:szCs w:val="24"/>
        </w:rPr>
        <w:t xml:space="preserve"> (Volkswagen AG, Daimler AG) shows resilience in net income despite economic challenges.</w:t>
      </w:r>
    </w:p>
    <w:p w14:paraId="4697BC6E" w14:textId="6718ABD5" w:rsidR="0095744D" w:rsidRPr="0095744D" w:rsidRDefault="0095744D" w:rsidP="0095744D">
      <w:pPr>
        <w:pStyle w:val="ListParagraph"/>
        <w:numPr>
          <w:ilvl w:val="1"/>
          <w:numId w:val="20"/>
        </w:numPr>
        <w:rPr>
          <w:sz w:val="24"/>
          <w:szCs w:val="24"/>
        </w:rPr>
      </w:pPr>
      <w:r w:rsidRPr="0095744D">
        <w:rPr>
          <w:b/>
          <w:bCs/>
          <w:sz w:val="24"/>
          <w:szCs w:val="24"/>
        </w:rPr>
        <w:t>Pharmaceutical companies</w:t>
      </w:r>
      <w:r w:rsidRPr="0095744D">
        <w:rPr>
          <w:sz w:val="24"/>
          <w:szCs w:val="24"/>
        </w:rPr>
        <w:t xml:space="preserve"> (Bayer AG, Merck KGaA) display diverse trends, signaling varying operational efficiency</w:t>
      </w:r>
      <w:r>
        <w:rPr>
          <w:sz w:val="24"/>
          <w:szCs w:val="24"/>
        </w:rPr>
        <w:t>.</w:t>
      </w:r>
    </w:p>
    <w:p w14:paraId="0F65270B" w14:textId="77777777" w:rsidR="009A70FA" w:rsidRPr="009A70FA" w:rsidRDefault="009A70FA" w:rsidP="009A70FA">
      <w:pPr>
        <w:jc w:val="center"/>
      </w:pPr>
    </w:p>
    <w:p w14:paraId="259F4C28" w14:textId="4D520A52" w:rsidR="00B33786" w:rsidRDefault="00B33786" w:rsidP="00B33786"/>
    <w:p w14:paraId="61363BD8" w14:textId="77777777" w:rsidR="0095744D" w:rsidRDefault="0095744D" w:rsidP="00B33786"/>
    <w:p w14:paraId="16A54916" w14:textId="77777777" w:rsidR="0095744D" w:rsidRDefault="0095744D" w:rsidP="00B33786"/>
    <w:p w14:paraId="14AA8A52" w14:textId="77777777" w:rsidR="0095744D" w:rsidRDefault="0095744D" w:rsidP="00B33786"/>
    <w:p w14:paraId="436CA3C0" w14:textId="77777777" w:rsidR="0095744D" w:rsidRDefault="0095744D" w:rsidP="00B33786"/>
    <w:p w14:paraId="68DB2C63" w14:textId="77777777" w:rsidR="0095744D" w:rsidRDefault="0095744D" w:rsidP="00B33786"/>
    <w:p w14:paraId="0AF06B0B" w14:textId="52A5A34E" w:rsidR="0095744D" w:rsidRDefault="00AF6F83" w:rsidP="00B33786">
      <w:r>
        <w:rPr>
          <w:noProof/>
        </w:rPr>
        <w:pict w14:anchorId="3E1D307E">
          <v:rect id="_x0000_s1036" style="position:absolute;margin-left:.7pt;margin-top:13.35pt;width:10.25pt;height:234.25pt;z-index:251666432" fillcolor="#e5b8b7 [1301]"/>
        </w:pict>
      </w:r>
      <w:r>
        <w:rPr>
          <w:noProof/>
        </w:rPr>
        <w:pict w14:anchorId="202BAD25">
          <v:rect id="_x0000_s1034" style="position:absolute;margin-left:-12.3pt;margin-top:.65pt;width:564.15pt;height:12.7pt;z-index:251664384" fillcolor="#d99594 [1941]"/>
        </w:pict>
      </w:r>
    </w:p>
    <w:p w14:paraId="798DDFCD" w14:textId="3FFB6785" w:rsidR="0095744D" w:rsidRPr="00B33786" w:rsidRDefault="00AF6F83" w:rsidP="00B33786">
      <w:r>
        <w:rPr>
          <w:noProof/>
        </w:rPr>
        <w:pict w14:anchorId="202BAD25">
          <v:rect id="_x0000_s1035" style="position:absolute;margin-left:-12.3pt;margin-top:685.5pt;width:564.15pt;height:12.7pt;z-index:251665408" fillcolor="#d99594 [1941]"/>
        </w:pict>
      </w:r>
      <w:r>
        <w:rPr>
          <w:noProof/>
        </w:rPr>
        <w:pict w14:anchorId="3E1D307E">
          <v:rect id="_x0000_s1037" style="position:absolute;margin-left:528.35pt;margin-top:395.65pt;width:11.05pt;height:289.85pt;z-index:251667456" fillcolor="#e5b8b7 [1301]"/>
        </w:pict>
      </w:r>
      <w:r>
        <w:rPr>
          <w:noProof/>
        </w:rPr>
        <w:pict w14:anchorId="202BAD25">
          <v:rect id="_x0000_s1033" style="position:absolute;margin-left:-12.3pt;margin-top:382.95pt;width:564.15pt;height:12.7pt;z-index:251663360" fillcolor="#d99594 [1941]"/>
        </w:pict>
      </w:r>
      <w:r>
        <w:rPr>
          <w:noProof/>
        </w:rPr>
        <w:pict w14:anchorId="04E9FE69">
          <v:rect id="_x0000_s1031" style="position:absolute;margin-left:-11.5pt;margin-top:241.7pt;width:563.35pt;height:133.8pt;z-index:251661312" fillcolor="#e5b8b7 [1301]">
            <v:textbox>
              <w:txbxContent>
                <w:p w14:paraId="3B828E82" w14:textId="5D45D19F" w:rsidR="0095744D" w:rsidRPr="0095744D" w:rsidRDefault="0095744D" w:rsidP="0095744D">
                  <w:pPr>
                    <w:jc w:val="center"/>
                    <w:rPr>
                      <w:b/>
                      <w:bCs/>
                      <w:sz w:val="144"/>
                      <w:szCs w:val="144"/>
                    </w:rPr>
                  </w:pPr>
                  <w:r w:rsidRPr="0095744D">
                    <w:rPr>
                      <w:b/>
                      <w:bCs/>
                      <w:sz w:val="144"/>
                      <w:szCs w:val="144"/>
                    </w:rPr>
                    <w:t>THANK YOU</w:t>
                  </w:r>
                </w:p>
              </w:txbxContent>
            </v:textbox>
          </v:rect>
        </w:pict>
      </w:r>
      <w:r w:rsidR="00000000">
        <w:rPr>
          <w:noProof/>
        </w:rPr>
        <w:pict w14:anchorId="202BAD25">
          <v:rect id="_x0000_s1032" style="position:absolute;margin-left:-12.3pt;margin-top:222.15pt;width:564.15pt;height:12.7pt;z-index:251662336" fillcolor="#d99594 [1941]"/>
        </w:pict>
      </w:r>
    </w:p>
    <w:sectPr w:rsidR="0095744D" w:rsidRPr="00B33786" w:rsidSect="00E2169F">
      <w:footerReference w:type="default" r:id="rId22"/>
      <w:pgSz w:w="12240" w:h="15840"/>
      <w:pgMar w:top="720" w:right="720" w:bottom="720" w:left="720" w:header="720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EF3927" w14:textId="77777777" w:rsidR="0016464F" w:rsidRDefault="0016464F" w:rsidP="00AF6F83">
      <w:pPr>
        <w:spacing w:after="0" w:line="240" w:lineRule="auto"/>
      </w:pPr>
      <w:r>
        <w:separator/>
      </w:r>
    </w:p>
  </w:endnote>
  <w:endnote w:type="continuationSeparator" w:id="0">
    <w:p w14:paraId="7A7977DD" w14:textId="77777777" w:rsidR="0016464F" w:rsidRDefault="0016464F" w:rsidP="00AF6F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50917957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98CAA17" w14:textId="47BCF6F9" w:rsidR="00AF6F83" w:rsidRDefault="00AF6F8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FE14293" w14:textId="77777777" w:rsidR="00AF6F83" w:rsidRDefault="00AF6F8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FF93EE" w14:textId="77777777" w:rsidR="0016464F" w:rsidRDefault="0016464F" w:rsidP="00AF6F83">
      <w:pPr>
        <w:spacing w:after="0" w:line="240" w:lineRule="auto"/>
      </w:pPr>
      <w:r>
        <w:separator/>
      </w:r>
    </w:p>
  </w:footnote>
  <w:footnote w:type="continuationSeparator" w:id="0">
    <w:p w14:paraId="73B03B1A" w14:textId="77777777" w:rsidR="0016464F" w:rsidRDefault="0016464F" w:rsidP="00AF6F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D3857"/>
    <w:multiLevelType w:val="hybridMultilevel"/>
    <w:tmpl w:val="1B2497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19F609F"/>
    <w:multiLevelType w:val="hybridMultilevel"/>
    <w:tmpl w:val="FFFFFFFF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AB24D1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B22964"/>
    <w:multiLevelType w:val="hybridMultilevel"/>
    <w:tmpl w:val="865C0F2A"/>
    <w:lvl w:ilvl="0" w:tplc="04090017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7878EA"/>
    <w:multiLevelType w:val="hybridMultilevel"/>
    <w:tmpl w:val="FFFFFFFF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6B6233"/>
    <w:multiLevelType w:val="multilevel"/>
    <w:tmpl w:val="1E7CE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1901B9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2E1AF9"/>
    <w:multiLevelType w:val="hybridMultilevel"/>
    <w:tmpl w:val="E078FD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3733A6D"/>
    <w:multiLevelType w:val="hybridMultilevel"/>
    <w:tmpl w:val="FFFFFFFF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7C0ED1"/>
    <w:multiLevelType w:val="hybridMultilevel"/>
    <w:tmpl w:val="0EEA9F88"/>
    <w:lvl w:ilvl="0" w:tplc="9FB42D7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F2E616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D36CA8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CF60B4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FAA598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2D8852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70A6B6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C18422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A68B73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3925CC5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5992215"/>
    <w:multiLevelType w:val="hybridMultilevel"/>
    <w:tmpl w:val="7A1291C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A0C3630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C81028D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C822369"/>
    <w:multiLevelType w:val="hybridMultilevel"/>
    <w:tmpl w:val="66D8C6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CB60C2D"/>
    <w:multiLevelType w:val="hybridMultilevel"/>
    <w:tmpl w:val="7DBE7C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39A5420"/>
    <w:multiLevelType w:val="hybridMultilevel"/>
    <w:tmpl w:val="2558FA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7BE4456"/>
    <w:multiLevelType w:val="hybridMultilevel"/>
    <w:tmpl w:val="D77C5F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F1A7ACB"/>
    <w:multiLevelType w:val="multilevel"/>
    <w:tmpl w:val="FFFFFFFF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0EA0AA8"/>
    <w:multiLevelType w:val="hybridMultilevel"/>
    <w:tmpl w:val="F86046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61A121C"/>
    <w:multiLevelType w:val="hybridMultilevel"/>
    <w:tmpl w:val="CF2422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CA1140E"/>
    <w:multiLevelType w:val="hybridMultilevel"/>
    <w:tmpl w:val="04C0BDFA"/>
    <w:lvl w:ilvl="0" w:tplc="04090001">
      <w:start w:val="1"/>
      <w:numFmt w:val="bullet"/>
      <w:lvlText w:val=""/>
      <w:lvlJc w:val="left"/>
      <w:pPr>
        <w:ind w:left="159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1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3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5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7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9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1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3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51" w:hanging="360"/>
      </w:pPr>
      <w:rPr>
        <w:rFonts w:ascii="Wingdings" w:hAnsi="Wingdings" w:hint="default"/>
      </w:rPr>
    </w:lvl>
  </w:abstractNum>
  <w:abstractNum w:abstractNumId="22" w15:restartNumberingAfterBreak="0">
    <w:nsid w:val="4FA35769"/>
    <w:multiLevelType w:val="hybridMultilevel"/>
    <w:tmpl w:val="4C860B26"/>
    <w:lvl w:ilvl="0" w:tplc="04090001">
      <w:start w:val="1"/>
      <w:numFmt w:val="bullet"/>
      <w:lvlText w:val=""/>
      <w:lvlJc w:val="left"/>
      <w:pPr>
        <w:ind w:left="14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23" w15:restartNumberingAfterBreak="0">
    <w:nsid w:val="5119685A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1E6344B"/>
    <w:multiLevelType w:val="hybridMultilevel"/>
    <w:tmpl w:val="D4A42C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AA52484"/>
    <w:multiLevelType w:val="hybridMultilevel"/>
    <w:tmpl w:val="FFFFFFFF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40C613E"/>
    <w:multiLevelType w:val="hybridMultilevel"/>
    <w:tmpl w:val="C3DC50F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5512264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6DD0ADD"/>
    <w:multiLevelType w:val="multilevel"/>
    <w:tmpl w:val="36A011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9" w15:restartNumberingAfterBreak="0">
    <w:nsid w:val="699D7D4E"/>
    <w:multiLevelType w:val="hybridMultilevel"/>
    <w:tmpl w:val="F5543C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CB06897"/>
    <w:multiLevelType w:val="hybridMultilevel"/>
    <w:tmpl w:val="FFFFFFFF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DA101F7"/>
    <w:multiLevelType w:val="hybridMultilevel"/>
    <w:tmpl w:val="3E48A6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1B331B9"/>
    <w:multiLevelType w:val="hybridMultilevel"/>
    <w:tmpl w:val="F1BC6E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026497"/>
    <w:multiLevelType w:val="hybridMultilevel"/>
    <w:tmpl w:val="FFFFFFFF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3D91735"/>
    <w:multiLevelType w:val="hybridMultilevel"/>
    <w:tmpl w:val="1BFC08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730932135">
    <w:abstractNumId w:val="32"/>
  </w:num>
  <w:num w:numId="2" w16cid:durableId="1498108363">
    <w:abstractNumId w:val="28"/>
  </w:num>
  <w:num w:numId="3" w16cid:durableId="1506361436">
    <w:abstractNumId w:val="30"/>
  </w:num>
  <w:num w:numId="4" w16cid:durableId="1152986074">
    <w:abstractNumId w:val="1"/>
  </w:num>
  <w:num w:numId="5" w16cid:durableId="2145268593">
    <w:abstractNumId w:val="25"/>
  </w:num>
  <w:num w:numId="6" w16cid:durableId="177735962">
    <w:abstractNumId w:val="24"/>
  </w:num>
  <w:num w:numId="7" w16cid:durableId="435518233">
    <w:abstractNumId w:val="22"/>
  </w:num>
  <w:num w:numId="8" w16cid:durableId="1283343597">
    <w:abstractNumId w:val="31"/>
  </w:num>
  <w:num w:numId="9" w16cid:durableId="134683639">
    <w:abstractNumId w:val="33"/>
  </w:num>
  <w:num w:numId="10" w16cid:durableId="1169634159">
    <w:abstractNumId w:val="23"/>
  </w:num>
  <w:num w:numId="11" w16cid:durableId="1680548838">
    <w:abstractNumId w:val="18"/>
  </w:num>
  <w:num w:numId="12" w16cid:durableId="1088160826">
    <w:abstractNumId w:val="2"/>
  </w:num>
  <w:num w:numId="13" w16cid:durableId="1149713786">
    <w:abstractNumId w:val="8"/>
  </w:num>
  <w:num w:numId="14" w16cid:durableId="352663">
    <w:abstractNumId w:val="10"/>
  </w:num>
  <w:num w:numId="15" w16cid:durableId="453014592">
    <w:abstractNumId w:val="12"/>
  </w:num>
  <w:num w:numId="16" w16cid:durableId="1716612245">
    <w:abstractNumId w:val="27"/>
  </w:num>
  <w:num w:numId="17" w16cid:durableId="1672373048">
    <w:abstractNumId w:val="13"/>
  </w:num>
  <w:num w:numId="18" w16cid:durableId="581912055">
    <w:abstractNumId w:val="4"/>
  </w:num>
  <w:num w:numId="19" w16cid:durableId="467095537">
    <w:abstractNumId w:val="6"/>
  </w:num>
  <w:num w:numId="20" w16cid:durableId="394351710">
    <w:abstractNumId w:val="5"/>
  </w:num>
  <w:num w:numId="21" w16cid:durableId="1462309500">
    <w:abstractNumId w:val="21"/>
  </w:num>
  <w:num w:numId="22" w16cid:durableId="1267420032">
    <w:abstractNumId w:val="3"/>
  </w:num>
  <w:num w:numId="23" w16cid:durableId="1535120469">
    <w:abstractNumId w:val="15"/>
  </w:num>
  <w:num w:numId="24" w16cid:durableId="1103380765">
    <w:abstractNumId w:val="19"/>
  </w:num>
  <w:num w:numId="25" w16cid:durableId="1481387982">
    <w:abstractNumId w:val="16"/>
  </w:num>
  <w:num w:numId="26" w16cid:durableId="1371614921">
    <w:abstractNumId w:val="7"/>
  </w:num>
  <w:num w:numId="27" w16cid:durableId="551692925">
    <w:abstractNumId w:val="11"/>
  </w:num>
  <w:num w:numId="28" w16cid:durableId="231081374">
    <w:abstractNumId w:val="17"/>
  </w:num>
  <w:num w:numId="29" w16cid:durableId="764617068">
    <w:abstractNumId w:val="26"/>
  </w:num>
  <w:num w:numId="30" w16cid:durableId="1613320640">
    <w:abstractNumId w:val="0"/>
  </w:num>
  <w:num w:numId="31" w16cid:durableId="1115828074">
    <w:abstractNumId w:val="14"/>
  </w:num>
  <w:num w:numId="32" w16cid:durableId="18747375">
    <w:abstractNumId w:val="29"/>
  </w:num>
  <w:num w:numId="33" w16cid:durableId="1974214666">
    <w:abstractNumId w:val="20"/>
  </w:num>
  <w:num w:numId="34" w16cid:durableId="1507936767">
    <w:abstractNumId w:val="34"/>
  </w:num>
  <w:num w:numId="35" w16cid:durableId="30705825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9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E2169F"/>
    <w:rsid w:val="0016464F"/>
    <w:rsid w:val="004C0167"/>
    <w:rsid w:val="004C21B6"/>
    <w:rsid w:val="00632175"/>
    <w:rsid w:val="00777CF0"/>
    <w:rsid w:val="008731FC"/>
    <w:rsid w:val="0095744D"/>
    <w:rsid w:val="00992D95"/>
    <w:rsid w:val="009A70FA"/>
    <w:rsid w:val="00A95B42"/>
    <w:rsid w:val="00AB39E5"/>
    <w:rsid w:val="00AD2474"/>
    <w:rsid w:val="00AF6F83"/>
    <w:rsid w:val="00B3236B"/>
    <w:rsid w:val="00B33786"/>
    <w:rsid w:val="00BF0A42"/>
    <w:rsid w:val="00C43874"/>
    <w:rsid w:val="00C80319"/>
    <w:rsid w:val="00D64117"/>
    <w:rsid w:val="00E2169F"/>
    <w:rsid w:val="00E24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4"/>
    <o:shapelayout v:ext="edit">
      <o:idmap v:ext="edit" data="1"/>
    </o:shapelayout>
  </w:shapeDefaults>
  <w:decimalSymbol w:val="."/>
  <w:listSeparator w:val=","/>
  <w14:docId w14:val="15FC997D"/>
  <w15:chartTrackingRefBased/>
  <w15:docId w15:val="{FEEF4FF6-F4BF-4043-9430-9EA28589CC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16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16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2169F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16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169F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169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169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169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169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169F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2169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2169F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169F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2169F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169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169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169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169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2169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16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169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2169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2169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2169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2169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2169F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2169F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2169F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2169F"/>
    <w:rPr>
      <w:b/>
      <w:bCs/>
      <w:smallCaps/>
      <w:color w:val="365F9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F6F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6F83"/>
  </w:style>
  <w:style w:type="paragraph" w:styleId="Footer">
    <w:name w:val="footer"/>
    <w:basedOn w:val="Normal"/>
    <w:link w:val="FooterChar"/>
    <w:uiPriority w:val="99"/>
    <w:unhideWhenUsed/>
    <w:rsid w:val="00AF6F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6F83"/>
  </w:style>
  <w:style w:type="paragraph" w:styleId="TOCHeading">
    <w:name w:val="TOC Heading"/>
    <w:basedOn w:val="Heading1"/>
    <w:next w:val="Normal"/>
    <w:uiPriority w:val="39"/>
    <w:unhideWhenUsed/>
    <w:qFormat/>
    <w:rsid w:val="00AF6F83"/>
    <w:pPr>
      <w:spacing w:before="240" w:after="0" w:line="259" w:lineRule="auto"/>
      <w:outlineLvl w:val="9"/>
    </w:pPr>
    <w:rPr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AF6F8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F6F8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F6F8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17</Pages>
  <Words>2454</Words>
  <Characters>13991</Characters>
  <Application>Microsoft Office Word</Application>
  <DocSecurity>0</DocSecurity>
  <Lines>116</Lines>
  <Paragraphs>32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37</vt:i4>
      </vt:variant>
    </vt:vector>
  </HeadingPairs>
  <TitlesOfParts>
    <vt:vector size="38" baseType="lpstr">
      <vt:lpstr/>
      <vt:lpstr>Business Problem</vt:lpstr>
      <vt:lpstr>    1.1 Objective:</vt:lpstr>
      <vt:lpstr>    1.2 Scope: </vt:lpstr>
      <vt:lpstr>    1.3 Expected Outcomes:</vt:lpstr>
      <vt:lpstr>    1.4 What Was Done:</vt:lpstr>
      <vt:lpstr>Data Requirement</vt:lpstr>
      <vt:lpstr>    2.1 Why Do We Need It:</vt:lpstr>
      <vt:lpstr>    2.2 Details:</vt:lpstr>
      <vt:lpstr>Data Collection</vt:lpstr>
      <vt:lpstr>Data Understanding</vt:lpstr>
      <vt:lpstr>    4.1 ROA:</vt:lpstr>
      <vt:lpstr>    4.2 ROE: </vt:lpstr>
      <vt:lpstr>    4.3 Net Income Trends:</vt:lpstr>
      <vt:lpstr>    4.5 Sectoral Insights:</vt:lpstr>
      <vt:lpstr>Data Validation</vt:lpstr>
      <vt:lpstr>    5.1 Validation Checks Performed:</vt:lpstr>
      <vt:lpstr>    5.2 How It Was Done</vt:lpstr>
      <vt:lpstr>Visualisation tool: Power BI</vt:lpstr>
      <vt:lpstr>    6.1 Power BI offers:</vt:lpstr>
      <vt:lpstr>    6.2 How Was It Applied:</vt:lpstr>
      <vt:lpstr>Dashboards</vt:lpstr>
      <vt:lpstr>    7.1 Dashboard 1</vt:lpstr>
      <vt:lpstr>    7.2 Dashboard 2</vt:lpstr>
      <vt:lpstr>Charts</vt:lpstr>
      <vt:lpstr>    8.1 Bar Chart: Sum of ROA (%) by Company</vt:lpstr>
      <vt:lpstr>    8.2 Line Chart: Sum of Net Income by Year and Company</vt:lpstr>
      <vt:lpstr>    8.3 Clustered Bar Chart: Sum of Liabilities and Sum of Equity by Company</vt:lpstr>
      <vt:lpstr>    8.4  Stacked Bar Chart: Sum of Debt to Equity by Year and Company</vt:lpstr>
      <vt:lpstr>    8.5 Bar Chart: Sum of ROE (%) by Company</vt:lpstr>
      <vt:lpstr>    8.6 Doughnut Chart: Sum of ROA (%) and Sum of ROE (%) by Company</vt:lpstr>
      <vt:lpstr>    8.7 Bar Chart: Sum of Net Income by Year and Company (SAP SE vs. Siemens AG)</vt:lpstr>
      <vt:lpstr>    8.8 Line Chart: Sum of Liabilities by Year and Company (Deutsche Bank AG)</vt:lpstr>
      <vt:lpstr>    8.9 Clustered Bar Chart: Sum of Net Income by Year and Company (Allianz SE vs. D</vt:lpstr>
      <vt:lpstr>    8.10 Clustered Bar Chart: Sum of Net Income by Year and Company (BMW AG, Daimler</vt:lpstr>
      <vt:lpstr>    8.11 Line Chart: Sum of Assets by Year and Company (Allianz SE)</vt:lpstr>
      <vt:lpstr>    8.12 Clustered Bar Chart: Sum of Net Income by Year and Company (Bayer AG vs. Me</vt:lpstr>
      <vt:lpstr>Insights from the Visualization</vt:lpstr>
    </vt:vector>
  </TitlesOfParts>
  <Company/>
  <LinksUpToDate>false</LinksUpToDate>
  <CharactersWithSpaces>16413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Shravya Devata</dc:creator>
  <cp:keywords/>
  <dc:description/>
  <cp:lastModifiedBy>Shravya Devata</cp:lastModifiedBy>
  <cp:revision>3</cp:revision>
  <dcterms:created xsi:type="dcterms:W3CDTF">2024-12-05T05:32:00Z</dcterms:created>
  <dcterms:modified xsi:type="dcterms:W3CDTF">2024-12-05T11:14:00Z</dcterms:modified>
</cp:coreProperties>
</file>