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787663C" w:rsidR="00C24A23" w:rsidRPr="00BE0B29" w:rsidRDefault="004E6BD1" w:rsidP="00BE0B29">
      <w:pPr>
        <w:pStyle w:val="NoSpacing"/>
        <w:spacing w:line="360" w:lineRule="auto"/>
        <w:jc w:val="center"/>
        <w:rPr>
          <w:b/>
          <w:sz w:val="52"/>
          <w:szCs w:val="52"/>
        </w:rPr>
      </w:pPr>
      <w:r w:rsidRPr="00BE0B29">
        <w:rPr>
          <w:b/>
          <w:sz w:val="52"/>
          <w:szCs w:val="52"/>
        </w:rPr>
        <w:t>Questions</w:t>
      </w:r>
    </w:p>
    <w:p w14:paraId="00000002" w14:textId="77777777" w:rsidR="00C24A23" w:rsidRDefault="00C24A23" w:rsidP="00751EAB">
      <w:pPr>
        <w:pStyle w:val="NoSpacing"/>
        <w:spacing w:line="360" w:lineRule="auto"/>
      </w:pPr>
    </w:p>
    <w:p w14:paraId="00000004" w14:textId="77777777" w:rsidR="00C24A23" w:rsidRDefault="00C24A23" w:rsidP="00751EAB">
      <w:pPr>
        <w:pStyle w:val="NoSpacing"/>
        <w:spacing w:line="360" w:lineRule="auto"/>
      </w:pPr>
    </w:p>
    <w:p w14:paraId="00000005" w14:textId="77777777" w:rsidR="00C24A23" w:rsidRPr="003F42C1" w:rsidRDefault="00ED3193" w:rsidP="00751EAB">
      <w:pPr>
        <w:pStyle w:val="NoSpacing"/>
        <w:spacing w:line="360" w:lineRule="auto"/>
        <w:rPr>
          <w:sz w:val="24"/>
          <w:szCs w:val="24"/>
        </w:rPr>
      </w:pPr>
      <w:r w:rsidRPr="003F42C1">
        <w:rPr>
          <w:sz w:val="24"/>
          <w:szCs w:val="24"/>
        </w:rPr>
        <w:t>1. Write a formula in Excel to calculate the average age of individuals who responded positively to a marketing campaign. Explain each part of the formula and what it calculates.</w:t>
      </w:r>
    </w:p>
    <w:p w14:paraId="494CA4D2" w14:textId="75C607E4" w:rsidR="00EE737F" w:rsidRPr="003F42C1" w:rsidRDefault="00EE737F" w:rsidP="00751EAB">
      <w:pPr>
        <w:pStyle w:val="NoSpacing"/>
        <w:spacing w:line="360" w:lineRule="auto"/>
      </w:pPr>
      <w:proofErr w:type="gramStart"/>
      <w:r w:rsidRPr="00EE737F">
        <w:rPr>
          <w:u w:val="double"/>
        </w:rPr>
        <w:t>Ans.</w:t>
      </w:r>
      <w:proofErr w:type="gramEnd"/>
      <w:r>
        <w:t xml:space="preserve"> </w:t>
      </w:r>
      <w:r w:rsidRPr="003F42C1">
        <w:t xml:space="preserve">The Formula to Calculate Average age of individuals who responded positively to a marketing campaign </w:t>
      </w:r>
      <w:proofErr w:type="gramStart"/>
      <w:r w:rsidRPr="003F42C1">
        <w:t>is :</w:t>
      </w:r>
      <w:proofErr w:type="gramEnd"/>
    </w:p>
    <w:p w14:paraId="00000006" w14:textId="25B43E9F" w:rsidR="00C24A23" w:rsidRPr="00751EAB" w:rsidRDefault="00EE737F" w:rsidP="00751EAB">
      <w:pPr>
        <w:pStyle w:val="NoSpacing"/>
        <w:spacing w:line="360" w:lineRule="auto"/>
        <w:rPr>
          <w:b/>
        </w:rPr>
      </w:pPr>
      <w:r w:rsidRPr="00751EAB">
        <w:rPr>
          <w:b/>
        </w:rPr>
        <w:t xml:space="preserve">        </w:t>
      </w:r>
      <w:proofErr w:type="gramStart"/>
      <w:r w:rsidRPr="00751EAB">
        <w:rPr>
          <w:b/>
        </w:rPr>
        <w:t>Formula</w:t>
      </w:r>
      <w:r w:rsidR="003F42C1" w:rsidRPr="00751EAB">
        <w:rPr>
          <w:b/>
        </w:rPr>
        <w:t xml:space="preserve"> </w:t>
      </w:r>
      <w:r w:rsidRPr="00751EAB">
        <w:rPr>
          <w:b/>
        </w:rPr>
        <w:t>:</w:t>
      </w:r>
      <w:proofErr w:type="gramEnd"/>
      <w:r w:rsidRPr="00751EAB">
        <w:rPr>
          <w:b/>
        </w:rPr>
        <w:t xml:space="preserve"> </w:t>
      </w:r>
      <w:r w:rsidR="003F42C1" w:rsidRPr="00751EAB">
        <w:rPr>
          <w:b/>
        </w:rPr>
        <w:t>=</w:t>
      </w:r>
      <w:r w:rsidRPr="00751EAB">
        <w:rPr>
          <w:b/>
        </w:rPr>
        <w:t>AVERAGEIF($B$2:$</w:t>
      </w:r>
      <w:r w:rsidR="003F42C1" w:rsidRPr="00751EAB">
        <w:rPr>
          <w:b/>
        </w:rPr>
        <w:t>B$45212,Y2:Y10,$W$2:$W$45212)</w:t>
      </w:r>
    </w:p>
    <w:p w14:paraId="64FACE66" w14:textId="77777777" w:rsidR="003F42C1" w:rsidRPr="003F42C1" w:rsidRDefault="003F42C1" w:rsidP="00751EAB">
      <w:pPr>
        <w:pStyle w:val="NoSpacing"/>
        <w:spacing w:line="360" w:lineRule="auto"/>
      </w:pPr>
    </w:p>
    <w:p w14:paraId="4929B86E" w14:textId="1FB10433" w:rsidR="00EE737F" w:rsidRPr="003F42C1" w:rsidRDefault="003F42C1" w:rsidP="00751EAB">
      <w:pPr>
        <w:pStyle w:val="NoSpacing"/>
        <w:numPr>
          <w:ilvl w:val="0"/>
          <w:numId w:val="27"/>
        </w:numPr>
        <w:spacing w:line="360" w:lineRule="auto"/>
      </w:pPr>
      <w:r w:rsidRPr="003F42C1">
        <w:t>AVERAGEIF: This function calculates the average of values that meet a specific condition.</w:t>
      </w:r>
    </w:p>
    <w:p w14:paraId="65E42E52" w14:textId="4D426223" w:rsidR="003F42C1" w:rsidRPr="003F42C1" w:rsidRDefault="003F42C1" w:rsidP="00751EAB">
      <w:pPr>
        <w:pStyle w:val="NoSpacing"/>
        <w:numPr>
          <w:ilvl w:val="0"/>
          <w:numId w:val="27"/>
        </w:numPr>
        <w:spacing w:line="360" w:lineRule="auto"/>
      </w:pPr>
      <w:r w:rsidRPr="003F42C1">
        <w:t>$B$2:$B$45212: This is the range of cells where the condition will be checked.</w:t>
      </w:r>
    </w:p>
    <w:p w14:paraId="0CA90EBD" w14:textId="6D5EE709" w:rsidR="00EE737F" w:rsidRDefault="003F42C1" w:rsidP="00751EAB">
      <w:pPr>
        <w:pStyle w:val="NoSpacing"/>
        <w:numPr>
          <w:ilvl w:val="0"/>
          <w:numId w:val="27"/>
        </w:numPr>
        <w:spacing w:line="360" w:lineRule="auto"/>
      </w:pPr>
      <w:proofErr w:type="gramStart"/>
      <w:r w:rsidRPr="003F42C1">
        <w:t>Y2Y10 :</w:t>
      </w:r>
      <w:proofErr w:type="gramEnd"/>
      <w:r w:rsidRPr="003F42C1">
        <w:t xml:space="preserve"> This is the condition or criterion. The formula will look for all cells in $B$2:$B$45212 that match the value in Y2Y10.</w:t>
      </w:r>
    </w:p>
    <w:p w14:paraId="2120A127" w14:textId="38A7ADCA" w:rsidR="003F42C1" w:rsidRDefault="003F42C1" w:rsidP="00751EAB">
      <w:pPr>
        <w:pStyle w:val="NoSpacing"/>
        <w:numPr>
          <w:ilvl w:val="0"/>
          <w:numId w:val="27"/>
        </w:numPr>
        <w:spacing w:line="360" w:lineRule="auto"/>
      </w:pPr>
      <w:r>
        <w:t>$W$2:$W$45212: This is the range of numbers that the function will average, but only for rows where the criterion is met.</w:t>
      </w:r>
    </w:p>
    <w:p w14:paraId="383E0573" w14:textId="77777777" w:rsidR="003F42C1" w:rsidRDefault="003F42C1" w:rsidP="00751EAB">
      <w:pPr>
        <w:pStyle w:val="NoSpacing"/>
        <w:spacing w:line="360" w:lineRule="auto"/>
      </w:pPr>
    </w:p>
    <w:p w14:paraId="0EF47E8A" w14:textId="50A7581D" w:rsidR="003F42C1" w:rsidRDefault="003F42C1" w:rsidP="00751EAB">
      <w:pPr>
        <w:pStyle w:val="NoSpacing"/>
        <w:spacing w:line="360" w:lineRule="auto"/>
      </w:pPr>
      <w:r>
        <w:rPr>
          <w:noProof/>
        </w:rPr>
        <w:drawing>
          <wp:inline distT="0" distB="0" distL="0" distR="0" wp14:anchorId="73975067" wp14:editId="47273A8F">
            <wp:extent cx="6545289" cy="2291137"/>
            <wp:effectExtent l="0" t="0" r="8255" b="0"/>
            <wp:docPr id="1" name="Picture 1" descr="C:\Users\Lenovo\Picture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2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ED10" w14:textId="77777777" w:rsidR="003F42C1" w:rsidRDefault="003F42C1" w:rsidP="00751EAB">
      <w:pPr>
        <w:pStyle w:val="NoSpacing"/>
        <w:spacing w:line="360" w:lineRule="auto"/>
      </w:pPr>
    </w:p>
    <w:p w14:paraId="4CA712FF" w14:textId="77777777" w:rsidR="00EE737F" w:rsidRDefault="00EE737F" w:rsidP="00751EAB">
      <w:pPr>
        <w:pStyle w:val="NoSpacing"/>
        <w:spacing w:line="360" w:lineRule="auto"/>
      </w:pPr>
    </w:p>
    <w:p w14:paraId="037517E4" w14:textId="77777777" w:rsidR="00ED3193" w:rsidRDefault="00ED3193" w:rsidP="00751EAB">
      <w:pPr>
        <w:pStyle w:val="NoSpacing"/>
        <w:spacing w:line="360" w:lineRule="auto"/>
        <w:rPr>
          <w:sz w:val="24"/>
          <w:szCs w:val="24"/>
        </w:rPr>
      </w:pPr>
    </w:p>
    <w:p w14:paraId="3E223675" w14:textId="77777777" w:rsidR="00ED3193" w:rsidRDefault="00ED3193" w:rsidP="00751EAB">
      <w:pPr>
        <w:pStyle w:val="NoSpacing"/>
        <w:spacing w:line="360" w:lineRule="auto"/>
        <w:rPr>
          <w:sz w:val="24"/>
          <w:szCs w:val="24"/>
        </w:rPr>
      </w:pPr>
    </w:p>
    <w:p w14:paraId="418FFBEC" w14:textId="77777777" w:rsidR="00ED3193" w:rsidRDefault="00ED3193" w:rsidP="00751EAB">
      <w:pPr>
        <w:pStyle w:val="NoSpacing"/>
        <w:spacing w:line="360" w:lineRule="auto"/>
        <w:rPr>
          <w:sz w:val="24"/>
          <w:szCs w:val="24"/>
        </w:rPr>
      </w:pPr>
    </w:p>
    <w:p w14:paraId="00000007" w14:textId="77777777" w:rsidR="00C24A23" w:rsidRPr="004E6BD1" w:rsidRDefault="00ED3193" w:rsidP="00751EAB">
      <w:pPr>
        <w:pStyle w:val="NoSpacing"/>
        <w:spacing w:line="360" w:lineRule="auto"/>
        <w:rPr>
          <w:sz w:val="24"/>
          <w:szCs w:val="24"/>
        </w:rPr>
      </w:pPr>
      <w:r w:rsidRPr="003F42C1">
        <w:rPr>
          <w:sz w:val="24"/>
          <w:szCs w:val="24"/>
        </w:rPr>
        <w:t>2</w:t>
      </w:r>
      <w:r w:rsidRPr="004E6BD1">
        <w:rPr>
          <w:sz w:val="24"/>
          <w:szCs w:val="24"/>
        </w:rPr>
        <w:t>. Using the ROUND function, write a formula to round off the average response rate to two decimal places and explain why this might be useful in reporting.</w:t>
      </w:r>
    </w:p>
    <w:p w14:paraId="25BFC6C5" w14:textId="027AD243" w:rsidR="003F42C1" w:rsidRDefault="003F42C1" w:rsidP="00751EAB">
      <w:pPr>
        <w:pStyle w:val="NoSpacing"/>
        <w:spacing w:line="360" w:lineRule="auto"/>
        <w:rPr>
          <w:sz w:val="24"/>
          <w:szCs w:val="24"/>
        </w:rPr>
      </w:pPr>
      <w:r w:rsidRPr="003F42C1">
        <w:rPr>
          <w:u w:val="double"/>
        </w:rPr>
        <w:t>Ans</w:t>
      </w:r>
      <w:r>
        <w:t xml:space="preserve">. </w:t>
      </w:r>
      <w:r>
        <w:rPr>
          <w:sz w:val="24"/>
          <w:szCs w:val="24"/>
        </w:rPr>
        <w:t>F</w:t>
      </w:r>
      <w:r w:rsidRPr="003F42C1">
        <w:rPr>
          <w:sz w:val="24"/>
          <w:szCs w:val="24"/>
        </w:rPr>
        <w:t xml:space="preserve">ormula to round off the average response rate to two decimal </w:t>
      </w:r>
      <w:proofErr w:type="gramStart"/>
      <w:r w:rsidRPr="003F42C1">
        <w:rPr>
          <w:sz w:val="24"/>
          <w:szCs w:val="24"/>
        </w:rPr>
        <w:t>places</w:t>
      </w:r>
      <w:r>
        <w:rPr>
          <w:sz w:val="24"/>
          <w:szCs w:val="24"/>
        </w:rPr>
        <w:t xml:space="preserve"> :</w:t>
      </w:r>
      <w:proofErr w:type="gramEnd"/>
    </w:p>
    <w:p w14:paraId="75CFAFD0" w14:textId="493941F1" w:rsidR="003F42C1" w:rsidRDefault="003F42C1" w:rsidP="00751EAB">
      <w:pPr>
        <w:pStyle w:val="NoSpacing"/>
        <w:spacing w:line="360" w:lineRule="auto"/>
      </w:pPr>
      <w:r w:rsidRPr="003F42C1">
        <w:t xml:space="preserve">        </w:t>
      </w:r>
    </w:p>
    <w:p w14:paraId="52A20349" w14:textId="3B98C176" w:rsidR="003F42C1" w:rsidRPr="00751EAB" w:rsidRDefault="003F42C1" w:rsidP="00751EAB">
      <w:pPr>
        <w:pStyle w:val="NoSpacing"/>
        <w:spacing w:line="360" w:lineRule="auto"/>
        <w:rPr>
          <w:b/>
        </w:rPr>
      </w:pPr>
      <w:proofErr w:type="gramStart"/>
      <w:r w:rsidRPr="00751EAB">
        <w:rPr>
          <w:b/>
        </w:rPr>
        <w:t>Formula :</w:t>
      </w:r>
      <w:proofErr w:type="gramEnd"/>
      <w:r w:rsidRPr="00751EAB">
        <w:rPr>
          <w:b/>
        </w:rPr>
        <w:t xml:space="preserve"> =ROUND(AVERAGEIF($B$2:$B$45212,Y2:Y10,$W$2:$W$45212),2)</w:t>
      </w:r>
    </w:p>
    <w:p w14:paraId="21E8131B" w14:textId="77777777" w:rsidR="000D69F0" w:rsidRDefault="000D69F0" w:rsidP="00751EAB">
      <w:pPr>
        <w:pStyle w:val="NoSpacing"/>
        <w:spacing w:line="360" w:lineRule="auto"/>
      </w:pPr>
    </w:p>
    <w:p w14:paraId="03179FDA" w14:textId="77777777" w:rsidR="00ED3193" w:rsidRPr="00ED3193" w:rsidRDefault="00ED3193" w:rsidP="00751EAB">
      <w:pPr>
        <w:pStyle w:val="NoSpacing"/>
        <w:numPr>
          <w:ilvl w:val="0"/>
          <w:numId w:val="28"/>
        </w:numPr>
        <w:spacing w:line="360" w:lineRule="auto"/>
      </w:pPr>
      <w:r w:rsidRPr="00ED3193">
        <w:rPr>
          <w:rStyle w:val="Strong"/>
          <w:b w:val="0"/>
          <w:bCs w:val="0"/>
        </w:rPr>
        <w:t>Improved Readability</w:t>
      </w:r>
    </w:p>
    <w:p w14:paraId="32799835" w14:textId="0C3B6218" w:rsidR="00ED3193" w:rsidRPr="00ED3193" w:rsidRDefault="00ED3193" w:rsidP="00751EAB">
      <w:pPr>
        <w:pStyle w:val="NoSpacing"/>
        <w:numPr>
          <w:ilvl w:val="0"/>
          <w:numId w:val="28"/>
        </w:numPr>
        <w:spacing w:line="360" w:lineRule="auto"/>
      </w:pPr>
      <w:r w:rsidRPr="00ED3193">
        <w:rPr>
          <w:rStyle w:val="Strong"/>
          <w:b w:val="0"/>
          <w:bCs w:val="0"/>
        </w:rPr>
        <w:t>Consistency</w:t>
      </w:r>
    </w:p>
    <w:p w14:paraId="5EC4FF8E" w14:textId="5D2EE059" w:rsidR="00ED3193" w:rsidRPr="000D69F0" w:rsidRDefault="00ED3193" w:rsidP="00751EAB">
      <w:pPr>
        <w:pStyle w:val="NoSpacing"/>
        <w:numPr>
          <w:ilvl w:val="0"/>
          <w:numId w:val="28"/>
        </w:numPr>
        <w:spacing w:line="360" w:lineRule="auto"/>
      </w:pPr>
      <w:r w:rsidRPr="00ED3193">
        <w:rPr>
          <w:rStyle w:val="Strong"/>
          <w:b w:val="0"/>
          <w:bCs w:val="0"/>
        </w:rPr>
        <w:t>Eliminates Unnecessary Precision</w:t>
      </w:r>
      <w:r w:rsidRPr="00ED3193">
        <w:t>.</w:t>
      </w:r>
    </w:p>
    <w:p w14:paraId="468CCBD8" w14:textId="6A61A7EC" w:rsidR="00ED3193" w:rsidRPr="00ED3193" w:rsidRDefault="00ED3193" w:rsidP="00751EAB">
      <w:pPr>
        <w:pStyle w:val="NoSpacing"/>
        <w:numPr>
          <w:ilvl w:val="0"/>
          <w:numId w:val="28"/>
        </w:numPr>
        <w:spacing w:line="360" w:lineRule="auto"/>
      </w:pPr>
      <w:r w:rsidRPr="00ED3193">
        <w:rPr>
          <w:rStyle w:val="Strong"/>
          <w:b w:val="0"/>
          <w:bCs w:val="0"/>
        </w:rPr>
        <w:t>Aids Decision Making</w:t>
      </w:r>
    </w:p>
    <w:p w14:paraId="6294D5A6" w14:textId="3F73F0A9" w:rsidR="000D69F0" w:rsidRDefault="00ED3193" w:rsidP="00751EAB">
      <w:pPr>
        <w:pStyle w:val="NoSpacing"/>
        <w:numPr>
          <w:ilvl w:val="0"/>
          <w:numId w:val="28"/>
        </w:numPr>
        <w:spacing w:line="360" w:lineRule="auto"/>
      </w:pPr>
      <w:r w:rsidRPr="00ED3193">
        <w:rPr>
          <w:rStyle w:val="Strong"/>
          <w:b w:val="0"/>
          <w:bCs w:val="0"/>
        </w:rPr>
        <w:t>Prevent Errors from Minor Variations</w:t>
      </w:r>
    </w:p>
    <w:p w14:paraId="689BD04A" w14:textId="5DE45AC2" w:rsidR="00ED3193" w:rsidRPr="00ED3193" w:rsidRDefault="00ED3193" w:rsidP="00751EAB">
      <w:pPr>
        <w:pStyle w:val="NoSpacing"/>
        <w:numPr>
          <w:ilvl w:val="0"/>
          <w:numId w:val="28"/>
        </w:numPr>
        <w:spacing w:line="360" w:lineRule="auto"/>
      </w:pPr>
      <w:r w:rsidRPr="00ED3193">
        <w:rPr>
          <w:rStyle w:val="Strong"/>
          <w:b w:val="0"/>
          <w:bCs w:val="0"/>
        </w:rPr>
        <w:t>Better Visual Presentation</w:t>
      </w:r>
    </w:p>
    <w:p w14:paraId="00000008" w14:textId="741E8A06" w:rsidR="00C24A23" w:rsidRPr="003F42C1" w:rsidRDefault="00C24A23" w:rsidP="00751EAB">
      <w:pPr>
        <w:pStyle w:val="NoSpacing"/>
        <w:spacing w:line="360" w:lineRule="auto"/>
        <w:rPr>
          <w:u w:val="double"/>
        </w:rPr>
      </w:pPr>
    </w:p>
    <w:p w14:paraId="00000009" w14:textId="77777777" w:rsidR="00C24A23" w:rsidRDefault="00ED3193" w:rsidP="00751EAB">
      <w:pPr>
        <w:pStyle w:val="NoSpacing"/>
        <w:spacing w:line="360" w:lineRule="auto"/>
      </w:pPr>
      <w:r>
        <w:t>3. Demonstrate how to use absolute cell references (`$`) in a formula and explain how it affects the formula when copying it to another cell.</w:t>
      </w:r>
    </w:p>
    <w:p w14:paraId="078D4A37" w14:textId="77777777" w:rsidR="00751EAB" w:rsidRPr="00751EAB" w:rsidRDefault="00751EAB" w:rsidP="00751EAB">
      <w:pPr>
        <w:pStyle w:val="NoSpacing"/>
        <w:spacing w:line="360" w:lineRule="auto"/>
        <w:rPr>
          <w:u w:val="double"/>
        </w:rPr>
      </w:pPr>
      <w:proofErr w:type="gramStart"/>
      <w:r w:rsidRPr="00751EAB">
        <w:rPr>
          <w:u w:val="double"/>
        </w:rPr>
        <w:t>Ans.</w:t>
      </w:r>
      <w:proofErr w:type="gramEnd"/>
      <w:r w:rsidRPr="00751EAB">
        <w:rPr>
          <w:u w:val="double"/>
        </w:rPr>
        <w:t xml:space="preserve"> </w:t>
      </w:r>
    </w:p>
    <w:p w14:paraId="67A939BF" w14:textId="5264C3CC" w:rsidR="00751EAB" w:rsidRPr="00751EAB" w:rsidRDefault="00751EAB" w:rsidP="00751EAB">
      <w:pPr>
        <w:pStyle w:val="NoSpacing"/>
        <w:spacing w:line="360" w:lineRule="auto"/>
        <w:rPr>
          <w:b/>
        </w:rPr>
      </w:pPr>
      <w:proofErr w:type="gramStart"/>
      <w:r w:rsidRPr="00751EAB">
        <w:rPr>
          <w:b/>
        </w:rPr>
        <w:t>Formula :</w:t>
      </w:r>
      <w:proofErr w:type="gramEnd"/>
      <w:r w:rsidRPr="00751EAB">
        <w:rPr>
          <w:b/>
        </w:rPr>
        <w:t xml:space="preserve"> =ROUND(AVERAGEIF($B$2:$B$45212,AB2,$W$2:$W$45212),2)</w:t>
      </w:r>
    </w:p>
    <w:p w14:paraId="6219496C" w14:textId="77777777" w:rsidR="00751EAB" w:rsidRDefault="00751EAB" w:rsidP="00751EAB">
      <w:pPr>
        <w:pStyle w:val="NoSpacing"/>
        <w:spacing w:line="360" w:lineRule="auto"/>
      </w:pPr>
    </w:p>
    <w:p w14:paraId="7F22A9CB" w14:textId="77777777" w:rsidR="00751EAB" w:rsidRDefault="00751EAB" w:rsidP="00751EAB">
      <w:pPr>
        <w:pStyle w:val="NoSpacing"/>
        <w:spacing w:line="360" w:lineRule="auto"/>
      </w:pPr>
      <w:r>
        <w:t xml:space="preserve">    Assume you have a value in cell A1 (e.g., 50) and want to multiply this value by a constant B1 (e.g., 2), but want the reference to A1 to remain fixed, regardless of where the formula is copied.</w:t>
      </w:r>
    </w:p>
    <w:p w14:paraId="6FD8D0B9" w14:textId="77777777" w:rsidR="00751EAB" w:rsidRDefault="00751EAB" w:rsidP="00751EAB">
      <w:pPr>
        <w:pStyle w:val="NoSpacing"/>
        <w:spacing w:line="360" w:lineRule="auto"/>
      </w:pPr>
      <w:r>
        <w:t xml:space="preserve">     </w:t>
      </w:r>
    </w:p>
    <w:p w14:paraId="6BCC2C56" w14:textId="77777777" w:rsidR="00751EAB" w:rsidRDefault="00751EAB" w:rsidP="00751EAB">
      <w:pPr>
        <w:pStyle w:val="NoSpacing"/>
        <w:spacing w:line="360" w:lineRule="auto"/>
      </w:pPr>
      <w:r>
        <w:t xml:space="preserve">           =A1 * $B$1</w:t>
      </w:r>
    </w:p>
    <w:p w14:paraId="12CDC513" w14:textId="77777777" w:rsidR="00751EAB" w:rsidRDefault="00751EAB" w:rsidP="00751EAB">
      <w:pPr>
        <w:pStyle w:val="NoSpacing"/>
        <w:spacing w:line="360" w:lineRule="auto"/>
      </w:pPr>
    </w:p>
    <w:p w14:paraId="7B0E17AE" w14:textId="77777777" w:rsidR="00751EAB" w:rsidRDefault="00751EAB" w:rsidP="00751EAB">
      <w:pPr>
        <w:pStyle w:val="NoSpacing"/>
        <w:spacing w:line="360" w:lineRule="auto"/>
      </w:pPr>
      <w:r>
        <w:t>If you copy this formula to another cell, such as C1, the result will still reference $B$1 but will adjust the reference for A1 according to the new row or column:</w:t>
      </w:r>
    </w:p>
    <w:p w14:paraId="66AF6DBD" w14:textId="77777777" w:rsidR="00751EAB" w:rsidRDefault="00751EAB" w:rsidP="00751EAB">
      <w:pPr>
        <w:pStyle w:val="NoSpacing"/>
        <w:spacing w:line="360" w:lineRule="auto"/>
      </w:pPr>
      <w:r>
        <w:t>•</w:t>
      </w:r>
      <w:r>
        <w:tab/>
        <w:t>Original cell: A1</w:t>
      </w:r>
    </w:p>
    <w:p w14:paraId="7311CB7E" w14:textId="77777777" w:rsidR="00751EAB" w:rsidRDefault="00751EAB" w:rsidP="00751EAB">
      <w:pPr>
        <w:pStyle w:val="NoSpacing"/>
        <w:spacing w:line="360" w:lineRule="auto"/>
      </w:pPr>
      <w:r>
        <w:t>•</w:t>
      </w:r>
      <w:r>
        <w:tab/>
        <w:t>Copied to C1:</w:t>
      </w:r>
    </w:p>
    <w:p w14:paraId="0CB886D4" w14:textId="77777777" w:rsidR="00751EAB" w:rsidRDefault="00751EAB" w:rsidP="00751EAB">
      <w:pPr>
        <w:pStyle w:val="NoSpacing"/>
        <w:spacing w:line="360" w:lineRule="auto"/>
      </w:pPr>
    </w:p>
    <w:p w14:paraId="1E1935C7" w14:textId="77777777" w:rsidR="00751EAB" w:rsidRDefault="00751EAB" w:rsidP="00751EAB">
      <w:pPr>
        <w:pStyle w:val="NoSpacing"/>
        <w:spacing w:line="360" w:lineRule="auto"/>
      </w:pPr>
      <w:r>
        <w:t xml:space="preserve">                  =C1 * $B$1</w:t>
      </w:r>
    </w:p>
    <w:p w14:paraId="4830E710" w14:textId="77777777" w:rsidR="00751EAB" w:rsidRDefault="00751EAB" w:rsidP="00751EAB">
      <w:pPr>
        <w:pStyle w:val="NoSpacing"/>
        <w:spacing w:line="360" w:lineRule="auto"/>
      </w:pPr>
      <w:r>
        <w:t>When you copy the formula to another cell, the absolute reference ($B$1) does not change, ensuring consistency in that reference across different locations.</w:t>
      </w:r>
    </w:p>
    <w:p w14:paraId="171D2D80" w14:textId="77777777" w:rsidR="00751EAB" w:rsidRDefault="00751EAB" w:rsidP="00751EAB">
      <w:pPr>
        <w:pStyle w:val="NoSpacing"/>
        <w:spacing w:line="360" w:lineRule="auto"/>
      </w:pPr>
    </w:p>
    <w:p w14:paraId="5567556D" w14:textId="77777777" w:rsidR="00751EAB" w:rsidRDefault="00751EAB" w:rsidP="00751EAB">
      <w:pPr>
        <w:pStyle w:val="NoSpacing"/>
        <w:spacing w:line="360" w:lineRule="auto"/>
      </w:pPr>
      <w:r>
        <w:t xml:space="preserve">How it </w:t>
      </w:r>
      <w:proofErr w:type="gramStart"/>
      <w:r>
        <w:t>Affects</w:t>
      </w:r>
      <w:proofErr w:type="gramEnd"/>
      <w:r>
        <w:t xml:space="preserve"> the Formula:</w:t>
      </w:r>
    </w:p>
    <w:p w14:paraId="78450CD6" w14:textId="77777777" w:rsidR="00751EAB" w:rsidRDefault="00751EAB" w:rsidP="00751EAB">
      <w:pPr>
        <w:pStyle w:val="NoSpacing"/>
        <w:spacing w:line="360" w:lineRule="auto"/>
      </w:pPr>
      <w:r>
        <w:lastRenderedPageBreak/>
        <w:t>•</w:t>
      </w:r>
      <w:r>
        <w:tab/>
        <w:t>When copied down or across: The absolute reference ($B$1) stays constant, while relative references (e.g., A1) adjust according to the new row or column.</w:t>
      </w:r>
    </w:p>
    <w:p w14:paraId="7BBF51F8" w14:textId="0C0A7092" w:rsidR="00751EAB" w:rsidRDefault="00751EAB" w:rsidP="00751EAB">
      <w:pPr>
        <w:pStyle w:val="NoSpacing"/>
        <w:spacing w:line="360" w:lineRule="auto"/>
      </w:pPr>
      <w:r>
        <w:t>•</w:t>
      </w:r>
      <w:r>
        <w:tab/>
        <w:t>Use Cases: Useful for referencing constants or fixed data points that should not change when the formula is copied to another location.</w:t>
      </w:r>
    </w:p>
    <w:p w14:paraId="0000000A" w14:textId="77777777" w:rsidR="00C24A23" w:rsidRDefault="00C24A23" w:rsidP="00751EAB">
      <w:pPr>
        <w:pStyle w:val="NoSpacing"/>
        <w:spacing w:line="360" w:lineRule="auto"/>
      </w:pPr>
    </w:p>
    <w:p w14:paraId="0000000B" w14:textId="77777777" w:rsidR="00C24A23" w:rsidRPr="00751EAB" w:rsidRDefault="00ED3193" w:rsidP="00751EAB">
      <w:pPr>
        <w:pStyle w:val="NoSpacing"/>
        <w:spacing w:line="360" w:lineRule="auto"/>
        <w:rPr>
          <w:sz w:val="24"/>
          <w:szCs w:val="24"/>
        </w:rPr>
      </w:pPr>
      <w:r w:rsidRPr="00751EAB">
        <w:rPr>
          <w:sz w:val="24"/>
          <w:szCs w:val="24"/>
        </w:rPr>
        <w:t xml:space="preserve">4. Given a dataset with response rates, marital </w:t>
      </w:r>
      <w:proofErr w:type="gramStart"/>
      <w:r w:rsidRPr="00751EAB">
        <w:rPr>
          <w:sz w:val="24"/>
          <w:szCs w:val="24"/>
        </w:rPr>
        <w:t>status, and job types, create</w:t>
      </w:r>
      <w:proofErr w:type="gramEnd"/>
      <w:r w:rsidRPr="00751EAB">
        <w:rPr>
          <w:sz w:val="24"/>
          <w:szCs w:val="24"/>
        </w:rPr>
        <w:t xml:space="preserve"> a segment analysis using pivot tables. Discuss how different segments (e.g., married vs. single, student vs. retired) compare in terms of response rates.</w:t>
      </w:r>
    </w:p>
    <w:p w14:paraId="1787EFB9" w14:textId="367D5088" w:rsidR="000D69F0" w:rsidRPr="000D69F0" w:rsidRDefault="000D69F0" w:rsidP="00751EAB">
      <w:pPr>
        <w:pStyle w:val="NoSpacing"/>
        <w:spacing w:line="360" w:lineRule="auto"/>
        <w:rPr>
          <w:u w:val="double"/>
        </w:rPr>
      </w:pPr>
      <w:proofErr w:type="gramStart"/>
      <w:r w:rsidRPr="000D69F0">
        <w:rPr>
          <w:u w:val="double"/>
        </w:rPr>
        <w:t>Ans.</w:t>
      </w:r>
      <w:proofErr w:type="gramEnd"/>
      <w:r>
        <w:rPr>
          <w:u w:val="double"/>
        </w:rPr>
        <w:t xml:space="preserve"> </w:t>
      </w:r>
    </w:p>
    <w:p w14:paraId="3452ABE5" w14:textId="77777777" w:rsidR="004E6BD1" w:rsidRPr="00751EAB" w:rsidRDefault="004E6BD1" w:rsidP="00751EAB">
      <w:pPr>
        <w:pStyle w:val="NoSpacing"/>
        <w:spacing w:line="360" w:lineRule="auto"/>
      </w:pPr>
      <w:r w:rsidRPr="00751EAB">
        <w:t>1. Married vs. Single</w:t>
      </w:r>
    </w:p>
    <w:p w14:paraId="629936C6" w14:textId="77777777" w:rsidR="004E6BD1" w:rsidRPr="00751EAB" w:rsidRDefault="004E6BD1" w:rsidP="00751EAB">
      <w:pPr>
        <w:pStyle w:val="NoSpacing"/>
        <w:spacing w:line="360" w:lineRule="auto"/>
      </w:pPr>
      <w:r w:rsidRPr="00751EAB">
        <w:t>Married: Typically have lower response rates (e.g., 10% in the previous dataset), which could be due to competing priorities such as family, work, and household responsibilities.</w:t>
      </w:r>
    </w:p>
    <w:p w14:paraId="2AD727D1" w14:textId="77777777" w:rsidR="004E6BD1" w:rsidRPr="00751EAB" w:rsidRDefault="004E6BD1" w:rsidP="00751EAB">
      <w:pPr>
        <w:pStyle w:val="NoSpacing"/>
        <w:spacing w:line="360" w:lineRule="auto"/>
      </w:pPr>
      <w:r w:rsidRPr="00751EAB">
        <w:t>Single: Tend to have higher response rates (e.g., 15% or more), possibly due to fewer responsibilities and a higher engagement in digital communications and social activities.</w:t>
      </w:r>
    </w:p>
    <w:p w14:paraId="19FD69A6" w14:textId="6C76C447" w:rsidR="004E6BD1" w:rsidRPr="00751EAB" w:rsidRDefault="00751EAB" w:rsidP="00751EAB">
      <w:pPr>
        <w:pStyle w:val="NoSpacing"/>
        <w:spacing w:line="360" w:lineRule="auto"/>
      </w:pPr>
      <w:r>
        <w:t>Key Factors:</w:t>
      </w:r>
    </w:p>
    <w:p w14:paraId="29CAC166" w14:textId="77777777" w:rsidR="004E6BD1" w:rsidRPr="00751EAB" w:rsidRDefault="004E6BD1" w:rsidP="00751EAB">
      <w:pPr>
        <w:pStyle w:val="NoSpacing"/>
        <w:spacing w:line="360" w:lineRule="auto"/>
      </w:pPr>
      <w:r w:rsidRPr="00751EAB">
        <w:t>Married individuals may prioritize family matters over other types of engagement, leading to lower responsiveness.</w:t>
      </w:r>
    </w:p>
    <w:p w14:paraId="0000000C" w14:textId="626A3374" w:rsidR="00C24A23" w:rsidRPr="00751EAB" w:rsidRDefault="004E6BD1" w:rsidP="00751EAB">
      <w:pPr>
        <w:pStyle w:val="NoSpacing"/>
        <w:spacing w:line="360" w:lineRule="auto"/>
      </w:pPr>
      <w:r w:rsidRPr="00751EAB">
        <w:t>Single individuals often have more flexibility and time, which may result in more willingness to engage with surveys, marketing campaigns, and other outreach efforts.</w:t>
      </w:r>
    </w:p>
    <w:p w14:paraId="6929E00A" w14:textId="77777777" w:rsidR="00751EAB" w:rsidRPr="00751EAB" w:rsidRDefault="00751EAB" w:rsidP="00751EAB">
      <w:pPr>
        <w:pStyle w:val="NoSpacing"/>
        <w:spacing w:line="360" w:lineRule="auto"/>
      </w:pPr>
    </w:p>
    <w:p w14:paraId="7286D3FF" w14:textId="77777777" w:rsidR="00751EAB" w:rsidRPr="00751EAB" w:rsidRDefault="00751EAB" w:rsidP="00751EAB">
      <w:pPr>
        <w:pStyle w:val="NoSpacing"/>
        <w:spacing w:line="360" w:lineRule="auto"/>
      </w:pPr>
      <w:r w:rsidRPr="00751EAB">
        <w:t>2. Student vs. Retired</w:t>
      </w:r>
    </w:p>
    <w:p w14:paraId="397FCC15" w14:textId="77777777" w:rsidR="00751EAB" w:rsidRPr="00751EAB" w:rsidRDefault="00751EAB" w:rsidP="00751EAB">
      <w:pPr>
        <w:pStyle w:val="NoSpacing"/>
        <w:spacing w:line="360" w:lineRule="auto"/>
      </w:pPr>
      <w:r w:rsidRPr="00751EAB">
        <w:t>Student: Often show the highest response rates (e.g., 29% in previous data), which can be attributed to their frequent interaction with digital platforms and adaptability to new technologies.</w:t>
      </w:r>
    </w:p>
    <w:p w14:paraId="76C51193" w14:textId="77777777" w:rsidR="00751EAB" w:rsidRPr="00751EAB" w:rsidRDefault="00751EAB" w:rsidP="00751EAB">
      <w:pPr>
        <w:pStyle w:val="NoSpacing"/>
        <w:spacing w:line="360" w:lineRule="auto"/>
      </w:pPr>
      <w:r w:rsidRPr="00751EAB">
        <w:t>Retired: Exhibit a strong response rate as well (e.g., 23%), due to having more free time and a higher propensity to engage in activities such as surveys and personalized communications.</w:t>
      </w:r>
    </w:p>
    <w:p w14:paraId="16181CAE" w14:textId="2354CBA2" w:rsidR="00751EAB" w:rsidRPr="00751EAB" w:rsidRDefault="00751EAB" w:rsidP="00751EAB">
      <w:pPr>
        <w:pStyle w:val="NoSpacing"/>
        <w:spacing w:line="360" w:lineRule="auto"/>
      </w:pPr>
      <w:r>
        <w:t>Key Factors:</w:t>
      </w:r>
    </w:p>
    <w:p w14:paraId="3610E9EC" w14:textId="77777777" w:rsidR="00751EAB" w:rsidRPr="00751EAB" w:rsidRDefault="00751EAB" w:rsidP="00751EAB">
      <w:pPr>
        <w:pStyle w:val="NoSpacing"/>
        <w:spacing w:line="360" w:lineRule="auto"/>
      </w:pPr>
      <w:r w:rsidRPr="00751EAB">
        <w:t>Students are more likely to engage with mobile-friendly platforms, social media, and quick, interactive communications.</w:t>
      </w:r>
    </w:p>
    <w:p w14:paraId="413CFFAA" w14:textId="41EAD63E" w:rsidR="00751EAB" w:rsidRDefault="00751EAB" w:rsidP="00751EAB">
      <w:pPr>
        <w:pStyle w:val="NoSpacing"/>
        <w:spacing w:line="360" w:lineRule="auto"/>
      </w:pPr>
      <w:r w:rsidRPr="00751EAB">
        <w:t>Retired individuals might respond well to structured and well-organized content delivered through email or traditional formats like letters or phone calls.</w:t>
      </w:r>
    </w:p>
    <w:p w14:paraId="63D4816B" w14:textId="7417EA3B" w:rsidR="00751EAB" w:rsidRDefault="00175A4D" w:rsidP="00751EAB">
      <w:pPr>
        <w:pStyle w:val="NoSpacing"/>
        <w:spacing w:line="360" w:lineRule="auto"/>
      </w:pPr>
      <w:r>
        <w:t xml:space="preserve"> </w:t>
      </w:r>
    </w:p>
    <w:p w14:paraId="10F946C6" w14:textId="5917A480" w:rsidR="00175A4D" w:rsidRPr="00175A4D" w:rsidRDefault="00175A4D" w:rsidP="00175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852865B" wp14:editId="17CD1CD1">
            <wp:extent cx="6111240" cy="3017520"/>
            <wp:effectExtent l="0" t="0" r="3810" b="0"/>
            <wp:docPr id="4" name="Picture 4" descr="C:\Users\Lenovo\Picture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84" cy="301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2E0A" w14:textId="77777777" w:rsidR="00175A4D" w:rsidRDefault="00175A4D" w:rsidP="00751EAB">
      <w:pPr>
        <w:pStyle w:val="NoSpacing"/>
        <w:spacing w:line="360" w:lineRule="auto"/>
      </w:pPr>
    </w:p>
    <w:p w14:paraId="0714D8CD" w14:textId="77777777" w:rsidR="00751EAB" w:rsidRDefault="00751EAB" w:rsidP="00751EAB">
      <w:pPr>
        <w:pStyle w:val="NoSpacing"/>
        <w:spacing w:line="360" w:lineRule="auto"/>
      </w:pPr>
    </w:p>
    <w:p w14:paraId="45CDE6DF" w14:textId="77777777" w:rsidR="00751EAB" w:rsidRDefault="00751EAB" w:rsidP="00751EAB">
      <w:pPr>
        <w:pStyle w:val="NoSpacing"/>
        <w:spacing w:line="360" w:lineRule="auto"/>
      </w:pPr>
    </w:p>
    <w:p w14:paraId="2F405C39" w14:textId="424DC8E6" w:rsidR="0023716C" w:rsidRPr="004E6BD1" w:rsidRDefault="00ED3193" w:rsidP="00751EAB">
      <w:pPr>
        <w:pStyle w:val="NoSpacing"/>
        <w:spacing w:line="360" w:lineRule="auto"/>
        <w:rPr>
          <w:sz w:val="24"/>
          <w:szCs w:val="24"/>
        </w:rPr>
      </w:pPr>
      <w:r w:rsidRPr="004E6BD1">
        <w:rPr>
          <w:sz w:val="24"/>
          <w:szCs w:val="24"/>
        </w:rPr>
        <w:t>5. Apply conditional formatting to highlight the top 10% of response rates in your dataset. Explain the process and how this visual cue can aid in data analysis.</w:t>
      </w:r>
    </w:p>
    <w:p w14:paraId="3D20F26D" w14:textId="34011564" w:rsidR="004E6BD1" w:rsidRPr="004E6BD1" w:rsidRDefault="004E6BD1" w:rsidP="00751EAB">
      <w:pPr>
        <w:pStyle w:val="NoSpacing"/>
        <w:spacing w:line="360" w:lineRule="auto"/>
        <w:rPr>
          <w:u w:val="double"/>
        </w:rPr>
      </w:pPr>
      <w:proofErr w:type="gramStart"/>
      <w:r w:rsidRPr="004E6BD1">
        <w:rPr>
          <w:u w:val="double"/>
        </w:rPr>
        <w:t>Ans.</w:t>
      </w:r>
      <w:proofErr w:type="gramEnd"/>
    </w:p>
    <w:p w14:paraId="4F13387E" w14:textId="1F8226A1" w:rsidR="0023716C" w:rsidRPr="004E6BD1" w:rsidRDefault="0023716C" w:rsidP="00751EAB">
      <w:pPr>
        <w:pStyle w:val="NoSpacing"/>
        <w:numPr>
          <w:ilvl w:val="0"/>
          <w:numId w:val="29"/>
        </w:numPr>
        <w:spacing w:line="360" w:lineRule="auto"/>
      </w:pPr>
      <w:r w:rsidRPr="004E6BD1">
        <w:rPr>
          <w:rStyle w:val="Strong"/>
          <w:b w:val="0"/>
          <w:bCs w:val="0"/>
        </w:rPr>
        <w:t>The Process of Visualizing Data in Excel</w:t>
      </w:r>
      <w:r w:rsidRPr="004E6BD1">
        <w:rPr>
          <w:rStyle w:val="Strong"/>
          <w:b w:val="0"/>
          <w:bCs w:val="0"/>
        </w:rPr>
        <w:t>:</w:t>
      </w:r>
    </w:p>
    <w:p w14:paraId="3A2CBC16" w14:textId="380F41CF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  <w:b w:val="0"/>
          <w:bCs w:val="0"/>
        </w:rPr>
        <w:t xml:space="preserve">Organizing Your </w:t>
      </w:r>
      <w:proofErr w:type="gramStart"/>
      <w:r w:rsidRPr="004E6BD1">
        <w:rPr>
          <w:rStyle w:val="Strong"/>
          <w:b w:val="0"/>
          <w:bCs w:val="0"/>
        </w:rPr>
        <w:t>Data</w:t>
      </w:r>
      <w:r w:rsidRPr="004E6BD1">
        <w:t xml:space="preserve"> :</w:t>
      </w:r>
      <w:proofErr w:type="gramEnd"/>
      <w:r w:rsidRPr="004E6BD1">
        <w:t xml:space="preserve"> </w:t>
      </w:r>
      <w:r w:rsidRPr="004E6BD1">
        <w:t xml:space="preserve">Before you can use visual cues, your data should be well-organized. In Excel, you typically organize your data in </w:t>
      </w:r>
      <w:r w:rsidRPr="004E6BD1">
        <w:rPr>
          <w:rStyle w:val="Strong"/>
        </w:rPr>
        <w:t>columns</w:t>
      </w:r>
      <w:r w:rsidRPr="004E6BD1">
        <w:t>, where each column represents a different variable, and each row represents a different record or observation.</w:t>
      </w:r>
    </w:p>
    <w:p w14:paraId="61387115" w14:textId="0176B3C2" w:rsidR="0023716C" w:rsidRPr="004E6BD1" w:rsidRDefault="0023716C" w:rsidP="00751EAB">
      <w:pPr>
        <w:pStyle w:val="NoSpacing"/>
        <w:spacing w:line="360" w:lineRule="auto"/>
      </w:pPr>
      <w:r w:rsidRPr="004E6BD1">
        <w:t xml:space="preserve">Example: You might have columns like </w:t>
      </w:r>
      <w:r w:rsidRPr="004E6BD1">
        <w:rPr>
          <w:rStyle w:val="Strong"/>
        </w:rPr>
        <w:t>Age</w:t>
      </w:r>
      <w:r w:rsidRPr="004E6BD1">
        <w:t xml:space="preserve">, </w:t>
      </w:r>
      <w:r w:rsidRPr="004E6BD1">
        <w:rPr>
          <w:rStyle w:val="Strong"/>
        </w:rPr>
        <w:t>Marital Status</w:t>
      </w:r>
      <w:r w:rsidRPr="004E6BD1">
        <w:t xml:space="preserve">, </w:t>
      </w:r>
      <w:r w:rsidRPr="004E6BD1">
        <w:rPr>
          <w:rStyle w:val="Strong"/>
        </w:rPr>
        <w:t>job</w:t>
      </w:r>
      <w:r w:rsidRPr="004E6BD1">
        <w:t xml:space="preserve">, and </w:t>
      </w:r>
      <w:r w:rsidRPr="004E6BD1">
        <w:rPr>
          <w:rStyle w:val="Strong"/>
        </w:rPr>
        <w:t>Response.</w:t>
      </w:r>
    </w:p>
    <w:p w14:paraId="437964EC" w14:textId="77777777" w:rsidR="00BE0B29" w:rsidRDefault="00BE0B29" w:rsidP="00751EAB">
      <w:pPr>
        <w:pStyle w:val="NoSpacing"/>
        <w:spacing w:line="360" w:lineRule="auto"/>
        <w:rPr>
          <w:rStyle w:val="Strong"/>
          <w:b w:val="0"/>
          <w:bCs w:val="0"/>
        </w:rPr>
      </w:pPr>
    </w:p>
    <w:p w14:paraId="1F5B0B35" w14:textId="458A2BE4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  <w:b w:val="0"/>
          <w:bCs w:val="0"/>
        </w:rPr>
        <w:t xml:space="preserve">Using Pivot Tables for Grouping </w:t>
      </w:r>
      <w:proofErr w:type="gramStart"/>
      <w:r w:rsidRPr="004E6BD1">
        <w:rPr>
          <w:rStyle w:val="Strong"/>
          <w:b w:val="0"/>
          <w:bCs w:val="0"/>
        </w:rPr>
        <w:t>Data</w:t>
      </w:r>
      <w:r w:rsidRPr="004E6BD1">
        <w:t xml:space="preserve"> :</w:t>
      </w:r>
      <w:proofErr w:type="gramEnd"/>
      <w:r w:rsidRPr="004E6BD1">
        <w:t xml:space="preserve"> </w:t>
      </w:r>
      <w:r w:rsidRPr="004E6BD1">
        <w:t xml:space="preserve">A </w:t>
      </w:r>
      <w:r w:rsidRPr="004E6BD1">
        <w:rPr>
          <w:rStyle w:val="Strong"/>
        </w:rPr>
        <w:t>pivot table</w:t>
      </w:r>
      <w:r w:rsidRPr="004E6BD1">
        <w:t xml:space="preserve"> allows you to group data by different categories (e.g., marital status, age group) and summarize it in a way that’s easy to analyze.</w:t>
      </w:r>
    </w:p>
    <w:p w14:paraId="02C9BABD" w14:textId="77777777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</w:rPr>
        <w:t>Example</w:t>
      </w:r>
      <w:r w:rsidRPr="004E6BD1">
        <w:t xml:space="preserve">: You can create a pivot table that groups data by </w:t>
      </w:r>
      <w:r w:rsidRPr="004E6BD1">
        <w:rPr>
          <w:rStyle w:val="Strong"/>
        </w:rPr>
        <w:t>Marital Status</w:t>
      </w:r>
      <w:r w:rsidRPr="004E6BD1">
        <w:t xml:space="preserve"> (e.g., Married, Single) and counts how many responses were "Yes" and how many were "No." This helps you compare response rates between these groups.</w:t>
      </w:r>
    </w:p>
    <w:p w14:paraId="23218103" w14:textId="77777777" w:rsidR="00BE0B29" w:rsidRDefault="00BE0B29" w:rsidP="00751EAB">
      <w:pPr>
        <w:pStyle w:val="NoSpacing"/>
        <w:spacing w:line="360" w:lineRule="auto"/>
        <w:rPr>
          <w:rStyle w:val="Strong"/>
          <w:b w:val="0"/>
          <w:bCs w:val="0"/>
        </w:rPr>
      </w:pPr>
    </w:p>
    <w:p w14:paraId="71FD2622" w14:textId="3C3EBE9A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  <w:b w:val="0"/>
          <w:bCs w:val="0"/>
        </w:rPr>
        <w:t xml:space="preserve">Using Charts to Visualize </w:t>
      </w:r>
      <w:proofErr w:type="gramStart"/>
      <w:r w:rsidRPr="004E6BD1">
        <w:rPr>
          <w:rStyle w:val="Strong"/>
          <w:b w:val="0"/>
          <w:bCs w:val="0"/>
        </w:rPr>
        <w:t>Data</w:t>
      </w:r>
      <w:r w:rsidRPr="004E6BD1">
        <w:t xml:space="preserve"> :</w:t>
      </w:r>
      <w:proofErr w:type="gramEnd"/>
      <w:r w:rsidRPr="004E6BD1">
        <w:t xml:space="preserve"> </w:t>
      </w:r>
      <w:r w:rsidRPr="004E6BD1">
        <w:t xml:space="preserve">Once you have summarized data (e.g., via a pivot table), you can use </w:t>
      </w:r>
      <w:r w:rsidRPr="004E6BD1">
        <w:rPr>
          <w:rStyle w:val="Strong"/>
        </w:rPr>
        <w:t>charts</w:t>
      </w:r>
      <w:r w:rsidRPr="004E6BD1">
        <w:t xml:space="preserve"> to visually represent the data.</w:t>
      </w:r>
    </w:p>
    <w:p w14:paraId="17ACCB82" w14:textId="77777777" w:rsidR="0023716C" w:rsidRPr="004E6BD1" w:rsidRDefault="0023716C" w:rsidP="00751EAB">
      <w:pPr>
        <w:pStyle w:val="NoSpacing"/>
        <w:spacing w:line="360" w:lineRule="auto"/>
      </w:pPr>
      <w:r w:rsidRPr="004E6BD1">
        <w:lastRenderedPageBreak/>
        <w:t xml:space="preserve">Charts like </w:t>
      </w:r>
      <w:r w:rsidRPr="004E6BD1">
        <w:rPr>
          <w:rStyle w:val="Strong"/>
        </w:rPr>
        <w:t>bar charts</w:t>
      </w:r>
      <w:r w:rsidRPr="004E6BD1">
        <w:t xml:space="preserve">, </w:t>
      </w:r>
      <w:r w:rsidRPr="004E6BD1">
        <w:rPr>
          <w:rStyle w:val="Strong"/>
        </w:rPr>
        <w:t>column charts</w:t>
      </w:r>
      <w:r w:rsidRPr="004E6BD1">
        <w:t xml:space="preserve">, or </w:t>
      </w:r>
      <w:r w:rsidRPr="004E6BD1">
        <w:rPr>
          <w:rStyle w:val="Strong"/>
        </w:rPr>
        <w:t>pie charts</w:t>
      </w:r>
      <w:r w:rsidRPr="004E6BD1">
        <w:t xml:space="preserve"> can show the comparison of data points across different categories.</w:t>
      </w:r>
    </w:p>
    <w:p w14:paraId="5B07F618" w14:textId="77777777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</w:rPr>
        <w:t>Example</w:t>
      </w:r>
      <w:r w:rsidRPr="004E6BD1">
        <w:t>: A bar chart showing response rates by marital status can provide an immediate visual comparison of how each group is responding, making it easier to identify patterns.</w:t>
      </w:r>
    </w:p>
    <w:p w14:paraId="575F0A4F" w14:textId="77777777" w:rsidR="00BE0B29" w:rsidRDefault="00BE0B29" w:rsidP="00751EAB">
      <w:pPr>
        <w:pStyle w:val="NoSpacing"/>
        <w:spacing w:line="360" w:lineRule="auto"/>
        <w:rPr>
          <w:rStyle w:val="Strong"/>
          <w:b w:val="0"/>
          <w:bCs w:val="0"/>
        </w:rPr>
      </w:pPr>
    </w:p>
    <w:p w14:paraId="45A666F5" w14:textId="24AEB603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  <w:b w:val="0"/>
          <w:bCs w:val="0"/>
        </w:rPr>
        <w:t xml:space="preserve">Customization and </w:t>
      </w:r>
      <w:proofErr w:type="gramStart"/>
      <w:r w:rsidRPr="004E6BD1">
        <w:rPr>
          <w:rStyle w:val="Strong"/>
          <w:b w:val="0"/>
          <w:bCs w:val="0"/>
        </w:rPr>
        <w:t>Enhancements</w:t>
      </w:r>
      <w:r w:rsidRPr="004E6BD1">
        <w:t xml:space="preserve"> :</w:t>
      </w:r>
      <w:proofErr w:type="gramEnd"/>
      <w:r w:rsidRPr="004E6BD1">
        <w:t xml:space="preserve"> </w:t>
      </w:r>
      <w:r w:rsidRPr="004E6BD1">
        <w:t xml:space="preserve">You can </w:t>
      </w:r>
      <w:r w:rsidRPr="004E6BD1">
        <w:rPr>
          <w:rStyle w:val="Strong"/>
        </w:rPr>
        <w:t>customize</w:t>
      </w:r>
      <w:r w:rsidRPr="004E6BD1">
        <w:t xml:space="preserve"> your chart or pivot table by adding colors, labels, and formatting. This enhances clarity and makes the data even easier to interpret.</w:t>
      </w:r>
    </w:p>
    <w:p w14:paraId="2B28C7C2" w14:textId="421C1819" w:rsidR="00BE0B29" w:rsidRDefault="0023716C" w:rsidP="00751EAB">
      <w:pPr>
        <w:pStyle w:val="NoSpacing"/>
        <w:spacing w:line="360" w:lineRule="auto"/>
      </w:pPr>
      <w:r w:rsidRPr="004E6BD1">
        <w:rPr>
          <w:rStyle w:val="Strong"/>
        </w:rPr>
        <w:t>Example</w:t>
      </w:r>
      <w:r w:rsidRPr="004E6BD1">
        <w:t>: Adding different colors to the bars for each group (e.g., green for "Yes" responses, red for "No" responses) can provide a quicker visual cue about which groups are more responsive.</w:t>
      </w:r>
    </w:p>
    <w:p w14:paraId="4AD545C2" w14:textId="77777777" w:rsidR="00175A4D" w:rsidRDefault="00175A4D" w:rsidP="00751EAB">
      <w:pPr>
        <w:pStyle w:val="NoSpacing"/>
        <w:spacing w:line="360" w:lineRule="auto"/>
        <w:rPr>
          <w:rStyle w:val="Strong"/>
          <w:b w:val="0"/>
          <w:bCs w:val="0"/>
        </w:rPr>
      </w:pPr>
    </w:p>
    <w:p w14:paraId="794F03FA" w14:textId="53A6321A" w:rsidR="0023716C" w:rsidRPr="004E6BD1" w:rsidRDefault="0023716C" w:rsidP="00751EAB">
      <w:pPr>
        <w:pStyle w:val="NoSpacing"/>
        <w:spacing w:line="360" w:lineRule="auto"/>
        <w:rPr>
          <w:rStyle w:val="Strong"/>
          <w:b w:val="0"/>
          <w:bCs w:val="0"/>
        </w:rPr>
      </w:pPr>
      <w:r w:rsidRPr="004E6BD1">
        <w:rPr>
          <w:rStyle w:val="Strong"/>
          <w:b w:val="0"/>
          <w:bCs w:val="0"/>
        </w:rPr>
        <w:t>How Visual Cues Aid in Data Analysis</w:t>
      </w:r>
    </w:p>
    <w:p w14:paraId="094FA9F1" w14:textId="77777777" w:rsidR="004E6BD1" w:rsidRPr="004E6BD1" w:rsidRDefault="004E6BD1" w:rsidP="00751EAB">
      <w:pPr>
        <w:pStyle w:val="NoSpacing"/>
        <w:spacing w:line="360" w:lineRule="auto"/>
      </w:pPr>
    </w:p>
    <w:p w14:paraId="346ABFCE" w14:textId="77777777" w:rsidR="004E6BD1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  <w:b w:val="0"/>
          <w:bCs w:val="0"/>
        </w:rPr>
        <w:t xml:space="preserve">Quick </w:t>
      </w:r>
      <w:proofErr w:type="gramStart"/>
      <w:r w:rsidRPr="004E6BD1">
        <w:rPr>
          <w:rStyle w:val="Strong"/>
          <w:b w:val="0"/>
          <w:bCs w:val="0"/>
        </w:rPr>
        <w:t>Comparison</w:t>
      </w:r>
      <w:r w:rsidR="004E6BD1" w:rsidRPr="004E6BD1">
        <w:t xml:space="preserve"> :</w:t>
      </w:r>
      <w:proofErr w:type="gramEnd"/>
      <w:r w:rsidR="004E6BD1" w:rsidRPr="004E6BD1">
        <w:t xml:space="preserve"> </w:t>
      </w:r>
      <w:r w:rsidRPr="004E6BD1">
        <w:rPr>
          <w:rStyle w:val="Strong"/>
        </w:rPr>
        <w:t>Visual cues</w:t>
      </w:r>
      <w:r w:rsidRPr="004E6BD1">
        <w:t>, such as charts, allow you to instantly compare data across categories. Without charts, comparing groups would require mentally calculating and comparing numbers in cells.</w:t>
      </w:r>
    </w:p>
    <w:p w14:paraId="48D2A04D" w14:textId="7E4D04F8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</w:rPr>
        <w:t>Example</w:t>
      </w:r>
      <w:r w:rsidRPr="004E6BD1">
        <w:t xml:space="preserve">: In a </w:t>
      </w:r>
      <w:r w:rsidRPr="004E6BD1">
        <w:rPr>
          <w:rStyle w:val="Strong"/>
        </w:rPr>
        <w:t>bar chart</w:t>
      </w:r>
      <w:r w:rsidRPr="004E6BD1">
        <w:t>, if you see that the "Married" group has significantly taller bars than the "Single" group, you can quickly understand that the "Married" group has a higher response rate, without doing any calculations.</w:t>
      </w:r>
    </w:p>
    <w:p w14:paraId="56842628" w14:textId="77777777" w:rsidR="00BE0B29" w:rsidRDefault="00BE0B29" w:rsidP="00751EAB">
      <w:pPr>
        <w:pStyle w:val="NoSpacing"/>
        <w:spacing w:line="360" w:lineRule="auto"/>
        <w:rPr>
          <w:rStyle w:val="Strong"/>
          <w:b w:val="0"/>
          <w:bCs w:val="0"/>
        </w:rPr>
      </w:pPr>
    </w:p>
    <w:p w14:paraId="1E9E5B38" w14:textId="08139461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  <w:b w:val="0"/>
          <w:bCs w:val="0"/>
        </w:rPr>
        <w:t xml:space="preserve">Identifying </w:t>
      </w:r>
      <w:proofErr w:type="gramStart"/>
      <w:r w:rsidRPr="004E6BD1">
        <w:rPr>
          <w:rStyle w:val="Strong"/>
          <w:b w:val="0"/>
          <w:bCs w:val="0"/>
        </w:rPr>
        <w:t>Patterns</w:t>
      </w:r>
      <w:r w:rsidR="004E6BD1" w:rsidRPr="004E6BD1">
        <w:t xml:space="preserve"> :</w:t>
      </w:r>
      <w:proofErr w:type="gramEnd"/>
      <w:r w:rsidR="004E6BD1" w:rsidRPr="004E6BD1">
        <w:t xml:space="preserve"> </w:t>
      </w:r>
      <w:r w:rsidRPr="004E6BD1">
        <w:t xml:space="preserve">Charts provide a </w:t>
      </w:r>
      <w:r w:rsidRPr="004E6BD1">
        <w:rPr>
          <w:rStyle w:val="Strong"/>
        </w:rPr>
        <w:t>clear visual representation</w:t>
      </w:r>
      <w:r w:rsidRPr="004E6BD1">
        <w:t xml:space="preserve"> of patterns and trends in the data. For example, a line graph can show a </w:t>
      </w:r>
      <w:r w:rsidRPr="004E6BD1">
        <w:rPr>
          <w:rStyle w:val="Strong"/>
        </w:rPr>
        <w:t>trend over time</w:t>
      </w:r>
      <w:r w:rsidRPr="004E6BD1">
        <w:t xml:space="preserve">, or a pie chart can show the </w:t>
      </w:r>
      <w:r w:rsidRPr="004E6BD1">
        <w:rPr>
          <w:rStyle w:val="Strong"/>
        </w:rPr>
        <w:t>distribution of responses</w:t>
      </w:r>
      <w:r w:rsidRPr="004E6BD1">
        <w:t xml:space="preserve"> among categories.</w:t>
      </w:r>
    </w:p>
    <w:p w14:paraId="3C1E4517" w14:textId="77777777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</w:rPr>
        <w:t>Example</w:t>
      </w:r>
      <w:r w:rsidRPr="004E6BD1">
        <w:t xml:space="preserve">: If you're looking at a </w:t>
      </w:r>
      <w:r w:rsidRPr="004E6BD1">
        <w:rPr>
          <w:rStyle w:val="Strong"/>
        </w:rPr>
        <w:t>line chart</w:t>
      </w:r>
      <w:r w:rsidRPr="004E6BD1">
        <w:t xml:space="preserve"> showing survey response rates over several months, you might notice a rising or falling trend, signaling that something is changing with time, such as seasonal engagement patterns.</w:t>
      </w:r>
    </w:p>
    <w:p w14:paraId="26B8ADB7" w14:textId="77777777" w:rsidR="00BE0B29" w:rsidRDefault="00BE0B29" w:rsidP="00751EAB">
      <w:pPr>
        <w:pStyle w:val="NoSpacing"/>
        <w:spacing w:line="360" w:lineRule="auto"/>
        <w:rPr>
          <w:rStyle w:val="Strong"/>
          <w:b w:val="0"/>
          <w:bCs w:val="0"/>
        </w:rPr>
      </w:pPr>
    </w:p>
    <w:p w14:paraId="63F72D95" w14:textId="21482EFB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  <w:b w:val="0"/>
          <w:bCs w:val="0"/>
        </w:rPr>
        <w:t xml:space="preserve">Highlighting Anomalies or </w:t>
      </w:r>
      <w:proofErr w:type="gramStart"/>
      <w:r w:rsidRPr="004E6BD1">
        <w:rPr>
          <w:rStyle w:val="Strong"/>
          <w:b w:val="0"/>
          <w:bCs w:val="0"/>
        </w:rPr>
        <w:t>Outliers</w:t>
      </w:r>
      <w:r w:rsidR="004E6BD1" w:rsidRPr="004E6BD1">
        <w:t xml:space="preserve"> :</w:t>
      </w:r>
      <w:proofErr w:type="gramEnd"/>
      <w:r w:rsidR="004E6BD1" w:rsidRPr="004E6BD1">
        <w:t xml:space="preserve"> </w:t>
      </w:r>
      <w:r w:rsidRPr="004E6BD1">
        <w:t xml:space="preserve">Visual cues make it easier to spot </w:t>
      </w:r>
      <w:r w:rsidRPr="004E6BD1">
        <w:rPr>
          <w:rStyle w:val="Strong"/>
        </w:rPr>
        <w:t>outliers</w:t>
      </w:r>
      <w:r w:rsidRPr="004E6BD1">
        <w:t xml:space="preserve"> (values that are significantly higher or lower than the rest). Outliers can often point to special cases that require attention or further analysis.</w:t>
      </w:r>
    </w:p>
    <w:p w14:paraId="1C9C9FB2" w14:textId="77777777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</w:rPr>
        <w:t>Example</w:t>
      </w:r>
      <w:r w:rsidRPr="004E6BD1">
        <w:t xml:space="preserve">: If a </w:t>
      </w:r>
      <w:r w:rsidRPr="004E6BD1">
        <w:rPr>
          <w:rStyle w:val="Strong"/>
        </w:rPr>
        <w:t>bar chart</w:t>
      </w:r>
      <w:r w:rsidRPr="004E6BD1">
        <w:t xml:space="preserve"> of response rates shows one group with an unusually low response rate, you might want to investigate whether something specific about that group’s characteristics (e.g., a particular age group or employment status) explains the low response.</w:t>
      </w:r>
    </w:p>
    <w:p w14:paraId="15ED0F83" w14:textId="77777777" w:rsidR="00BE0B29" w:rsidRDefault="00BE0B29" w:rsidP="00751EAB">
      <w:pPr>
        <w:pStyle w:val="NoSpacing"/>
        <w:spacing w:line="360" w:lineRule="auto"/>
        <w:rPr>
          <w:rStyle w:val="Strong"/>
          <w:b w:val="0"/>
          <w:bCs w:val="0"/>
        </w:rPr>
      </w:pPr>
    </w:p>
    <w:p w14:paraId="0E2C1D84" w14:textId="4AF19ADC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  <w:b w:val="0"/>
          <w:bCs w:val="0"/>
        </w:rPr>
        <w:t xml:space="preserve">Simplifying Complex </w:t>
      </w:r>
      <w:proofErr w:type="gramStart"/>
      <w:r w:rsidRPr="004E6BD1">
        <w:rPr>
          <w:rStyle w:val="Strong"/>
          <w:b w:val="0"/>
          <w:bCs w:val="0"/>
        </w:rPr>
        <w:t>Data</w:t>
      </w:r>
      <w:r w:rsidR="004E6BD1" w:rsidRPr="004E6BD1">
        <w:t xml:space="preserve"> :</w:t>
      </w:r>
      <w:proofErr w:type="gramEnd"/>
      <w:r w:rsidR="004E6BD1" w:rsidRPr="004E6BD1">
        <w:t xml:space="preserve"> </w:t>
      </w:r>
      <w:r w:rsidRPr="004E6BD1">
        <w:t>Complex datasets can be overwhelming to analyze when presented as raw numbers. Visual cues simplify complex data, making it easier to absorb and interpret.</w:t>
      </w:r>
    </w:p>
    <w:p w14:paraId="4D75015B" w14:textId="77777777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</w:rPr>
        <w:t>Example</w:t>
      </w:r>
      <w:r w:rsidRPr="004E6BD1">
        <w:t xml:space="preserve">: A </w:t>
      </w:r>
      <w:r w:rsidRPr="004E6BD1">
        <w:rPr>
          <w:rStyle w:val="Strong"/>
        </w:rPr>
        <w:t>stacked bar chart</w:t>
      </w:r>
      <w:r w:rsidRPr="004E6BD1">
        <w:t xml:space="preserve"> can show multiple subcategories within a main category, allowing you to see the breakdown (e.g., responses from "Yes" and "No" within each marital status group) in one view.</w:t>
      </w:r>
    </w:p>
    <w:p w14:paraId="4278D9C0" w14:textId="77777777" w:rsidR="00BE0B29" w:rsidRDefault="00BE0B29" w:rsidP="00751EAB">
      <w:pPr>
        <w:pStyle w:val="NoSpacing"/>
        <w:spacing w:line="360" w:lineRule="auto"/>
        <w:rPr>
          <w:rStyle w:val="Strong"/>
          <w:b w:val="0"/>
          <w:bCs w:val="0"/>
        </w:rPr>
      </w:pPr>
    </w:p>
    <w:p w14:paraId="55C547B9" w14:textId="6602902E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  <w:b w:val="0"/>
          <w:bCs w:val="0"/>
        </w:rPr>
        <w:t xml:space="preserve">Better Communication of </w:t>
      </w:r>
      <w:proofErr w:type="gramStart"/>
      <w:r w:rsidRPr="004E6BD1">
        <w:rPr>
          <w:rStyle w:val="Strong"/>
          <w:b w:val="0"/>
          <w:bCs w:val="0"/>
        </w:rPr>
        <w:t>Results</w:t>
      </w:r>
      <w:r w:rsidR="004E6BD1" w:rsidRPr="004E6BD1">
        <w:t xml:space="preserve"> :</w:t>
      </w:r>
      <w:proofErr w:type="gramEnd"/>
      <w:r w:rsidR="004E6BD1" w:rsidRPr="004E6BD1">
        <w:t xml:space="preserve"> </w:t>
      </w:r>
      <w:r w:rsidRPr="004E6BD1">
        <w:t xml:space="preserve">Visualizations make it easier to </w:t>
      </w:r>
      <w:r w:rsidRPr="004E6BD1">
        <w:rPr>
          <w:rStyle w:val="Strong"/>
        </w:rPr>
        <w:t>communicate insights</w:t>
      </w:r>
      <w:r w:rsidRPr="004E6BD1">
        <w:t xml:space="preserve"> to others, especially those who may not be familiar with the raw data or who do not have time to analyze tables themselves.</w:t>
      </w:r>
    </w:p>
    <w:p w14:paraId="0C5D6970" w14:textId="77777777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</w:rPr>
        <w:t>Example</w:t>
      </w:r>
      <w:r w:rsidRPr="004E6BD1">
        <w:t xml:space="preserve">: Presenting a </w:t>
      </w:r>
      <w:r w:rsidRPr="004E6BD1">
        <w:rPr>
          <w:rStyle w:val="Strong"/>
        </w:rPr>
        <w:t>pie chart</w:t>
      </w:r>
      <w:r w:rsidRPr="004E6BD1">
        <w:t xml:space="preserve"> to an executive might quickly show the percentage of customers from different regions responding to a survey, helping them understand the response rates across regions at a glance.</w:t>
      </w:r>
    </w:p>
    <w:p w14:paraId="31466754" w14:textId="77777777" w:rsidR="00BE0B29" w:rsidRDefault="00BE0B29" w:rsidP="00751EAB">
      <w:pPr>
        <w:pStyle w:val="NoSpacing"/>
        <w:spacing w:line="360" w:lineRule="auto"/>
        <w:rPr>
          <w:rStyle w:val="Strong"/>
          <w:b w:val="0"/>
          <w:bCs w:val="0"/>
        </w:rPr>
      </w:pPr>
    </w:p>
    <w:p w14:paraId="5A551FAD" w14:textId="2D09EF3E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  <w:b w:val="0"/>
          <w:bCs w:val="0"/>
        </w:rPr>
        <w:t>Facilitating Decision-</w:t>
      </w:r>
      <w:proofErr w:type="gramStart"/>
      <w:r w:rsidRPr="004E6BD1">
        <w:rPr>
          <w:rStyle w:val="Strong"/>
          <w:b w:val="0"/>
          <w:bCs w:val="0"/>
        </w:rPr>
        <w:t>Making</w:t>
      </w:r>
      <w:r w:rsidR="004E6BD1" w:rsidRPr="004E6BD1">
        <w:t xml:space="preserve"> :</w:t>
      </w:r>
      <w:proofErr w:type="gramEnd"/>
      <w:r w:rsidR="004E6BD1" w:rsidRPr="004E6BD1">
        <w:t xml:space="preserve"> </w:t>
      </w:r>
      <w:r w:rsidRPr="004E6BD1">
        <w:t xml:space="preserve">When data is presented visually, decision-makers can make </w:t>
      </w:r>
      <w:r w:rsidRPr="004E6BD1">
        <w:rPr>
          <w:rStyle w:val="Strong"/>
        </w:rPr>
        <w:t>faster and more informed decisions</w:t>
      </w:r>
      <w:r w:rsidRPr="004E6BD1">
        <w:t>. It’s easier to identify areas that need attention or where improvements can be made.</w:t>
      </w:r>
    </w:p>
    <w:p w14:paraId="0EAD10BC" w14:textId="7CD99425" w:rsidR="0023716C" w:rsidRPr="004E6BD1" w:rsidRDefault="0023716C" w:rsidP="00751EAB">
      <w:pPr>
        <w:pStyle w:val="NoSpacing"/>
        <w:spacing w:line="360" w:lineRule="auto"/>
      </w:pPr>
      <w:r w:rsidRPr="004E6BD1">
        <w:rPr>
          <w:rStyle w:val="Strong"/>
        </w:rPr>
        <w:t>Example</w:t>
      </w:r>
      <w:r w:rsidRPr="004E6BD1">
        <w:t xml:space="preserve">: If you observe a high response rate from a specific segment (e.g., "retired" respondents) in a </w:t>
      </w:r>
      <w:r w:rsidRPr="004E6BD1">
        <w:rPr>
          <w:rStyle w:val="Strong"/>
        </w:rPr>
        <w:t>pivot table</w:t>
      </w:r>
      <w:r w:rsidRPr="004E6BD1">
        <w:t xml:space="preserve"> and </w:t>
      </w:r>
      <w:r w:rsidRPr="004E6BD1">
        <w:rPr>
          <w:rStyle w:val="Strong"/>
        </w:rPr>
        <w:t>chart</w:t>
      </w:r>
      <w:r w:rsidRPr="004E6BD1">
        <w:t>, y</w:t>
      </w:r>
      <w:bookmarkStart w:id="0" w:name="_GoBack"/>
      <w:bookmarkEnd w:id="0"/>
      <w:r w:rsidRPr="004E6BD1">
        <w:t>ou might decide to focus future efforts on this group to capitalize on their high engagement.</w:t>
      </w:r>
    </w:p>
    <w:p w14:paraId="622EDFB7" w14:textId="3B494FD7" w:rsidR="004E6BD1" w:rsidRDefault="004E6BD1" w:rsidP="004E6BD1">
      <w:pPr>
        <w:pStyle w:val="NoSpacing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8B537" wp14:editId="459CA4BF">
            <wp:extent cx="5075555" cy="3390265"/>
            <wp:effectExtent l="0" t="0" r="0" b="635"/>
            <wp:docPr id="3" name="Picture 3" descr="C:\Users\Lenovo\Picture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BD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6A93E" w14:textId="77777777" w:rsidR="001D75C3" w:rsidRDefault="001D75C3">
      <w:pPr>
        <w:spacing w:line="240" w:lineRule="auto"/>
      </w:pPr>
      <w:r>
        <w:separator/>
      </w:r>
    </w:p>
  </w:endnote>
  <w:endnote w:type="continuationSeparator" w:id="0">
    <w:p w14:paraId="54F14874" w14:textId="77777777" w:rsidR="001D75C3" w:rsidRDefault="001D7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B1E90" w14:textId="77777777" w:rsidR="001D75C3" w:rsidRDefault="001D75C3">
      <w:pPr>
        <w:spacing w:line="240" w:lineRule="auto"/>
      </w:pPr>
      <w:r>
        <w:separator/>
      </w:r>
    </w:p>
  </w:footnote>
  <w:footnote w:type="continuationSeparator" w:id="0">
    <w:p w14:paraId="2661F4B6" w14:textId="77777777" w:rsidR="001D75C3" w:rsidRDefault="001D75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E" w14:textId="77777777" w:rsidR="00ED3193" w:rsidRDefault="00ED31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594"/>
    <w:multiLevelType w:val="multilevel"/>
    <w:tmpl w:val="6B20196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>
    <w:nsid w:val="01BC2EC4"/>
    <w:multiLevelType w:val="hybridMultilevel"/>
    <w:tmpl w:val="B67AE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75FE3"/>
    <w:multiLevelType w:val="hybridMultilevel"/>
    <w:tmpl w:val="871C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3CD"/>
    <w:multiLevelType w:val="hybridMultilevel"/>
    <w:tmpl w:val="A662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34DDB"/>
    <w:multiLevelType w:val="multilevel"/>
    <w:tmpl w:val="36BE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8C3D7E"/>
    <w:multiLevelType w:val="multilevel"/>
    <w:tmpl w:val="7F9A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A34995"/>
    <w:multiLevelType w:val="multilevel"/>
    <w:tmpl w:val="30C2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AE32B9"/>
    <w:multiLevelType w:val="hybridMultilevel"/>
    <w:tmpl w:val="48E84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2714F"/>
    <w:multiLevelType w:val="multilevel"/>
    <w:tmpl w:val="7C0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236849"/>
    <w:multiLevelType w:val="hybridMultilevel"/>
    <w:tmpl w:val="049C2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33CF9"/>
    <w:multiLevelType w:val="multilevel"/>
    <w:tmpl w:val="DEF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82D8E"/>
    <w:multiLevelType w:val="multilevel"/>
    <w:tmpl w:val="C5A8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4E19E9"/>
    <w:multiLevelType w:val="multilevel"/>
    <w:tmpl w:val="6E0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4642B"/>
    <w:multiLevelType w:val="multilevel"/>
    <w:tmpl w:val="3656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8E1334"/>
    <w:multiLevelType w:val="hybridMultilevel"/>
    <w:tmpl w:val="DB26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81A6D"/>
    <w:multiLevelType w:val="multilevel"/>
    <w:tmpl w:val="02C8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D911E7"/>
    <w:multiLevelType w:val="multilevel"/>
    <w:tmpl w:val="F8F8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8A63C2"/>
    <w:multiLevelType w:val="hybridMultilevel"/>
    <w:tmpl w:val="B3F42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23CDF"/>
    <w:multiLevelType w:val="multilevel"/>
    <w:tmpl w:val="0EF4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D766F3"/>
    <w:multiLevelType w:val="hybridMultilevel"/>
    <w:tmpl w:val="DB26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2E6234"/>
    <w:multiLevelType w:val="multilevel"/>
    <w:tmpl w:val="7ABC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CA6626"/>
    <w:multiLevelType w:val="multilevel"/>
    <w:tmpl w:val="1DB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DC2600"/>
    <w:multiLevelType w:val="multilevel"/>
    <w:tmpl w:val="26AE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366F53"/>
    <w:multiLevelType w:val="hybridMultilevel"/>
    <w:tmpl w:val="348E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563C52"/>
    <w:multiLevelType w:val="multilevel"/>
    <w:tmpl w:val="CAE0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B92E70"/>
    <w:multiLevelType w:val="hybridMultilevel"/>
    <w:tmpl w:val="BB10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B45F09"/>
    <w:multiLevelType w:val="multilevel"/>
    <w:tmpl w:val="305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843602"/>
    <w:multiLevelType w:val="hybridMultilevel"/>
    <w:tmpl w:val="2E82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0"/>
  </w:num>
  <w:num w:numId="5">
    <w:abstractNumId w:val="16"/>
  </w:num>
  <w:num w:numId="6">
    <w:abstractNumId w:val="20"/>
  </w:num>
  <w:num w:numId="7">
    <w:abstractNumId w:val="12"/>
  </w:num>
  <w:num w:numId="8">
    <w:abstractNumId w:val="21"/>
  </w:num>
  <w:num w:numId="9">
    <w:abstractNumId w:val="9"/>
  </w:num>
  <w:num w:numId="10">
    <w:abstractNumId w:val="1"/>
  </w:num>
  <w:num w:numId="11">
    <w:abstractNumId w:val="11"/>
  </w:num>
  <w:num w:numId="12">
    <w:abstractNumId w:val="18"/>
  </w:num>
  <w:num w:numId="13">
    <w:abstractNumId w:val="24"/>
  </w:num>
  <w:num w:numId="14">
    <w:abstractNumId w:val="26"/>
  </w:num>
  <w:num w:numId="15">
    <w:abstractNumId w:val="5"/>
  </w:num>
  <w:num w:numId="16">
    <w:abstractNumId w:val="6"/>
  </w:num>
  <w:num w:numId="17">
    <w:abstractNumId w:val="13"/>
  </w:num>
  <w:num w:numId="18">
    <w:abstractNumId w:val="8"/>
  </w:num>
  <w:num w:numId="19">
    <w:abstractNumId w:val="10"/>
  </w:num>
  <w:num w:numId="20">
    <w:abstractNumId w:val="22"/>
  </w:num>
  <w:num w:numId="21">
    <w:abstractNumId w:val="15"/>
  </w:num>
  <w:num w:numId="22">
    <w:abstractNumId w:val="25"/>
  </w:num>
  <w:num w:numId="23">
    <w:abstractNumId w:val="25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2"/>
  </w:num>
  <w:num w:numId="25">
    <w:abstractNumId w:val="27"/>
  </w:num>
  <w:num w:numId="26">
    <w:abstractNumId w:val="23"/>
  </w:num>
  <w:num w:numId="27">
    <w:abstractNumId w:val="7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4A23"/>
    <w:rsid w:val="000D69F0"/>
    <w:rsid w:val="00175A4D"/>
    <w:rsid w:val="001D75C3"/>
    <w:rsid w:val="00215F1F"/>
    <w:rsid w:val="0023716C"/>
    <w:rsid w:val="003F42C1"/>
    <w:rsid w:val="004E6BD1"/>
    <w:rsid w:val="00751EAB"/>
    <w:rsid w:val="00BE0B29"/>
    <w:rsid w:val="00C24A23"/>
    <w:rsid w:val="00D57C08"/>
    <w:rsid w:val="00D64143"/>
    <w:rsid w:val="00ED3193"/>
    <w:rsid w:val="00E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42C1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1E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3193"/>
    <w:rPr>
      <w:b/>
      <w:bCs/>
    </w:rPr>
  </w:style>
  <w:style w:type="paragraph" w:styleId="NoSpacing">
    <w:name w:val="No Spacing"/>
    <w:uiPriority w:val="1"/>
    <w:qFormat/>
    <w:rsid w:val="000D69F0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51EAB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42C1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1E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3193"/>
    <w:rPr>
      <w:b/>
      <w:bCs/>
    </w:rPr>
  </w:style>
  <w:style w:type="paragraph" w:styleId="NoSpacing">
    <w:name w:val="No Spacing"/>
    <w:uiPriority w:val="1"/>
    <w:qFormat/>
    <w:rsid w:val="000D69F0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51EAB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2024-12-11T10:12:00Z</dcterms:created>
  <dcterms:modified xsi:type="dcterms:W3CDTF">2024-12-11T10:21:00Z</dcterms:modified>
</cp:coreProperties>
</file>