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the database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finance_db;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Use the database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finance_db;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the 'users' table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users (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username VARCHAR(150) NOT NULL,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email VARCHAR(150) NOT NULL UNIQUE,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password_hash VARCHAR(255) NOT NULL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accounts (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 NOT NULL,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card_number CHAR(12) NOT NULL, -- Enforces exactly 12 characters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cardholder_name VARCHAR(255) NOT NULL,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expiry_date DATE NOT NULL,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cvv CHAR(3) NOT NULL, -- CVV length fixed to 4 for consistency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 NOT NULL,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the 'transactions' table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transactions (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date DATE,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category VARCHAR(255),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type VARCHAR(50),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description TEXT,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transactions;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the 'bills' table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bills (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 NOT NULL,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date DATE NOT NULL,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category VARCHAR(100) NOT NULL,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 NOT NULL,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due_date DATE NOT NULL,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description TEXT,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accounts (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card_number VARCHAR(16),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cardholder_name VARCHAR(100),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expiry_date DATE,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cvv VARCHAR(3),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FLOAT,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the 'goals' table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goals (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 NOT NULL,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goal VARCHAR(255) NOT NULL,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target_amount DECIMAL(10, 2) NOT NULL,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current_amount DECIMAL(10, 2) NOT NULL,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due_date DATE NOT NULL,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balance (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id INT AUTO_INCREMENT PRIMARY KEY,  -- Auto-incremented ID for each balance entry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user_id INT NOT NULL,               -- Reference to the user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amount DECIMAL(10, 2) NOT NULL DEFAULT 0, -- The current balance amount (in decimal format)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(user_id) REFERENCES users(id) ON DELETE CASCADE -- Assuming users table exists with id as primary key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accounts (user_id, card_number, cardholder_name, expiry_date, cvv, amount)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(1, '1234567812345678', 'John Doe', '2025-12-31', '123', 100.50);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goals ADD COLUMN status VARCHAR(20) DEFAULT 'Pending';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users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COLUMN mobile_number;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finance_db.accounts;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