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686B4" w14:textId="35655FB1" w:rsidR="00307649" w:rsidRPr="004A4973" w:rsidRDefault="00307649" w:rsidP="00307649">
      <w:pPr>
        <w:jc w:val="center"/>
        <w:rPr>
          <w:rFonts w:asciiTheme="majorBidi" w:hAnsiTheme="majorBidi" w:cstheme="majorBidi"/>
          <w:color w:val="000000" w:themeColor="text1"/>
        </w:rPr>
      </w:pPr>
      <w:r w:rsidRPr="004A4973">
        <w:rPr>
          <w:rFonts w:asciiTheme="majorBidi" w:hAnsiTheme="majorBidi" w:cstheme="majorBidi"/>
          <w:color w:val="000000" w:themeColor="text1"/>
        </w:rPr>
        <w:t>MSDS-451: Week 8 Term Project Checkpoint C</w:t>
      </w:r>
    </w:p>
    <w:p w14:paraId="40EA764A" w14:textId="77777777" w:rsidR="00307649" w:rsidRPr="004A4973" w:rsidRDefault="00307649" w:rsidP="00307649">
      <w:pPr>
        <w:jc w:val="center"/>
        <w:rPr>
          <w:rFonts w:asciiTheme="majorBidi" w:hAnsiTheme="majorBidi" w:cstheme="majorBidi"/>
          <w:color w:val="000000" w:themeColor="text1"/>
        </w:rPr>
      </w:pPr>
      <w:r w:rsidRPr="004A4973">
        <w:rPr>
          <w:rFonts w:asciiTheme="majorBidi" w:hAnsiTheme="majorBidi" w:cstheme="majorBidi"/>
          <w:color w:val="000000" w:themeColor="text1"/>
        </w:rPr>
        <w:t>Shruti Kalaskar</w:t>
      </w:r>
    </w:p>
    <w:p w14:paraId="7DC8D8FC" w14:textId="092E958C" w:rsidR="00307649" w:rsidRPr="004A4973" w:rsidRDefault="00307649" w:rsidP="00307649">
      <w:pPr>
        <w:jc w:val="center"/>
        <w:rPr>
          <w:rFonts w:asciiTheme="majorBidi" w:hAnsiTheme="majorBidi" w:cstheme="majorBidi"/>
          <w:color w:val="000000" w:themeColor="text1"/>
        </w:rPr>
      </w:pPr>
      <w:r w:rsidRPr="004A4973">
        <w:rPr>
          <w:rFonts w:asciiTheme="majorBidi" w:hAnsiTheme="majorBidi" w:cstheme="majorBidi"/>
          <w:color w:val="000000" w:themeColor="text1"/>
        </w:rPr>
        <w:t xml:space="preserve">November </w:t>
      </w:r>
      <w:r w:rsidR="004A4973" w:rsidRPr="004A4973">
        <w:rPr>
          <w:rFonts w:asciiTheme="majorBidi" w:hAnsiTheme="majorBidi" w:cstheme="majorBidi"/>
          <w:color w:val="000000" w:themeColor="text1"/>
        </w:rPr>
        <w:t>9</w:t>
      </w:r>
      <w:r w:rsidRPr="004A4973">
        <w:rPr>
          <w:rFonts w:asciiTheme="majorBidi" w:hAnsiTheme="majorBidi" w:cstheme="majorBidi"/>
          <w:color w:val="000000" w:themeColor="text1"/>
        </w:rPr>
        <w:t>, 2025</w:t>
      </w:r>
    </w:p>
    <w:p w14:paraId="7E55AB38" w14:textId="77777777" w:rsidR="00307649" w:rsidRPr="004A4973" w:rsidRDefault="00307649">
      <w:pPr>
        <w:rPr>
          <w:rFonts w:asciiTheme="majorBidi" w:hAnsiTheme="majorBidi" w:cstheme="majorBidi"/>
        </w:rPr>
      </w:pPr>
    </w:p>
    <w:p w14:paraId="3CD786B9" w14:textId="77777777" w:rsidR="004A4973" w:rsidRPr="004A4973" w:rsidRDefault="004A4973">
      <w:pPr>
        <w:rPr>
          <w:rFonts w:asciiTheme="majorBidi" w:hAnsiTheme="majorBidi" w:cstheme="majorBidi"/>
        </w:rPr>
      </w:pPr>
    </w:p>
    <w:p w14:paraId="5D4B2971" w14:textId="77777777" w:rsidR="004A4973" w:rsidRPr="004A4973" w:rsidRDefault="004A4973">
      <w:pPr>
        <w:rPr>
          <w:rFonts w:asciiTheme="majorBidi" w:hAnsiTheme="majorBidi" w:cstheme="majorBidi"/>
        </w:rPr>
      </w:pPr>
    </w:p>
    <w:p w14:paraId="37267C69" w14:textId="77777777" w:rsidR="004A4973" w:rsidRPr="004A4973" w:rsidRDefault="004A4973">
      <w:pPr>
        <w:rPr>
          <w:rFonts w:asciiTheme="majorBidi" w:hAnsiTheme="majorBidi" w:cstheme="majorBidi"/>
        </w:rPr>
      </w:pPr>
    </w:p>
    <w:p w14:paraId="6E508863" w14:textId="77777777" w:rsidR="004A4973" w:rsidRPr="004A4973" w:rsidRDefault="004A4973">
      <w:pPr>
        <w:rPr>
          <w:rFonts w:asciiTheme="majorBidi" w:hAnsiTheme="majorBidi" w:cstheme="majorBidi"/>
        </w:rPr>
      </w:pPr>
    </w:p>
    <w:p w14:paraId="1E941502" w14:textId="77777777" w:rsidR="004A4973" w:rsidRPr="004A4973" w:rsidRDefault="004A4973">
      <w:pPr>
        <w:rPr>
          <w:rFonts w:asciiTheme="majorBidi" w:hAnsiTheme="majorBidi" w:cstheme="majorBidi"/>
        </w:rPr>
      </w:pPr>
    </w:p>
    <w:p w14:paraId="62644214" w14:textId="77777777" w:rsidR="004A4973" w:rsidRPr="004A4973" w:rsidRDefault="004A4973">
      <w:pPr>
        <w:rPr>
          <w:rFonts w:asciiTheme="majorBidi" w:hAnsiTheme="majorBidi" w:cstheme="majorBidi"/>
        </w:rPr>
      </w:pPr>
    </w:p>
    <w:p w14:paraId="52AD689A" w14:textId="77777777" w:rsidR="004A4973" w:rsidRPr="004A4973" w:rsidRDefault="004A4973">
      <w:pPr>
        <w:rPr>
          <w:rFonts w:asciiTheme="majorBidi" w:hAnsiTheme="majorBidi" w:cstheme="majorBidi"/>
        </w:rPr>
      </w:pPr>
    </w:p>
    <w:p w14:paraId="55C78102" w14:textId="77777777" w:rsidR="004A4973" w:rsidRPr="004A4973" w:rsidRDefault="004A4973">
      <w:pPr>
        <w:rPr>
          <w:rFonts w:asciiTheme="majorBidi" w:hAnsiTheme="majorBidi" w:cstheme="majorBidi"/>
        </w:rPr>
      </w:pPr>
    </w:p>
    <w:p w14:paraId="462F3AAF" w14:textId="77777777" w:rsidR="004A4973" w:rsidRPr="004A4973" w:rsidRDefault="004A4973">
      <w:pPr>
        <w:rPr>
          <w:rFonts w:asciiTheme="majorBidi" w:hAnsiTheme="majorBidi" w:cstheme="majorBidi"/>
        </w:rPr>
      </w:pPr>
    </w:p>
    <w:p w14:paraId="02D39306" w14:textId="77777777" w:rsidR="004A4973" w:rsidRPr="004A4973" w:rsidRDefault="004A4973">
      <w:pPr>
        <w:rPr>
          <w:rFonts w:asciiTheme="majorBidi" w:hAnsiTheme="majorBidi" w:cstheme="majorBidi"/>
        </w:rPr>
      </w:pPr>
    </w:p>
    <w:p w14:paraId="097840FB" w14:textId="77777777" w:rsidR="004A4973" w:rsidRPr="004A4973" w:rsidRDefault="004A4973">
      <w:pPr>
        <w:rPr>
          <w:rFonts w:asciiTheme="majorBidi" w:hAnsiTheme="majorBidi" w:cstheme="majorBidi"/>
        </w:rPr>
      </w:pPr>
    </w:p>
    <w:p w14:paraId="6B479576" w14:textId="77777777" w:rsidR="004A4973" w:rsidRPr="004A4973" w:rsidRDefault="004A4973">
      <w:pPr>
        <w:rPr>
          <w:rFonts w:asciiTheme="majorBidi" w:hAnsiTheme="majorBidi" w:cstheme="majorBidi"/>
        </w:rPr>
      </w:pPr>
    </w:p>
    <w:p w14:paraId="3D53AE8A" w14:textId="77777777" w:rsidR="004A4973" w:rsidRPr="004A4973" w:rsidRDefault="004A4973">
      <w:pPr>
        <w:rPr>
          <w:rFonts w:asciiTheme="majorBidi" w:hAnsiTheme="majorBidi" w:cstheme="majorBidi"/>
        </w:rPr>
      </w:pPr>
    </w:p>
    <w:p w14:paraId="2D551081" w14:textId="77777777" w:rsidR="004A4973" w:rsidRPr="004A4973" w:rsidRDefault="004A4973">
      <w:pPr>
        <w:rPr>
          <w:rFonts w:asciiTheme="majorBidi" w:hAnsiTheme="majorBidi" w:cstheme="majorBidi"/>
        </w:rPr>
      </w:pPr>
    </w:p>
    <w:p w14:paraId="1176EEDE" w14:textId="77777777" w:rsidR="004A4973" w:rsidRPr="004A4973" w:rsidRDefault="004A4973">
      <w:pPr>
        <w:rPr>
          <w:rFonts w:asciiTheme="majorBidi" w:hAnsiTheme="majorBidi" w:cstheme="majorBidi"/>
        </w:rPr>
      </w:pPr>
    </w:p>
    <w:p w14:paraId="649A2890" w14:textId="77777777" w:rsidR="004A4973" w:rsidRPr="004A4973" w:rsidRDefault="004A4973">
      <w:pPr>
        <w:rPr>
          <w:rFonts w:asciiTheme="majorBidi" w:hAnsiTheme="majorBidi" w:cstheme="majorBidi"/>
        </w:rPr>
      </w:pPr>
    </w:p>
    <w:p w14:paraId="37E4630E" w14:textId="77777777" w:rsidR="004A4973" w:rsidRPr="004A4973" w:rsidRDefault="004A4973">
      <w:pPr>
        <w:rPr>
          <w:rFonts w:asciiTheme="majorBidi" w:hAnsiTheme="majorBidi" w:cstheme="majorBidi"/>
        </w:rPr>
      </w:pPr>
    </w:p>
    <w:p w14:paraId="040719DE" w14:textId="77777777" w:rsidR="004A4973" w:rsidRPr="004A4973" w:rsidRDefault="004A4973">
      <w:pPr>
        <w:rPr>
          <w:rFonts w:asciiTheme="majorBidi" w:hAnsiTheme="majorBidi" w:cstheme="majorBidi"/>
        </w:rPr>
      </w:pPr>
    </w:p>
    <w:p w14:paraId="5CF826A6" w14:textId="77777777" w:rsidR="004A4973" w:rsidRPr="004A4973" w:rsidRDefault="004A4973">
      <w:pPr>
        <w:rPr>
          <w:rFonts w:asciiTheme="majorBidi" w:hAnsiTheme="majorBidi" w:cstheme="majorBidi"/>
        </w:rPr>
      </w:pPr>
    </w:p>
    <w:p w14:paraId="1E3865C3" w14:textId="77777777" w:rsidR="004A4973" w:rsidRPr="004A4973" w:rsidRDefault="004A4973">
      <w:pPr>
        <w:rPr>
          <w:rFonts w:asciiTheme="majorBidi" w:hAnsiTheme="majorBidi" w:cstheme="majorBidi"/>
        </w:rPr>
      </w:pPr>
    </w:p>
    <w:p w14:paraId="6D393B4E" w14:textId="77777777" w:rsidR="004A4973" w:rsidRPr="004A4973" w:rsidRDefault="004A4973">
      <w:pPr>
        <w:rPr>
          <w:rFonts w:asciiTheme="majorBidi" w:hAnsiTheme="majorBidi" w:cstheme="majorBidi"/>
        </w:rPr>
      </w:pPr>
    </w:p>
    <w:p w14:paraId="07FCE2A5" w14:textId="77777777" w:rsidR="004A4973" w:rsidRDefault="004A4973">
      <w:pPr>
        <w:rPr>
          <w:rFonts w:asciiTheme="majorBidi" w:hAnsiTheme="majorBidi" w:cstheme="majorBidi"/>
        </w:rPr>
      </w:pPr>
    </w:p>
    <w:p w14:paraId="4D56FC47" w14:textId="77777777" w:rsidR="004A4973" w:rsidRPr="004A4973" w:rsidRDefault="004A4973">
      <w:pPr>
        <w:rPr>
          <w:rFonts w:asciiTheme="majorBidi" w:hAnsiTheme="majorBidi" w:cstheme="majorBidi"/>
        </w:rPr>
      </w:pPr>
    </w:p>
    <w:p w14:paraId="0A5EF91B" w14:textId="1D191686" w:rsidR="004A4973" w:rsidRPr="004A4973" w:rsidRDefault="004A4973" w:rsidP="004A4973">
      <w:pPr>
        <w:rPr>
          <w:rFonts w:asciiTheme="majorBidi" w:hAnsiTheme="majorBidi" w:cstheme="majorBidi"/>
          <w:b/>
          <w:bCs/>
        </w:rPr>
      </w:pPr>
      <w:r w:rsidRPr="004A4973">
        <w:rPr>
          <w:rFonts w:asciiTheme="majorBidi" w:hAnsiTheme="majorBidi" w:cstheme="majorBidi"/>
          <w:b/>
          <w:bCs/>
        </w:rPr>
        <w:lastRenderedPageBreak/>
        <w:t xml:space="preserve">Introduction </w:t>
      </w:r>
    </w:p>
    <w:p w14:paraId="78874870" w14:textId="036DCBE5" w:rsidR="004A4973" w:rsidRPr="004A4973" w:rsidRDefault="004A4973" w:rsidP="004A4973">
      <w:p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The purpose of this research is to model and simulate potential future outcomes of a financial index</w:t>
      </w:r>
      <w:r>
        <w:rPr>
          <w:rFonts w:asciiTheme="majorBidi" w:hAnsiTheme="majorBidi" w:cstheme="majorBidi"/>
        </w:rPr>
        <w:t xml:space="preserve">, </w:t>
      </w:r>
      <w:r w:rsidRPr="004A4973">
        <w:rPr>
          <w:rFonts w:asciiTheme="majorBidi" w:hAnsiTheme="majorBidi" w:cstheme="majorBidi"/>
        </w:rPr>
        <w:t xml:space="preserve">specifically the </w:t>
      </w:r>
      <w:r w:rsidRPr="004A4973">
        <w:rPr>
          <w:rFonts w:asciiTheme="majorBidi" w:hAnsiTheme="majorBidi" w:cstheme="majorBidi"/>
          <w:b/>
          <w:bCs/>
        </w:rPr>
        <w:t>S&amp;P 500</w:t>
      </w:r>
      <w:r>
        <w:rPr>
          <w:rFonts w:asciiTheme="majorBidi" w:hAnsiTheme="majorBidi" w:cstheme="majorBidi"/>
        </w:rPr>
        <w:t xml:space="preserve"> </w:t>
      </w:r>
      <w:r w:rsidRPr="004A4973">
        <w:rPr>
          <w:rFonts w:asciiTheme="majorBidi" w:hAnsiTheme="majorBidi" w:cstheme="majorBidi"/>
        </w:rPr>
        <w:t xml:space="preserve">to help investors and portfolio managers evaluate risk and return over a one-year investment horizon. This checkpoint implements a </w:t>
      </w:r>
      <w:r w:rsidRPr="004A4973">
        <w:rPr>
          <w:rFonts w:asciiTheme="majorBidi" w:hAnsiTheme="majorBidi" w:cstheme="majorBidi"/>
          <w:b/>
          <w:bCs/>
        </w:rPr>
        <w:t>Monte Carlo simulation</w:t>
      </w:r>
      <w:r w:rsidRPr="004A4973">
        <w:rPr>
          <w:rFonts w:asciiTheme="majorBidi" w:hAnsiTheme="majorBidi" w:cstheme="majorBidi"/>
        </w:rPr>
        <w:t xml:space="preserve"> using historical return data to estimate the range of possible ending prices, which is essential in understanding the stochastic nature of financial markets.</w:t>
      </w:r>
    </w:p>
    <w:p w14:paraId="78F2E366" w14:textId="77777777" w:rsidR="004A4973" w:rsidRPr="004A4973" w:rsidRDefault="004A4973" w:rsidP="004A4973">
      <w:p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Potential users of this simulation and model include:</w:t>
      </w:r>
    </w:p>
    <w:p w14:paraId="190AC3DB" w14:textId="77777777" w:rsidR="004A4973" w:rsidRPr="004A4973" w:rsidRDefault="004A4973" w:rsidP="004A497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Retail investors</w:t>
      </w:r>
      <w:r w:rsidRPr="004A4973">
        <w:rPr>
          <w:rFonts w:asciiTheme="majorBidi" w:hAnsiTheme="majorBidi" w:cstheme="majorBidi"/>
        </w:rPr>
        <w:t xml:space="preserve"> looking to assess possible future returns and market behavior.</w:t>
      </w:r>
    </w:p>
    <w:p w14:paraId="4D086F84" w14:textId="77777777" w:rsidR="004A4973" w:rsidRPr="004A4973" w:rsidRDefault="004A4973" w:rsidP="004A497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Financial analysts</w:t>
      </w:r>
      <w:r w:rsidRPr="004A4973">
        <w:rPr>
          <w:rFonts w:asciiTheme="majorBidi" w:hAnsiTheme="majorBidi" w:cstheme="majorBidi"/>
        </w:rPr>
        <w:t xml:space="preserve"> and </w:t>
      </w:r>
      <w:r w:rsidRPr="004A4973">
        <w:rPr>
          <w:rFonts w:asciiTheme="majorBidi" w:hAnsiTheme="majorBidi" w:cstheme="majorBidi"/>
          <w:b/>
          <w:bCs/>
        </w:rPr>
        <w:t>portfolio managers</w:t>
      </w:r>
      <w:r w:rsidRPr="004A4973">
        <w:rPr>
          <w:rFonts w:asciiTheme="majorBidi" w:hAnsiTheme="majorBidi" w:cstheme="majorBidi"/>
        </w:rPr>
        <w:t xml:space="preserve"> managing equity allocations.</w:t>
      </w:r>
    </w:p>
    <w:p w14:paraId="57AAF551" w14:textId="77777777" w:rsidR="004A4973" w:rsidRPr="004A4973" w:rsidRDefault="004A4973" w:rsidP="004A497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AI trading bots</w:t>
      </w:r>
      <w:r w:rsidRPr="004A4973">
        <w:rPr>
          <w:rFonts w:asciiTheme="majorBidi" w:hAnsiTheme="majorBidi" w:cstheme="majorBidi"/>
        </w:rPr>
        <w:t xml:space="preserve"> or algorithmic trading systems, which can use simulation outputs to adjust weights or risk thresholds.</w:t>
      </w:r>
    </w:p>
    <w:p w14:paraId="54920083" w14:textId="77777777" w:rsidR="004A4973" w:rsidRPr="004A4973" w:rsidRDefault="004A4973" w:rsidP="004A4973">
      <w:pPr>
        <w:numPr>
          <w:ilvl w:val="0"/>
          <w:numId w:val="1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Students and researchers</w:t>
      </w:r>
      <w:r w:rsidRPr="004A4973">
        <w:rPr>
          <w:rFonts w:asciiTheme="majorBidi" w:hAnsiTheme="majorBidi" w:cstheme="majorBidi"/>
        </w:rPr>
        <w:t xml:space="preserve"> exploring risk modeling or portfolio theory.</w:t>
      </w:r>
    </w:p>
    <w:p w14:paraId="002A8480" w14:textId="77777777" w:rsidR="004A4973" w:rsidRPr="004A4973" w:rsidRDefault="004A4973" w:rsidP="004A4973">
      <w:p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The application developed will allow users to:</w:t>
      </w:r>
    </w:p>
    <w:p w14:paraId="7A29CCFB" w14:textId="77777777" w:rsidR="004A4973" w:rsidRPr="004A4973" w:rsidRDefault="004A4973" w:rsidP="004A497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Generate future price trajectories.</w:t>
      </w:r>
    </w:p>
    <w:p w14:paraId="30A9B904" w14:textId="77777777" w:rsidR="004A4973" w:rsidRPr="004A4973" w:rsidRDefault="004A4973" w:rsidP="004A497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Understand the distribution of possible outcomes.</w:t>
      </w:r>
    </w:p>
    <w:p w14:paraId="7A2B8BAB" w14:textId="77777777" w:rsidR="004A4973" w:rsidRPr="004A4973" w:rsidRDefault="004A4973" w:rsidP="004A4973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Integrate this into broader portfolio optimization or value-at-risk (VaR) frameworks.</w:t>
      </w:r>
    </w:p>
    <w:p w14:paraId="739A0851" w14:textId="2633B3A2" w:rsidR="004A4973" w:rsidRPr="004A4973" w:rsidRDefault="004A4973" w:rsidP="004A4973">
      <w:pPr>
        <w:rPr>
          <w:rFonts w:asciiTheme="majorBidi" w:hAnsiTheme="majorBidi" w:cstheme="majorBidi"/>
        </w:rPr>
      </w:pPr>
    </w:p>
    <w:p w14:paraId="773E0C86" w14:textId="6CBCD156" w:rsidR="004A4973" w:rsidRPr="004A4973" w:rsidRDefault="004A4973" w:rsidP="004A4973">
      <w:pPr>
        <w:rPr>
          <w:rFonts w:asciiTheme="majorBidi" w:hAnsiTheme="majorBidi" w:cstheme="majorBidi"/>
          <w:b/>
          <w:bCs/>
        </w:rPr>
      </w:pPr>
      <w:r w:rsidRPr="004A4973">
        <w:rPr>
          <w:rFonts w:asciiTheme="majorBidi" w:hAnsiTheme="majorBidi" w:cstheme="majorBidi"/>
          <w:b/>
          <w:bCs/>
        </w:rPr>
        <w:t>Literature Review</w:t>
      </w:r>
    </w:p>
    <w:p w14:paraId="22736FAF" w14:textId="77777777" w:rsidR="004A4973" w:rsidRPr="004A4973" w:rsidRDefault="004A4973" w:rsidP="004A4973">
      <w:p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Monte Carlo simulation is a widely used tool in financial engineering, portfolio theory, and quantitative analysis. Notable applications include:</w:t>
      </w:r>
    </w:p>
    <w:p w14:paraId="419061EB" w14:textId="77777777" w:rsidR="004A4973" w:rsidRPr="004A4973" w:rsidRDefault="004A4973" w:rsidP="004A497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J.P. Morgan’s RiskMetrics</w:t>
      </w:r>
      <w:r w:rsidRPr="004A4973">
        <w:rPr>
          <w:rFonts w:asciiTheme="majorBidi" w:hAnsiTheme="majorBidi" w:cstheme="majorBidi"/>
        </w:rPr>
        <w:t xml:space="preserve"> and </w:t>
      </w:r>
      <w:r w:rsidRPr="004A4973">
        <w:rPr>
          <w:rFonts w:asciiTheme="majorBidi" w:hAnsiTheme="majorBidi" w:cstheme="majorBidi"/>
          <w:b/>
          <w:bCs/>
        </w:rPr>
        <w:t>Value-at-Risk (VaR)</w:t>
      </w:r>
      <w:r w:rsidRPr="004A4973">
        <w:rPr>
          <w:rFonts w:asciiTheme="majorBidi" w:hAnsiTheme="majorBidi" w:cstheme="majorBidi"/>
        </w:rPr>
        <w:t xml:space="preserve"> methodology, where Monte Carlo simulation is used to generate potential losses under normal conditions.</w:t>
      </w:r>
    </w:p>
    <w:p w14:paraId="5B0949F0" w14:textId="77777777" w:rsidR="004A4973" w:rsidRPr="004A4973" w:rsidRDefault="004A4973" w:rsidP="004A497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Bodie, Kane, and Marcus (Investments, 12th Edition)</w:t>
      </w:r>
      <w:r w:rsidRPr="004A4973">
        <w:rPr>
          <w:rFonts w:asciiTheme="majorBidi" w:hAnsiTheme="majorBidi" w:cstheme="majorBidi"/>
        </w:rPr>
        <w:t xml:space="preserve"> detail how expected returns and volatility can be used in Monte Carlo simulation to forecast asset prices.</w:t>
      </w:r>
    </w:p>
    <w:p w14:paraId="0E6666AA" w14:textId="77777777" w:rsidR="004A4973" w:rsidRPr="004A4973" w:rsidRDefault="004A4973" w:rsidP="004A497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Black-Scholes simulation approaches</w:t>
      </w:r>
      <w:r w:rsidRPr="004A4973">
        <w:rPr>
          <w:rFonts w:asciiTheme="majorBidi" w:hAnsiTheme="majorBidi" w:cstheme="majorBidi"/>
        </w:rPr>
        <w:t xml:space="preserve"> often use Monte Carlo methods to price derivatives and options.</w:t>
      </w:r>
    </w:p>
    <w:p w14:paraId="097D3F82" w14:textId="77777777" w:rsidR="004A4973" w:rsidRPr="004A4973" w:rsidRDefault="004A4973" w:rsidP="004A4973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Academic research</w:t>
      </w:r>
      <w:r w:rsidRPr="004A4973">
        <w:rPr>
          <w:rFonts w:asciiTheme="majorBidi" w:hAnsiTheme="majorBidi" w:cstheme="majorBidi"/>
        </w:rPr>
        <w:t xml:space="preserve"> (e.g., Hull &amp; White, 1987) has shown how such simulations, when calibrated with historical volatility, can offer probabilistic insights into asset behavior.</w:t>
      </w:r>
    </w:p>
    <w:p w14:paraId="2954EEC1" w14:textId="7E5A72E3" w:rsidR="004A4973" w:rsidRDefault="004A4973" w:rsidP="004A4973">
      <w:p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 xml:space="preserve">In short, this work stands on the shoulders of foundational methods in financial </w:t>
      </w:r>
      <w:proofErr w:type="gramStart"/>
      <w:r w:rsidRPr="004A4973">
        <w:rPr>
          <w:rFonts w:asciiTheme="majorBidi" w:hAnsiTheme="majorBidi" w:cstheme="majorBidi"/>
        </w:rPr>
        <w:t>economics, but</w:t>
      </w:r>
      <w:proofErr w:type="gramEnd"/>
      <w:r w:rsidRPr="004A4973">
        <w:rPr>
          <w:rFonts w:asciiTheme="majorBidi" w:hAnsiTheme="majorBidi" w:cstheme="majorBidi"/>
        </w:rPr>
        <w:t xml:space="preserve"> adapts them for educational and exploratory use with Python.</w:t>
      </w:r>
    </w:p>
    <w:p w14:paraId="7F7C023A" w14:textId="77777777" w:rsidR="004A4973" w:rsidRPr="004A4973" w:rsidRDefault="004A4973" w:rsidP="004A4973">
      <w:pPr>
        <w:rPr>
          <w:rFonts w:asciiTheme="majorBidi" w:hAnsiTheme="majorBidi" w:cstheme="majorBidi"/>
        </w:rPr>
      </w:pPr>
    </w:p>
    <w:p w14:paraId="3A581F55" w14:textId="5038559B" w:rsidR="004A4973" w:rsidRPr="004A4973" w:rsidRDefault="004A4973" w:rsidP="004A4973">
      <w:pPr>
        <w:rPr>
          <w:rFonts w:asciiTheme="majorBidi" w:hAnsiTheme="majorBidi" w:cstheme="majorBidi"/>
          <w:b/>
          <w:bCs/>
        </w:rPr>
      </w:pPr>
      <w:r w:rsidRPr="004A4973">
        <w:rPr>
          <w:rFonts w:asciiTheme="majorBidi" w:hAnsiTheme="majorBidi" w:cstheme="majorBidi"/>
          <w:b/>
          <w:bCs/>
        </w:rPr>
        <w:lastRenderedPageBreak/>
        <w:t xml:space="preserve">Methods </w:t>
      </w:r>
    </w:p>
    <w:p w14:paraId="61B6C2B7" w14:textId="77777777" w:rsidR="004A4973" w:rsidRPr="004A4973" w:rsidRDefault="004A4973" w:rsidP="004A4973">
      <w:p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The steps followed in this checkpoint included:</w:t>
      </w:r>
    </w:p>
    <w:p w14:paraId="3B58C138" w14:textId="77777777" w:rsidR="004A4973" w:rsidRPr="004A4973" w:rsidRDefault="004A4973" w:rsidP="004A497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Data Retrieval</w:t>
      </w:r>
      <w:r w:rsidRPr="004A4973">
        <w:rPr>
          <w:rFonts w:asciiTheme="majorBidi" w:hAnsiTheme="majorBidi" w:cstheme="majorBidi"/>
        </w:rPr>
        <w:t>:</w:t>
      </w:r>
    </w:p>
    <w:p w14:paraId="56F959E8" w14:textId="77777777" w:rsidR="004A4973" w:rsidRPr="004A4973" w:rsidRDefault="004A4973" w:rsidP="004A4973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Historical price data for the S&amp;P 500 index (^GSPC) was downloaded from Yahoo Finance using the yfinance package.</w:t>
      </w:r>
    </w:p>
    <w:p w14:paraId="36FB0DF2" w14:textId="77777777" w:rsidR="004A4973" w:rsidRPr="004A4973" w:rsidRDefault="004A4973" w:rsidP="004A4973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The "Close" prices were used to compute daily log returns.</w:t>
      </w:r>
    </w:p>
    <w:p w14:paraId="5852CFA2" w14:textId="77777777" w:rsidR="004A4973" w:rsidRPr="004A4973" w:rsidRDefault="004A4973" w:rsidP="004A497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Statistical Summary</w:t>
      </w:r>
      <w:r w:rsidRPr="004A4973">
        <w:rPr>
          <w:rFonts w:asciiTheme="majorBidi" w:hAnsiTheme="majorBidi" w:cstheme="majorBidi"/>
        </w:rPr>
        <w:t>:</w:t>
      </w:r>
    </w:p>
    <w:p w14:paraId="7BF46811" w14:textId="77777777" w:rsidR="004A4973" w:rsidRPr="004A4973" w:rsidRDefault="004A4973" w:rsidP="004A4973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The mean (μ) and standard deviation (σ) of daily returns were computed.</w:t>
      </w:r>
    </w:p>
    <w:p w14:paraId="6A495BCB" w14:textId="77777777" w:rsidR="004A4973" w:rsidRPr="004A4973" w:rsidRDefault="004A4973" w:rsidP="004A4973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These values were used as parameters for simulating returns.</w:t>
      </w:r>
    </w:p>
    <w:p w14:paraId="1B53721C" w14:textId="77777777" w:rsidR="004A4973" w:rsidRPr="004A4973" w:rsidRDefault="004A4973" w:rsidP="004A497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Monte Carlo Simulation</w:t>
      </w:r>
      <w:r w:rsidRPr="004A4973">
        <w:rPr>
          <w:rFonts w:asciiTheme="majorBidi" w:hAnsiTheme="majorBidi" w:cstheme="majorBidi"/>
        </w:rPr>
        <w:t>:</w:t>
      </w:r>
    </w:p>
    <w:p w14:paraId="6B4D5D35" w14:textId="77777777" w:rsidR="004A4973" w:rsidRPr="004A4973" w:rsidRDefault="004A4973" w:rsidP="004A4973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1000 simulations of 252 trading days were generated using np.random.normal(μ, σ, size=252).</w:t>
      </w:r>
    </w:p>
    <w:p w14:paraId="11FDAD92" w14:textId="77777777" w:rsidR="004A4973" w:rsidRPr="004A4973" w:rsidRDefault="004A4973" w:rsidP="004A4973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Each simulation starts from the most recent index value and evolves by multiplying cumulative returns.</w:t>
      </w:r>
    </w:p>
    <w:p w14:paraId="4BF8827F" w14:textId="77777777" w:rsidR="004A4973" w:rsidRPr="004A4973" w:rsidRDefault="004A4973" w:rsidP="004A497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Visualization</w:t>
      </w:r>
      <w:r w:rsidRPr="004A4973">
        <w:rPr>
          <w:rFonts w:asciiTheme="majorBidi" w:hAnsiTheme="majorBidi" w:cstheme="majorBidi"/>
        </w:rPr>
        <w:t>:</w:t>
      </w:r>
    </w:p>
    <w:p w14:paraId="17B30E6B" w14:textId="77777777" w:rsidR="004A4973" w:rsidRPr="004A4973" w:rsidRDefault="004A4973" w:rsidP="004A4973">
      <w:pPr>
        <w:numPr>
          <w:ilvl w:val="1"/>
          <w:numId w:val="4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A histogram of ending prices was plotted using matplotlib and saved as simulated_prices_hist.png.</w:t>
      </w:r>
    </w:p>
    <w:p w14:paraId="76DA37F3" w14:textId="5CD64029" w:rsidR="004A4973" w:rsidRDefault="004A4973" w:rsidP="004A4973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Code Used</w:t>
      </w:r>
      <w:r w:rsidRPr="004A4973">
        <w:rPr>
          <w:rFonts w:asciiTheme="majorBidi" w:hAnsiTheme="majorBidi" w:cstheme="majorBidi"/>
        </w:rPr>
        <w:t xml:space="preserve">: The final Python script (included in the </w:t>
      </w:r>
      <w:proofErr w:type="spellStart"/>
      <w:r w:rsidRPr="004A4973">
        <w:rPr>
          <w:rFonts w:asciiTheme="majorBidi" w:hAnsiTheme="majorBidi" w:cstheme="majorBidi"/>
        </w:rPr>
        <w:t>Jupyter</w:t>
      </w:r>
      <w:proofErr w:type="spellEnd"/>
      <w:r w:rsidRPr="004A4973">
        <w:rPr>
          <w:rFonts w:asciiTheme="majorBidi" w:hAnsiTheme="majorBidi" w:cstheme="majorBidi"/>
        </w:rPr>
        <w:t xml:space="preserve"> notebook Week8_Term_Project_CheckpointC.ipynb) ensures robust handling of missing columns, dimensionality mismatches, and includes appropriate error checking.</w:t>
      </w:r>
    </w:p>
    <w:p w14:paraId="1588F4F8" w14:textId="77777777" w:rsidR="004A4973" w:rsidRPr="004A4973" w:rsidRDefault="004A4973" w:rsidP="004A4973">
      <w:pPr>
        <w:rPr>
          <w:rFonts w:asciiTheme="majorBidi" w:hAnsiTheme="majorBidi" w:cstheme="majorBidi"/>
        </w:rPr>
      </w:pPr>
    </w:p>
    <w:p w14:paraId="2CA162C9" w14:textId="25EB306F" w:rsidR="004A4973" w:rsidRPr="004A4973" w:rsidRDefault="004A4973" w:rsidP="004A4973">
      <w:pPr>
        <w:rPr>
          <w:rFonts w:asciiTheme="majorBidi" w:hAnsiTheme="majorBidi" w:cstheme="majorBidi"/>
          <w:b/>
          <w:bCs/>
        </w:rPr>
      </w:pPr>
      <w:r w:rsidRPr="004A4973">
        <w:rPr>
          <w:rFonts w:asciiTheme="majorBidi" w:hAnsiTheme="majorBidi" w:cstheme="majorBidi"/>
          <w:b/>
          <w:bCs/>
        </w:rPr>
        <w:t xml:space="preserve">Results </w:t>
      </w:r>
    </w:p>
    <w:p w14:paraId="46577616" w14:textId="77777777" w:rsidR="004A4973" w:rsidRPr="004A4973" w:rsidRDefault="004A4973" w:rsidP="004A4973">
      <w:p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The histogram below shows the distribution of simulated ending prices for the S&amp;P 500 index over a one-year horizon.</w:t>
      </w:r>
    </w:p>
    <w:p w14:paraId="245A0542" w14:textId="0861B173" w:rsidR="004A4973" w:rsidRPr="004A4973" w:rsidRDefault="004A4973" w:rsidP="004A4973">
      <w:p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lastRenderedPageBreak/>
        <w:fldChar w:fldCharType="begin"/>
      </w:r>
      <w:r w:rsidRPr="004A4973">
        <w:rPr>
          <w:rFonts w:asciiTheme="majorBidi" w:hAnsiTheme="majorBidi" w:cstheme="majorBidi"/>
        </w:rPr>
        <w:instrText xml:space="preserve"> INCLUDEPICTURE "simulated_prices_hist.png" \* MERGEFORMATINET </w:instrText>
      </w:r>
      <w:r w:rsidRPr="004A4973">
        <w:rPr>
          <w:rFonts w:asciiTheme="majorBidi" w:hAnsiTheme="majorBidi" w:cstheme="majorBidi"/>
        </w:rPr>
        <w:fldChar w:fldCharType="separate"/>
      </w:r>
      <w:r w:rsidRPr="004A4973">
        <w:rPr>
          <w:rFonts w:asciiTheme="majorBidi" w:hAnsiTheme="majorBidi" w:cstheme="majorBidi"/>
        </w:rPr>
        <mc:AlternateContent>
          <mc:Choice Requires="wps">
            <w:drawing>
              <wp:inline distT="0" distB="0" distL="0" distR="0" wp14:anchorId="69F8EB3D" wp14:editId="3F424176">
                <wp:extent cx="304800" cy="304800"/>
                <wp:effectExtent l="0" t="0" r="0" b="0"/>
                <wp:docPr id="1382334247" name="Rectangle 2" descr="Simulated Pric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D35F0" id="Rectangle 2" o:spid="_x0000_s1026" alt="Simulated Price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4A4973">
        <w:rPr>
          <w:rFonts w:asciiTheme="majorBidi" w:hAnsiTheme="majorBidi" w:cstheme="majorBidi"/>
        </w:rPr>
        <w:fldChar w:fldCharType="end"/>
      </w:r>
      <w:r>
        <w:rPr>
          <w:rFonts w:asciiTheme="majorBidi" w:hAnsiTheme="majorBidi" w:cstheme="majorBidi"/>
          <w:noProof/>
        </w:rPr>
        <w:drawing>
          <wp:inline distT="0" distB="0" distL="0" distR="0" wp14:anchorId="26E139A2" wp14:editId="694B75EB">
            <wp:extent cx="5094942" cy="3056965"/>
            <wp:effectExtent l="0" t="0" r="0" b="3810"/>
            <wp:docPr id="1293120102" name="Picture 3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120102" name="Picture 3" descr="A graph of a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913" cy="3061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87198" w14:textId="77777777" w:rsidR="004A4973" w:rsidRPr="004A4973" w:rsidRDefault="004A4973" w:rsidP="004A4973">
      <w:pPr>
        <w:rPr>
          <w:rFonts w:asciiTheme="majorBidi" w:hAnsiTheme="majorBidi" w:cstheme="majorBidi"/>
          <w:b/>
          <w:bCs/>
        </w:rPr>
      </w:pPr>
      <w:r w:rsidRPr="004A4973">
        <w:rPr>
          <w:rFonts w:asciiTheme="majorBidi" w:hAnsiTheme="majorBidi" w:cstheme="majorBidi"/>
          <w:b/>
          <w:bCs/>
        </w:rPr>
        <w:t>Summary:</w:t>
      </w:r>
    </w:p>
    <w:p w14:paraId="097AAC0A" w14:textId="77777777" w:rsidR="004A4973" w:rsidRPr="004A4973" w:rsidRDefault="004A4973" w:rsidP="004A4973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Mean daily return</w:t>
      </w:r>
      <w:r w:rsidRPr="004A4973">
        <w:rPr>
          <w:rFonts w:asciiTheme="majorBidi" w:hAnsiTheme="majorBidi" w:cstheme="majorBidi"/>
        </w:rPr>
        <w:t>: ~0.000526</w:t>
      </w:r>
    </w:p>
    <w:p w14:paraId="4226AA9D" w14:textId="77777777" w:rsidR="004A4973" w:rsidRPr="004A4973" w:rsidRDefault="004A4973" w:rsidP="004A4973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Daily return standard deviation</w:t>
      </w:r>
      <w:r w:rsidRPr="004A4973">
        <w:rPr>
          <w:rFonts w:asciiTheme="majorBidi" w:hAnsiTheme="majorBidi" w:cstheme="majorBidi"/>
        </w:rPr>
        <w:t>: ~0.0114</w:t>
      </w:r>
    </w:p>
    <w:p w14:paraId="606C1E9A" w14:textId="77777777" w:rsidR="004A4973" w:rsidRPr="004A4973" w:rsidRDefault="004A4973" w:rsidP="004A4973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Median ending price</w:t>
      </w:r>
      <w:r w:rsidRPr="004A4973">
        <w:rPr>
          <w:rFonts w:asciiTheme="majorBidi" w:hAnsiTheme="majorBidi" w:cstheme="majorBidi"/>
        </w:rPr>
        <w:t>: Approximately $6,565</w:t>
      </w:r>
    </w:p>
    <w:p w14:paraId="2EDEE46B" w14:textId="77777777" w:rsidR="004A4973" w:rsidRPr="004A4973" w:rsidRDefault="004A4973" w:rsidP="004A4973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5th percentile (risk lower bound)</w:t>
      </w:r>
      <w:r w:rsidRPr="004A4973">
        <w:rPr>
          <w:rFonts w:asciiTheme="majorBidi" w:hAnsiTheme="majorBidi" w:cstheme="majorBidi"/>
        </w:rPr>
        <w:t>: Around $4,300</w:t>
      </w:r>
    </w:p>
    <w:p w14:paraId="37EDBAFB" w14:textId="77777777" w:rsidR="004A4973" w:rsidRPr="004A4973" w:rsidRDefault="004A4973" w:rsidP="004A4973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  <w:b/>
          <w:bCs/>
        </w:rPr>
        <w:t>95th percentile (risk upper bound)</w:t>
      </w:r>
      <w:r w:rsidRPr="004A4973">
        <w:rPr>
          <w:rFonts w:asciiTheme="majorBidi" w:hAnsiTheme="majorBidi" w:cstheme="majorBidi"/>
        </w:rPr>
        <w:t>: Over $9,400</w:t>
      </w:r>
    </w:p>
    <w:p w14:paraId="362B0E6B" w14:textId="77777777" w:rsidR="004A4973" w:rsidRPr="004A4973" w:rsidRDefault="004A4973" w:rsidP="004A4973">
      <w:p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These results show a right-skewed distribution with a long tail of positive outliers, consistent with equity market behavior. The bulk of simulated outcomes suggest moderate growth, but there's a significant chance of downside.</w:t>
      </w:r>
    </w:p>
    <w:p w14:paraId="2CD4F38B" w14:textId="0EF7B581" w:rsidR="004A4973" w:rsidRPr="004A4973" w:rsidRDefault="004A4973" w:rsidP="004A4973">
      <w:pPr>
        <w:rPr>
          <w:rFonts w:asciiTheme="majorBidi" w:hAnsiTheme="majorBidi" w:cstheme="majorBidi"/>
        </w:rPr>
      </w:pPr>
    </w:p>
    <w:p w14:paraId="008FD8B7" w14:textId="34768114" w:rsidR="004A4973" w:rsidRPr="004A4973" w:rsidRDefault="004A4973" w:rsidP="004A4973">
      <w:pPr>
        <w:rPr>
          <w:rFonts w:asciiTheme="majorBidi" w:hAnsiTheme="majorBidi" w:cstheme="majorBidi"/>
          <w:b/>
          <w:bCs/>
        </w:rPr>
      </w:pPr>
      <w:r w:rsidRPr="004A4973">
        <w:rPr>
          <w:rFonts w:asciiTheme="majorBidi" w:hAnsiTheme="majorBidi" w:cstheme="majorBidi"/>
          <w:b/>
          <w:bCs/>
        </w:rPr>
        <w:t>Conclusions</w:t>
      </w:r>
    </w:p>
    <w:p w14:paraId="2979A751" w14:textId="77777777" w:rsidR="004A4973" w:rsidRPr="004A4973" w:rsidRDefault="004A4973" w:rsidP="004A4973">
      <w:p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The Monte Carlo simulation provides a probabilistic foundation to assess the future value of the S&amp;P 500 over one year. It illustrates the importance of volatility and compounding in driving long-term outcomes.</w:t>
      </w:r>
    </w:p>
    <w:p w14:paraId="3B14A92A" w14:textId="77777777" w:rsidR="004A4973" w:rsidRPr="004A4973" w:rsidRDefault="004A4973" w:rsidP="004A4973">
      <w:pPr>
        <w:rPr>
          <w:rFonts w:asciiTheme="majorBidi" w:hAnsiTheme="majorBidi" w:cstheme="majorBidi"/>
          <w:b/>
          <w:bCs/>
        </w:rPr>
      </w:pPr>
      <w:r w:rsidRPr="004A4973">
        <w:rPr>
          <w:rFonts w:asciiTheme="majorBidi" w:hAnsiTheme="majorBidi" w:cstheme="majorBidi"/>
          <w:b/>
          <w:bCs/>
        </w:rPr>
        <w:t>Key Takeaways:</w:t>
      </w:r>
    </w:p>
    <w:p w14:paraId="22AA9454" w14:textId="77777777" w:rsidR="004A4973" w:rsidRPr="004A4973" w:rsidRDefault="004A4973" w:rsidP="004A497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Despite a modest daily return, the compounding effect and volatility lead to a wide range of potential outcomes.</w:t>
      </w:r>
    </w:p>
    <w:p w14:paraId="05091124" w14:textId="77777777" w:rsidR="004A4973" w:rsidRPr="004A4973" w:rsidRDefault="004A4973" w:rsidP="004A497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lastRenderedPageBreak/>
        <w:t xml:space="preserve">This model can be integrated into further </w:t>
      </w:r>
      <w:r w:rsidRPr="004A4973">
        <w:rPr>
          <w:rFonts w:asciiTheme="majorBidi" w:hAnsiTheme="majorBidi" w:cstheme="majorBidi"/>
          <w:b/>
          <w:bCs/>
        </w:rPr>
        <w:t>portfolio optimization</w:t>
      </w:r>
      <w:r w:rsidRPr="004A4973">
        <w:rPr>
          <w:rFonts w:asciiTheme="majorBidi" w:hAnsiTheme="majorBidi" w:cstheme="majorBidi"/>
        </w:rPr>
        <w:t xml:space="preserve">, </w:t>
      </w:r>
      <w:r w:rsidRPr="004A4973">
        <w:rPr>
          <w:rFonts w:asciiTheme="majorBidi" w:hAnsiTheme="majorBidi" w:cstheme="majorBidi"/>
          <w:b/>
          <w:bCs/>
        </w:rPr>
        <w:t>risk-adjusted performance metrics</w:t>
      </w:r>
      <w:r w:rsidRPr="004A4973">
        <w:rPr>
          <w:rFonts w:asciiTheme="majorBidi" w:hAnsiTheme="majorBidi" w:cstheme="majorBidi"/>
        </w:rPr>
        <w:t xml:space="preserve"> (like Sharpe or Sortino ratios), or </w:t>
      </w:r>
      <w:r w:rsidRPr="004A4973">
        <w:rPr>
          <w:rFonts w:asciiTheme="majorBidi" w:hAnsiTheme="majorBidi" w:cstheme="majorBidi"/>
          <w:b/>
          <w:bCs/>
        </w:rPr>
        <w:t>asset allocation frameworks</w:t>
      </w:r>
      <w:r w:rsidRPr="004A4973">
        <w:rPr>
          <w:rFonts w:asciiTheme="majorBidi" w:hAnsiTheme="majorBidi" w:cstheme="majorBidi"/>
        </w:rPr>
        <w:t>.</w:t>
      </w:r>
    </w:p>
    <w:p w14:paraId="47E35583" w14:textId="77777777" w:rsidR="004A4973" w:rsidRPr="004A4973" w:rsidRDefault="004A4973" w:rsidP="004A4973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>This checkpoint successfully demonstrates a complete end-to-end simulation process.</w:t>
      </w:r>
    </w:p>
    <w:p w14:paraId="77546EB5" w14:textId="77777777" w:rsidR="004A4973" w:rsidRPr="004A4973" w:rsidRDefault="004A4973" w:rsidP="004A4973">
      <w:pPr>
        <w:rPr>
          <w:rFonts w:asciiTheme="majorBidi" w:hAnsiTheme="majorBidi" w:cstheme="majorBidi"/>
          <w:b/>
          <w:bCs/>
        </w:rPr>
      </w:pPr>
      <w:r w:rsidRPr="004A4973">
        <w:rPr>
          <w:rFonts w:asciiTheme="majorBidi" w:hAnsiTheme="majorBidi" w:cstheme="majorBidi"/>
          <w:b/>
          <w:bCs/>
        </w:rPr>
        <w:t>Concerns or Open Questions:</w:t>
      </w:r>
    </w:p>
    <w:p w14:paraId="7D281A13" w14:textId="3E6764FA" w:rsidR="004A4973" w:rsidRPr="004A4973" w:rsidRDefault="004A4973" w:rsidP="004A4973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 xml:space="preserve">Assumes returns are normally distributed and </w:t>
      </w:r>
      <w:proofErr w:type="spellStart"/>
      <w:r w:rsidRPr="004A4973">
        <w:rPr>
          <w:rFonts w:asciiTheme="majorBidi" w:hAnsiTheme="majorBidi" w:cstheme="majorBidi"/>
        </w:rPr>
        <w:t>indep</w:t>
      </w:r>
      <w:proofErr w:type="spellEnd"/>
      <w:r w:rsidR="00D207F4">
        <w:rPr>
          <w:rFonts w:asciiTheme="majorBidi" w:hAnsiTheme="majorBidi" w:cstheme="majorBidi"/>
        </w:rPr>
        <w:t xml:space="preserve"> </w:t>
      </w:r>
      <w:proofErr w:type="spellStart"/>
      <w:r w:rsidRPr="004A4973">
        <w:rPr>
          <w:rFonts w:asciiTheme="majorBidi" w:hAnsiTheme="majorBidi" w:cstheme="majorBidi"/>
        </w:rPr>
        <w:t>endent</w:t>
      </w:r>
      <w:proofErr w:type="spellEnd"/>
      <w:r>
        <w:rPr>
          <w:rFonts w:asciiTheme="majorBidi" w:hAnsiTheme="majorBidi" w:cstheme="majorBidi"/>
        </w:rPr>
        <w:t xml:space="preserve">, </w:t>
      </w:r>
      <w:r w:rsidRPr="004A4973">
        <w:rPr>
          <w:rFonts w:asciiTheme="majorBidi" w:hAnsiTheme="majorBidi" w:cstheme="majorBidi"/>
        </w:rPr>
        <w:t>this may not reflect real-world market dynamics (e.g., fat tails, volatility clustering).</w:t>
      </w:r>
    </w:p>
    <w:p w14:paraId="067D4291" w14:textId="77777777" w:rsidR="004A4973" w:rsidRPr="004A4973" w:rsidRDefault="004A4973" w:rsidP="004A4973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4A4973">
        <w:rPr>
          <w:rFonts w:asciiTheme="majorBidi" w:hAnsiTheme="majorBidi" w:cstheme="majorBidi"/>
        </w:rPr>
        <w:t xml:space="preserve">Simulation does not incorporate </w:t>
      </w:r>
      <w:r w:rsidRPr="004A4973">
        <w:rPr>
          <w:rFonts w:asciiTheme="majorBidi" w:hAnsiTheme="majorBidi" w:cstheme="majorBidi"/>
          <w:b/>
          <w:bCs/>
        </w:rPr>
        <w:t>macroeconomic factors</w:t>
      </w:r>
      <w:r w:rsidRPr="004A4973">
        <w:rPr>
          <w:rFonts w:asciiTheme="majorBidi" w:hAnsiTheme="majorBidi" w:cstheme="majorBidi"/>
        </w:rPr>
        <w:t xml:space="preserve">, </w:t>
      </w:r>
      <w:r w:rsidRPr="004A4973">
        <w:rPr>
          <w:rFonts w:asciiTheme="majorBidi" w:hAnsiTheme="majorBidi" w:cstheme="majorBidi"/>
          <w:b/>
          <w:bCs/>
        </w:rPr>
        <w:t>regime shifts</w:t>
      </w:r>
      <w:r w:rsidRPr="004A4973">
        <w:rPr>
          <w:rFonts w:asciiTheme="majorBidi" w:hAnsiTheme="majorBidi" w:cstheme="majorBidi"/>
        </w:rPr>
        <w:t xml:space="preserve">, or </w:t>
      </w:r>
      <w:r w:rsidRPr="004A4973">
        <w:rPr>
          <w:rFonts w:asciiTheme="majorBidi" w:hAnsiTheme="majorBidi" w:cstheme="majorBidi"/>
          <w:b/>
          <w:bCs/>
        </w:rPr>
        <w:t>black swan events</w:t>
      </w:r>
      <w:r w:rsidRPr="004A4973">
        <w:rPr>
          <w:rFonts w:asciiTheme="majorBidi" w:hAnsiTheme="majorBidi" w:cstheme="majorBidi"/>
        </w:rPr>
        <w:t>.</w:t>
      </w:r>
    </w:p>
    <w:p w14:paraId="1C3F6610" w14:textId="4142BE6D" w:rsidR="004A4973" w:rsidRPr="004A4973" w:rsidRDefault="004A4973" w:rsidP="004A4973">
      <w:pPr>
        <w:ind w:left="360"/>
        <w:rPr>
          <w:rFonts w:asciiTheme="majorBidi" w:hAnsiTheme="majorBidi" w:cstheme="majorBidi"/>
        </w:rPr>
      </w:pPr>
    </w:p>
    <w:sectPr w:rsidR="004A4973" w:rsidRPr="004A4973">
      <w:headerReference w:type="even" r:id="rId8"/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5AAE8" w14:textId="77777777" w:rsidR="00A84BA5" w:rsidRDefault="00A84BA5" w:rsidP="00D207F4">
      <w:pPr>
        <w:spacing w:after="0" w:line="240" w:lineRule="auto"/>
      </w:pPr>
      <w:r>
        <w:separator/>
      </w:r>
    </w:p>
  </w:endnote>
  <w:endnote w:type="continuationSeparator" w:id="0">
    <w:p w14:paraId="05156282" w14:textId="77777777" w:rsidR="00A84BA5" w:rsidRDefault="00A84BA5" w:rsidP="00D20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9BF5D" w14:textId="77777777" w:rsidR="00A84BA5" w:rsidRDefault="00A84BA5" w:rsidP="00D207F4">
      <w:pPr>
        <w:spacing w:after="0" w:line="240" w:lineRule="auto"/>
      </w:pPr>
      <w:r>
        <w:separator/>
      </w:r>
    </w:p>
  </w:footnote>
  <w:footnote w:type="continuationSeparator" w:id="0">
    <w:p w14:paraId="1E9F91E3" w14:textId="77777777" w:rsidR="00A84BA5" w:rsidRDefault="00A84BA5" w:rsidP="00D207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92993438"/>
      <w:docPartObj>
        <w:docPartGallery w:val="Page Numbers (Top of Page)"/>
        <w:docPartUnique/>
      </w:docPartObj>
    </w:sdtPr>
    <w:sdtContent>
      <w:p w14:paraId="694FF50B" w14:textId="1F00BDB6" w:rsidR="00D207F4" w:rsidRDefault="00D207F4" w:rsidP="005A1C6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2802C75" w14:textId="77777777" w:rsidR="00D207F4" w:rsidRDefault="00D207F4" w:rsidP="00D207F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59622685"/>
      <w:docPartObj>
        <w:docPartGallery w:val="Page Numbers (Top of Page)"/>
        <w:docPartUnique/>
      </w:docPartObj>
    </w:sdtPr>
    <w:sdtContent>
      <w:p w14:paraId="6492703B" w14:textId="45D982DD" w:rsidR="00D207F4" w:rsidRDefault="00D207F4" w:rsidP="005A1C6D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4C53103" w14:textId="185B51E0" w:rsidR="00D207F4" w:rsidRPr="00D207F4" w:rsidRDefault="00D207F4" w:rsidP="00D207F4">
    <w:pPr>
      <w:pStyle w:val="Header"/>
      <w:ind w:right="360"/>
      <w:jc w:val="right"/>
      <w:rPr>
        <w:rFonts w:asciiTheme="majorBidi" w:hAnsiTheme="majorBidi" w:cstheme="majorBidi"/>
        <w:color w:val="000000" w:themeColor="text1"/>
      </w:rPr>
    </w:pPr>
    <w:r w:rsidRPr="00D207F4">
      <w:rPr>
        <w:rFonts w:asciiTheme="majorBidi" w:hAnsiTheme="majorBidi" w:cstheme="majorBidi"/>
        <w:color w:val="000000" w:themeColor="text1"/>
      </w:rPr>
      <w:t>Kalaskar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268A"/>
    <w:multiLevelType w:val="multilevel"/>
    <w:tmpl w:val="6EEA8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2238B"/>
    <w:multiLevelType w:val="multilevel"/>
    <w:tmpl w:val="886C3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9278E"/>
    <w:multiLevelType w:val="multilevel"/>
    <w:tmpl w:val="525C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26632"/>
    <w:multiLevelType w:val="multilevel"/>
    <w:tmpl w:val="A20A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A04F63"/>
    <w:multiLevelType w:val="multilevel"/>
    <w:tmpl w:val="8932B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CB2327"/>
    <w:multiLevelType w:val="multilevel"/>
    <w:tmpl w:val="72EA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34D1A"/>
    <w:multiLevelType w:val="multilevel"/>
    <w:tmpl w:val="523E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495544">
    <w:abstractNumId w:val="3"/>
  </w:num>
  <w:num w:numId="2" w16cid:durableId="10498097">
    <w:abstractNumId w:val="2"/>
  </w:num>
  <w:num w:numId="3" w16cid:durableId="1644117923">
    <w:abstractNumId w:val="0"/>
  </w:num>
  <w:num w:numId="4" w16cid:durableId="2134205802">
    <w:abstractNumId w:val="1"/>
  </w:num>
  <w:num w:numId="5" w16cid:durableId="1134518003">
    <w:abstractNumId w:val="4"/>
  </w:num>
  <w:num w:numId="6" w16cid:durableId="709502346">
    <w:abstractNumId w:val="5"/>
  </w:num>
  <w:num w:numId="7" w16cid:durableId="16449703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649"/>
    <w:rsid w:val="00307649"/>
    <w:rsid w:val="004A4973"/>
    <w:rsid w:val="00621295"/>
    <w:rsid w:val="00A84BA5"/>
    <w:rsid w:val="00C13D14"/>
    <w:rsid w:val="00D20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8F529"/>
  <w15:chartTrackingRefBased/>
  <w15:docId w15:val="{3D0D137A-3016-0E4E-BC35-9E14CE62A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649"/>
  </w:style>
  <w:style w:type="paragraph" w:styleId="Heading1">
    <w:name w:val="heading 1"/>
    <w:basedOn w:val="Normal"/>
    <w:next w:val="Normal"/>
    <w:link w:val="Heading1Char"/>
    <w:uiPriority w:val="9"/>
    <w:qFormat/>
    <w:rsid w:val="0030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64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0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7F4"/>
  </w:style>
  <w:style w:type="paragraph" w:styleId="Footer">
    <w:name w:val="footer"/>
    <w:basedOn w:val="Normal"/>
    <w:link w:val="FooterChar"/>
    <w:uiPriority w:val="99"/>
    <w:unhideWhenUsed/>
    <w:rsid w:val="00D207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7F4"/>
  </w:style>
  <w:style w:type="character" w:styleId="PageNumber">
    <w:name w:val="page number"/>
    <w:basedOn w:val="DefaultParagraphFont"/>
    <w:uiPriority w:val="99"/>
    <w:semiHidden/>
    <w:unhideWhenUsed/>
    <w:rsid w:val="00D207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677</Words>
  <Characters>3864</Characters>
  <Application>Microsoft Office Word</Application>
  <DocSecurity>0</DocSecurity>
  <Lines>32</Lines>
  <Paragraphs>9</Paragraphs>
  <ScaleCrop>false</ScaleCrop>
  <Company/>
  <LinksUpToDate>false</LinksUpToDate>
  <CharactersWithSpaces>4532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Sandeep Kalaskar</dc:creator>
  <cp:keywords/>
  <dc:description/>
  <cp:lastModifiedBy>Shruti Sandeep Kalaskar</cp:lastModifiedBy>
  <cp:revision>6</cp:revision>
  <dcterms:created xsi:type="dcterms:W3CDTF">2025-11-07T02:00:00Z</dcterms:created>
  <dcterms:modified xsi:type="dcterms:W3CDTF">2025-11-07T02:07:00Z</dcterms:modified>
</cp:coreProperties>
</file>