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3EC5" w14:textId="77777777" w:rsidR="00AB35D3" w:rsidRPr="00E41530" w:rsidRDefault="00000000">
      <w:pPr>
        <w:spacing w:after="80"/>
        <w:jc w:val="center"/>
        <w:rPr>
          <w:rFonts w:ascii="Times New Roman" w:hAnsi="Times New Roman" w:cs="Times New Roman"/>
          <w:color w:val="002060"/>
        </w:rPr>
      </w:pPr>
      <w:r w:rsidRPr="00E41530">
        <w:rPr>
          <w:rFonts w:ascii="Times New Roman" w:hAnsi="Times New Roman" w:cs="Times New Roman"/>
          <w:b/>
          <w:bCs/>
          <w:color w:val="002060"/>
          <w:sz w:val="52"/>
          <w:szCs w:val="52"/>
        </w:rPr>
        <w:t>House Price Prediction</w:t>
      </w:r>
    </w:p>
    <w:p w14:paraId="7885BFF0" w14:textId="77777777" w:rsidR="00AB35D3" w:rsidRPr="00E41530" w:rsidRDefault="00000000">
      <w:pPr>
        <w:spacing w:after="80"/>
        <w:jc w:val="center"/>
        <w:rPr>
          <w:rFonts w:ascii="Times New Roman" w:hAnsi="Times New Roman" w:cs="Times New Roman"/>
          <w:color w:val="000000" w:themeColor="text1"/>
        </w:rPr>
      </w:pPr>
      <w:r w:rsidRPr="00E41530">
        <w:rPr>
          <w:rFonts w:ascii="Times New Roman" w:hAnsi="Times New Roman" w:cs="Times New Roman"/>
          <w:color w:val="000000" w:themeColor="text1"/>
          <w:sz w:val="26"/>
          <w:szCs w:val="26"/>
        </w:rPr>
        <w:t>Regression Analysis — Project Summary Report</w:t>
      </w:r>
    </w:p>
    <w:p w14:paraId="315E91B0" w14:textId="77777777" w:rsidR="00E41530" w:rsidRPr="00E41530" w:rsidRDefault="00000000" w:rsidP="00E41530">
      <w:pPr>
        <w:pBdr>
          <w:bottom w:val="single" w:sz="8" w:space="1" w:color="2E75B6"/>
        </w:pBdr>
        <w:spacing w:after="80"/>
        <w:jc w:val="center"/>
        <w:rPr>
          <w:rFonts w:ascii="Times New Roman" w:hAnsi="Times New Roman" w:cs="Times New Roman"/>
          <w:color w:val="000000" w:themeColor="text1"/>
        </w:rPr>
      </w:pPr>
      <w:r w:rsidRPr="00E41530">
        <w:rPr>
          <w:rFonts w:ascii="Times New Roman" w:hAnsi="Times New Roman" w:cs="Times New Roman"/>
          <w:color w:val="000000" w:themeColor="text1"/>
          <w:sz w:val="20"/>
          <w:szCs w:val="20"/>
        </w:rPr>
        <w:t xml:space="preserve">Internship Project — Week </w:t>
      </w:r>
      <w:proofErr w:type="gramStart"/>
      <w:r w:rsidRPr="00E41530">
        <w:rPr>
          <w:rFonts w:ascii="Times New Roman" w:hAnsi="Times New Roman" w:cs="Times New Roman"/>
          <w:color w:val="000000" w:themeColor="text1"/>
          <w:sz w:val="20"/>
          <w:szCs w:val="20"/>
        </w:rPr>
        <w:t>1  |</w:t>
      </w:r>
      <w:proofErr w:type="gramEnd"/>
      <w:r w:rsidRPr="00E41530">
        <w:rPr>
          <w:rFonts w:ascii="Times New Roman" w:hAnsi="Times New Roman" w:cs="Times New Roman"/>
          <w:color w:val="000000" w:themeColor="text1"/>
          <w:sz w:val="20"/>
          <w:szCs w:val="20"/>
        </w:rPr>
        <w:t xml:space="preserve">  Submitted: 21 May 2026</w:t>
      </w:r>
    </w:p>
    <w:p w14:paraId="0B1F5525" w14:textId="77777777" w:rsidR="00E41530" w:rsidRPr="00E41530" w:rsidRDefault="00E41530" w:rsidP="00E41530">
      <w:pPr>
        <w:pBdr>
          <w:bottom w:val="single" w:sz="8" w:space="1" w:color="2E75B6"/>
        </w:pBdr>
        <w:spacing w:after="80"/>
        <w:jc w:val="center"/>
        <w:rPr>
          <w:rFonts w:ascii="Times New Roman" w:hAnsi="Times New Roman" w:cs="Times New Roman"/>
          <w:color w:val="000000" w:themeColor="text1"/>
        </w:rPr>
      </w:pPr>
    </w:p>
    <w:p w14:paraId="4FB510FD" w14:textId="1407D266" w:rsidR="00AB35D3" w:rsidRPr="00E41530" w:rsidRDefault="00000000" w:rsidP="00E41530">
      <w:pPr>
        <w:pBdr>
          <w:bottom w:val="single" w:sz="8" w:space="1" w:color="2E75B6"/>
        </w:pBdr>
        <w:spacing w:after="80"/>
        <w:rPr>
          <w:rFonts w:ascii="Times New Roman" w:hAnsi="Times New Roman" w:cs="Times New Roman"/>
          <w:color w:val="000000" w:themeColor="text1"/>
        </w:rPr>
      </w:pPr>
      <w:r w:rsidRPr="00E41530">
        <w:rPr>
          <w:rFonts w:ascii="Times New Roman" w:hAnsi="Times New Roman" w:cs="Times New Roman"/>
          <w:b/>
          <w:bCs/>
          <w:color w:val="000000" w:themeColor="text1"/>
          <w:sz w:val="36"/>
          <w:szCs w:val="36"/>
        </w:rPr>
        <w:t>1. Project Overview</w:t>
      </w:r>
    </w:p>
    <w:p w14:paraId="70599FE3" w14:textId="77777777" w:rsidR="00AB35D3" w:rsidRPr="00E41530" w:rsidRDefault="00000000" w:rsidP="00E41530">
      <w:pPr>
        <w:spacing w:after="160"/>
        <w:jc w:val="both"/>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Real estate buyers and sellers often rely on guesswork or outdated comparisons to estimate a property's fair value. This project addresses that gap by building a regression model that predicts house prices based on property features such as area, number of rooms, amenities, and location — and identifies which features most strongly drive price.</w:t>
      </w:r>
    </w:p>
    <w:p w14:paraId="3957A979" w14:textId="77777777" w:rsidR="00AB35D3" w:rsidRPr="00E41530" w:rsidRDefault="00AB35D3">
      <w:pPr>
        <w:spacing w:after="120"/>
        <w:rPr>
          <w:rFonts w:ascii="Times New Roman" w:hAnsi="Times New Roman" w:cs="Times New Roman"/>
          <w:color w:val="000000" w:themeColor="text1"/>
        </w:rPr>
      </w:pPr>
    </w:p>
    <w:tbl>
      <w:tblPr>
        <w:tblStyle w:val="ListTable3-Accent3"/>
        <w:tblW w:w="9360" w:type="dxa"/>
        <w:tblLook w:val="0000" w:firstRow="0" w:lastRow="0" w:firstColumn="0" w:lastColumn="0" w:noHBand="0" w:noVBand="0"/>
      </w:tblPr>
      <w:tblGrid>
        <w:gridCol w:w="3120"/>
        <w:gridCol w:w="6240"/>
      </w:tblGrid>
      <w:tr w:rsidR="00AB35D3" w:rsidRPr="00E41530" w14:paraId="6DB0785F" w14:textId="77777777" w:rsidTr="00E415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0" w:type="dxa"/>
          </w:tcPr>
          <w:p w14:paraId="730D50E9" w14:textId="77777777" w:rsidR="00AB35D3" w:rsidRPr="00E41530" w:rsidRDefault="00000000">
            <w:pPr>
              <w:jc w:val="center"/>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Detail</w:t>
            </w:r>
          </w:p>
        </w:tc>
        <w:tc>
          <w:tcPr>
            <w:tcW w:w="6240" w:type="dxa"/>
          </w:tcPr>
          <w:p w14:paraId="60E5DF32" w14:textId="77777777" w:rsidR="00AB35D3" w:rsidRPr="00E4153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Information</w:t>
            </w:r>
          </w:p>
        </w:tc>
      </w:tr>
      <w:tr w:rsidR="00AB35D3" w:rsidRPr="00E41530" w14:paraId="5C6B59D8" w14:textId="77777777" w:rsidTr="00E41530">
        <w:tc>
          <w:tcPr>
            <w:cnfStyle w:val="000010000000" w:firstRow="0" w:lastRow="0" w:firstColumn="0" w:lastColumn="0" w:oddVBand="1" w:evenVBand="0" w:oddHBand="0" w:evenHBand="0" w:firstRowFirstColumn="0" w:firstRowLastColumn="0" w:lastRowFirstColumn="0" w:lastRowLastColumn="0"/>
            <w:tcW w:w="3120" w:type="dxa"/>
          </w:tcPr>
          <w:p w14:paraId="2606D457" w14:textId="77777777" w:rsidR="00AB35D3" w:rsidRPr="00E41530" w:rsidRDefault="00000000">
            <w:pPr>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Dataset</w:t>
            </w:r>
          </w:p>
        </w:tc>
        <w:tc>
          <w:tcPr>
            <w:tcW w:w="6240" w:type="dxa"/>
          </w:tcPr>
          <w:p w14:paraId="6F0CE2F2" w14:textId="77777777" w:rsidR="00AB35D3" w:rsidRPr="00E4153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 xml:space="preserve">Housing Prices Dataset (Kaggle — </w:t>
            </w:r>
            <w:proofErr w:type="spellStart"/>
            <w:r w:rsidRPr="00E41530">
              <w:rPr>
                <w:rFonts w:ascii="Times New Roman" w:hAnsi="Times New Roman" w:cs="Times New Roman"/>
                <w:color w:val="000000" w:themeColor="text1"/>
                <w:sz w:val="24"/>
                <w:szCs w:val="24"/>
              </w:rPr>
              <w:t>yasserh</w:t>
            </w:r>
            <w:proofErr w:type="spellEnd"/>
            <w:r w:rsidRPr="00E41530">
              <w:rPr>
                <w:rFonts w:ascii="Times New Roman" w:hAnsi="Times New Roman" w:cs="Times New Roman"/>
                <w:color w:val="000000" w:themeColor="text1"/>
                <w:sz w:val="24"/>
                <w:szCs w:val="24"/>
              </w:rPr>
              <w:t>/housing-prices-dataset)</w:t>
            </w:r>
          </w:p>
        </w:tc>
      </w:tr>
      <w:tr w:rsidR="00AB35D3" w:rsidRPr="00E41530" w14:paraId="21167A69" w14:textId="77777777" w:rsidTr="00E415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0" w:type="dxa"/>
          </w:tcPr>
          <w:p w14:paraId="1D629E18" w14:textId="77777777" w:rsidR="00AB35D3" w:rsidRPr="00E41530" w:rsidRDefault="00000000">
            <w:pPr>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Total Records</w:t>
            </w:r>
          </w:p>
        </w:tc>
        <w:tc>
          <w:tcPr>
            <w:tcW w:w="6240" w:type="dxa"/>
          </w:tcPr>
          <w:p w14:paraId="6B57C466" w14:textId="77777777" w:rsidR="00AB35D3" w:rsidRPr="00E4153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545 rows (no duplicates found)</w:t>
            </w:r>
          </w:p>
        </w:tc>
      </w:tr>
      <w:tr w:rsidR="00AB35D3" w:rsidRPr="00E41530" w14:paraId="53D1C013" w14:textId="77777777" w:rsidTr="00E41530">
        <w:tc>
          <w:tcPr>
            <w:cnfStyle w:val="000010000000" w:firstRow="0" w:lastRow="0" w:firstColumn="0" w:lastColumn="0" w:oddVBand="1" w:evenVBand="0" w:oddHBand="0" w:evenHBand="0" w:firstRowFirstColumn="0" w:firstRowLastColumn="0" w:lastRowFirstColumn="0" w:lastRowLastColumn="0"/>
            <w:tcW w:w="3120" w:type="dxa"/>
          </w:tcPr>
          <w:p w14:paraId="7662E3A2" w14:textId="77777777" w:rsidR="00AB35D3" w:rsidRPr="00E41530" w:rsidRDefault="00000000">
            <w:pPr>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Features Used</w:t>
            </w:r>
          </w:p>
        </w:tc>
        <w:tc>
          <w:tcPr>
            <w:tcW w:w="6240" w:type="dxa"/>
          </w:tcPr>
          <w:p w14:paraId="4AC3C7B8" w14:textId="77777777" w:rsidR="00AB35D3" w:rsidRPr="00E4153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 xml:space="preserve">12 (area, bedrooms, bathrooms, stories, </w:t>
            </w:r>
            <w:proofErr w:type="spellStart"/>
            <w:r w:rsidRPr="00E41530">
              <w:rPr>
                <w:rFonts w:ascii="Times New Roman" w:hAnsi="Times New Roman" w:cs="Times New Roman"/>
                <w:color w:val="000000" w:themeColor="text1"/>
                <w:sz w:val="24"/>
                <w:szCs w:val="24"/>
              </w:rPr>
              <w:t>mainroad</w:t>
            </w:r>
            <w:proofErr w:type="spellEnd"/>
            <w:r w:rsidRPr="00E41530">
              <w:rPr>
                <w:rFonts w:ascii="Times New Roman" w:hAnsi="Times New Roman" w:cs="Times New Roman"/>
                <w:color w:val="000000" w:themeColor="text1"/>
                <w:sz w:val="24"/>
                <w:szCs w:val="24"/>
              </w:rPr>
              <w:t>, etc.)</w:t>
            </w:r>
          </w:p>
        </w:tc>
      </w:tr>
      <w:tr w:rsidR="00AB35D3" w:rsidRPr="00E41530" w14:paraId="5B66A0BA" w14:textId="77777777" w:rsidTr="00E415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0" w:type="dxa"/>
          </w:tcPr>
          <w:p w14:paraId="30C277C3" w14:textId="77777777" w:rsidR="00AB35D3" w:rsidRPr="00E41530" w:rsidRDefault="00000000">
            <w:pPr>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Target Variable</w:t>
            </w:r>
          </w:p>
        </w:tc>
        <w:tc>
          <w:tcPr>
            <w:tcW w:w="6240" w:type="dxa"/>
          </w:tcPr>
          <w:p w14:paraId="2F794C08" w14:textId="77777777" w:rsidR="00AB35D3" w:rsidRPr="00E4153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price</w:t>
            </w:r>
          </w:p>
        </w:tc>
      </w:tr>
      <w:tr w:rsidR="00AB35D3" w:rsidRPr="00E41530" w14:paraId="7B8B39A2" w14:textId="77777777" w:rsidTr="00E41530">
        <w:tc>
          <w:tcPr>
            <w:cnfStyle w:val="000010000000" w:firstRow="0" w:lastRow="0" w:firstColumn="0" w:lastColumn="0" w:oddVBand="1" w:evenVBand="0" w:oddHBand="0" w:evenHBand="0" w:firstRowFirstColumn="0" w:firstRowLastColumn="0" w:lastRowFirstColumn="0" w:lastRowLastColumn="0"/>
            <w:tcW w:w="3120" w:type="dxa"/>
          </w:tcPr>
          <w:p w14:paraId="0B30E6E6" w14:textId="77777777" w:rsidR="00AB35D3" w:rsidRPr="00E41530" w:rsidRDefault="00000000">
            <w:pPr>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Tool / Language</w:t>
            </w:r>
          </w:p>
        </w:tc>
        <w:tc>
          <w:tcPr>
            <w:tcW w:w="6240" w:type="dxa"/>
          </w:tcPr>
          <w:p w14:paraId="6E16CB89" w14:textId="77777777" w:rsidR="00AB35D3" w:rsidRPr="00E4153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 xml:space="preserve">Python 3 · </w:t>
            </w:r>
            <w:proofErr w:type="spellStart"/>
            <w:r w:rsidRPr="00E41530">
              <w:rPr>
                <w:rFonts w:ascii="Times New Roman" w:hAnsi="Times New Roman" w:cs="Times New Roman"/>
                <w:color w:val="000000" w:themeColor="text1"/>
                <w:sz w:val="24"/>
                <w:szCs w:val="24"/>
              </w:rPr>
              <w:t>Jupyter</w:t>
            </w:r>
            <w:proofErr w:type="spellEnd"/>
            <w:r w:rsidRPr="00E41530">
              <w:rPr>
                <w:rFonts w:ascii="Times New Roman" w:hAnsi="Times New Roman" w:cs="Times New Roman"/>
                <w:color w:val="000000" w:themeColor="text1"/>
                <w:sz w:val="24"/>
                <w:szCs w:val="24"/>
              </w:rPr>
              <w:t xml:space="preserve"> Notebook · Scikit-learn</w:t>
            </w:r>
          </w:p>
        </w:tc>
      </w:tr>
    </w:tbl>
    <w:p w14:paraId="272EE73A" w14:textId="77777777" w:rsidR="00AB35D3" w:rsidRPr="00E41530" w:rsidRDefault="00AB35D3">
      <w:pPr>
        <w:spacing w:after="120"/>
        <w:rPr>
          <w:rFonts w:ascii="Times New Roman" w:hAnsi="Times New Roman" w:cs="Times New Roman"/>
          <w:color w:val="000000" w:themeColor="text1"/>
        </w:rPr>
      </w:pPr>
    </w:p>
    <w:p w14:paraId="4D695AC9" w14:textId="77777777" w:rsidR="00AB35D3" w:rsidRPr="00E41530" w:rsidRDefault="00000000">
      <w:pPr>
        <w:pBdr>
          <w:bottom w:val="single" w:sz="6" w:space="1" w:color="2E75B6"/>
        </w:pBdr>
        <w:spacing w:before="36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36"/>
          <w:szCs w:val="36"/>
        </w:rPr>
        <w:t>2. Data Preparation &amp; Cleaning</w:t>
      </w:r>
    </w:p>
    <w:p w14:paraId="5DCCAC21" w14:textId="77777777" w:rsidR="00AB35D3" w:rsidRPr="00E41530" w:rsidRDefault="00000000" w:rsidP="00E41530">
      <w:pPr>
        <w:spacing w:after="160"/>
        <w:jc w:val="both"/>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The raw dataset required the following cleaning steps before modelling:</w:t>
      </w:r>
    </w:p>
    <w:p w14:paraId="0FF46966" w14:textId="77777777" w:rsidR="00AB35D3" w:rsidRPr="00E41530" w:rsidRDefault="00000000" w:rsidP="00E41530">
      <w:pPr>
        <w:pStyle w:val="ListParagraph"/>
        <w:numPr>
          <w:ilvl w:val="0"/>
          <w:numId w:val="2"/>
        </w:numPr>
        <w:spacing w:after="80"/>
        <w:jc w:val="both"/>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Missing values: </w:t>
      </w:r>
      <w:r w:rsidRPr="00E41530">
        <w:rPr>
          <w:rFonts w:ascii="Times New Roman" w:hAnsi="Times New Roman" w:cs="Times New Roman"/>
          <w:color w:val="000000" w:themeColor="text1"/>
          <w:sz w:val="24"/>
          <w:szCs w:val="24"/>
        </w:rPr>
        <w:t>0 missing values found across all columns — no imputation required.</w:t>
      </w:r>
    </w:p>
    <w:p w14:paraId="2E7C27C0" w14:textId="77777777" w:rsidR="00AB35D3" w:rsidRPr="00E41530" w:rsidRDefault="00000000" w:rsidP="00E41530">
      <w:pPr>
        <w:pStyle w:val="ListParagraph"/>
        <w:numPr>
          <w:ilvl w:val="0"/>
          <w:numId w:val="2"/>
        </w:numPr>
        <w:spacing w:after="80"/>
        <w:jc w:val="both"/>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Duplicate rows: </w:t>
      </w:r>
      <w:r w:rsidRPr="00E41530">
        <w:rPr>
          <w:rFonts w:ascii="Times New Roman" w:hAnsi="Times New Roman" w:cs="Times New Roman"/>
          <w:color w:val="000000" w:themeColor="text1"/>
          <w:sz w:val="24"/>
          <w:szCs w:val="24"/>
        </w:rPr>
        <w:t>0 duplicate rows found — dataset retained at 545 rows.</w:t>
      </w:r>
    </w:p>
    <w:p w14:paraId="6C0DC557" w14:textId="77777777" w:rsidR="00AB35D3" w:rsidRPr="00E41530" w:rsidRDefault="00000000" w:rsidP="00E41530">
      <w:pPr>
        <w:pStyle w:val="ListParagraph"/>
        <w:numPr>
          <w:ilvl w:val="0"/>
          <w:numId w:val="2"/>
        </w:numPr>
        <w:spacing w:after="80"/>
        <w:jc w:val="both"/>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Categorical encoding: </w:t>
      </w:r>
      <w:r w:rsidRPr="00E41530">
        <w:rPr>
          <w:rFonts w:ascii="Times New Roman" w:hAnsi="Times New Roman" w:cs="Times New Roman"/>
          <w:color w:val="000000" w:themeColor="text1"/>
          <w:sz w:val="24"/>
          <w:szCs w:val="24"/>
        </w:rPr>
        <w:t>Binary yes/no columns (</w:t>
      </w:r>
      <w:proofErr w:type="spellStart"/>
      <w:r w:rsidRPr="00E41530">
        <w:rPr>
          <w:rFonts w:ascii="Times New Roman" w:hAnsi="Times New Roman" w:cs="Times New Roman"/>
          <w:color w:val="000000" w:themeColor="text1"/>
          <w:sz w:val="24"/>
          <w:szCs w:val="24"/>
        </w:rPr>
        <w:t>mainroad</w:t>
      </w:r>
      <w:proofErr w:type="spellEnd"/>
      <w:r w:rsidRPr="00E41530">
        <w:rPr>
          <w:rFonts w:ascii="Times New Roman" w:hAnsi="Times New Roman" w:cs="Times New Roman"/>
          <w:color w:val="000000" w:themeColor="text1"/>
          <w:sz w:val="24"/>
          <w:szCs w:val="24"/>
        </w:rPr>
        <w:t xml:space="preserve">, guestroom, basement, </w:t>
      </w:r>
      <w:proofErr w:type="spellStart"/>
      <w:r w:rsidRPr="00E41530">
        <w:rPr>
          <w:rFonts w:ascii="Times New Roman" w:hAnsi="Times New Roman" w:cs="Times New Roman"/>
          <w:color w:val="000000" w:themeColor="text1"/>
          <w:sz w:val="24"/>
          <w:szCs w:val="24"/>
        </w:rPr>
        <w:t>hotwaterheating</w:t>
      </w:r>
      <w:proofErr w:type="spellEnd"/>
      <w:r w:rsidRPr="00E41530">
        <w:rPr>
          <w:rFonts w:ascii="Times New Roman" w:hAnsi="Times New Roman" w:cs="Times New Roman"/>
          <w:color w:val="000000" w:themeColor="text1"/>
          <w:sz w:val="24"/>
          <w:szCs w:val="24"/>
        </w:rPr>
        <w:t xml:space="preserve">, </w:t>
      </w:r>
      <w:proofErr w:type="spellStart"/>
      <w:r w:rsidRPr="00E41530">
        <w:rPr>
          <w:rFonts w:ascii="Times New Roman" w:hAnsi="Times New Roman" w:cs="Times New Roman"/>
          <w:color w:val="000000" w:themeColor="text1"/>
          <w:sz w:val="24"/>
          <w:szCs w:val="24"/>
        </w:rPr>
        <w:t>airconditioning</w:t>
      </w:r>
      <w:proofErr w:type="spellEnd"/>
      <w:r w:rsidRPr="00E41530">
        <w:rPr>
          <w:rFonts w:ascii="Times New Roman" w:hAnsi="Times New Roman" w:cs="Times New Roman"/>
          <w:color w:val="000000" w:themeColor="text1"/>
          <w:sz w:val="24"/>
          <w:szCs w:val="24"/>
        </w:rPr>
        <w:t xml:space="preserve">, </w:t>
      </w:r>
      <w:proofErr w:type="spellStart"/>
      <w:r w:rsidRPr="00E41530">
        <w:rPr>
          <w:rFonts w:ascii="Times New Roman" w:hAnsi="Times New Roman" w:cs="Times New Roman"/>
          <w:color w:val="000000" w:themeColor="text1"/>
          <w:sz w:val="24"/>
          <w:szCs w:val="24"/>
        </w:rPr>
        <w:t>prefarea</w:t>
      </w:r>
      <w:proofErr w:type="spellEnd"/>
      <w:r w:rsidRPr="00E41530">
        <w:rPr>
          <w:rFonts w:ascii="Times New Roman" w:hAnsi="Times New Roman" w:cs="Times New Roman"/>
          <w:color w:val="000000" w:themeColor="text1"/>
          <w:sz w:val="24"/>
          <w:szCs w:val="24"/>
        </w:rPr>
        <w:t xml:space="preserve">) were mapped to 0/1. The </w:t>
      </w:r>
      <w:proofErr w:type="spellStart"/>
      <w:r w:rsidRPr="00E41530">
        <w:rPr>
          <w:rFonts w:ascii="Times New Roman" w:hAnsi="Times New Roman" w:cs="Times New Roman"/>
          <w:color w:val="000000" w:themeColor="text1"/>
          <w:sz w:val="24"/>
          <w:szCs w:val="24"/>
        </w:rPr>
        <w:t>furnishingstatus</w:t>
      </w:r>
      <w:proofErr w:type="spellEnd"/>
      <w:r w:rsidRPr="00E41530">
        <w:rPr>
          <w:rFonts w:ascii="Times New Roman" w:hAnsi="Times New Roman" w:cs="Times New Roman"/>
          <w:color w:val="000000" w:themeColor="text1"/>
          <w:sz w:val="24"/>
          <w:szCs w:val="24"/>
        </w:rPr>
        <w:t xml:space="preserve"> column was ordinally encoded as unfurnished=0, semi-furnished=1, furnished=2.</w:t>
      </w:r>
    </w:p>
    <w:p w14:paraId="67589D94" w14:textId="77777777" w:rsidR="00AB35D3" w:rsidRPr="00E41530" w:rsidRDefault="00000000" w:rsidP="00E41530">
      <w:pPr>
        <w:pStyle w:val="ListParagraph"/>
        <w:numPr>
          <w:ilvl w:val="0"/>
          <w:numId w:val="2"/>
        </w:numPr>
        <w:spacing w:after="80"/>
        <w:jc w:val="both"/>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Feature selection: </w:t>
      </w:r>
      <w:r w:rsidRPr="00E41530">
        <w:rPr>
          <w:rFonts w:ascii="Times New Roman" w:hAnsi="Times New Roman" w:cs="Times New Roman"/>
          <w:color w:val="000000" w:themeColor="text1"/>
          <w:sz w:val="24"/>
          <w:szCs w:val="24"/>
        </w:rPr>
        <w:t>All 12 available features were retained as each contributes meaningfully to price prediction.</w:t>
      </w:r>
    </w:p>
    <w:p w14:paraId="4DA22416" w14:textId="77777777" w:rsidR="00AB35D3" w:rsidRPr="00E41530" w:rsidRDefault="00AB35D3">
      <w:pPr>
        <w:spacing w:after="120"/>
        <w:rPr>
          <w:rFonts w:ascii="Times New Roman" w:hAnsi="Times New Roman" w:cs="Times New Roman"/>
          <w:color w:val="000000" w:themeColor="text1"/>
        </w:rPr>
      </w:pPr>
    </w:p>
    <w:p w14:paraId="604F3A5B" w14:textId="77777777" w:rsidR="00AB35D3" w:rsidRPr="00E41530" w:rsidRDefault="00000000">
      <w:pPr>
        <w:pBdr>
          <w:bottom w:val="single" w:sz="6" w:space="1" w:color="2E75B6"/>
        </w:pBdr>
        <w:spacing w:before="36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36"/>
          <w:szCs w:val="36"/>
        </w:rPr>
        <w:t>3. Model Building &amp; Evaluation</w:t>
      </w:r>
    </w:p>
    <w:p w14:paraId="5A7E9125" w14:textId="77777777" w:rsidR="00AB35D3" w:rsidRPr="00E41530" w:rsidRDefault="00000000">
      <w:pPr>
        <w:spacing w:after="160"/>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Two regression models were trained on an 80/20 train-test split (436 training samples, 109 test samples):</w:t>
      </w:r>
    </w:p>
    <w:p w14:paraId="44931B59" w14:textId="77777777" w:rsidR="00AB35D3" w:rsidRPr="00E41530" w:rsidRDefault="00000000">
      <w:pPr>
        <w:pStyle w:val="ListParagraph"/>
        <w:numPr>
          <w:ilvl w:val="0"/>
          <w:numId w:val="2"/>
        </w:numPr>
        <w:spacing w:after="80"/>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Model 1 — Linear Regression (baseline)</w:t>
      </w:r>
    </w:p>
    <w:p w14:paraId="5A8CF62E" w14:textId="77777777" w:rsidR="00AB35D3" w:rsidRPr="00E41530" w:rsidRDefault="00000000">
      <w:pPr>
        <w:pStyle w:val="ListParagraph"/>
        <w:numPr>
          <w:ilvl w:val="0"/>
          <w:numId w:val="2"/>
        </w:numPr>
        <w:spacing w:after="80"/>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Model 2 — Random Forest Regressor (200 estimators, </w:t>
      </w:r>
      <w:proofErr w:type="spellStart"/>
      <w:r w:rsidRPr="00E41530">
        <w:rPr>
          <w:rFonts w:ascii="Times New Roman" w:hAnsi="Times New Roman" w:cs="Times New Roman"/>
          <w:b/>
          <w:bCs/>
          <w:color w:val="000000" w:themeColor="text1"/>
          <w:sz w:val="24"/>
          <w:szCs w:val="24"/>
        </w:rPr>
        <w:t>random_state</w:t>
      </w:r>
      <w:proofErr w:type="spellEnd"/>
      <w:r w:rsidRPr="00E41530">
        <w:rPr>
          <w:rFonts w:ascii="Times New Roman" w:hAnsi="Times New Roman" w:cs="Times New Roman"/>
          <w:b/>
          <w:bCs/>
          <w:color w:val="000000" w:themeColor="text1"/>
          <w:sz w:val="24"/>
          <w:szCs w:val="24"/>
        </w:rPr>
        <w:t>=42)</w:t>
      </w:r>
    </w:p>
    <w:p w14:paraId="6CCD1C2C" w14:textId="77777777" w:rsidR="00AB35D3" w:rsidRPr="00E41530" w:rsidRDefault="00AB35D3">
      <w:pPr>
        <w:spacing w:after="120"/>
        <w:rPr>
          <w:rFonts w:ascii="Times New Roman" w:hAnsi="Times New Roman" w:cs="Times New Roman"/>
          <w:color w:val="000000" w:themeColor="text1"/>
        </w:rPr>
      </w:pPr>
    </w:p>
    <w:p w14:paraId="13BEBF8B" w14:textId="77777777" w:rsidR="00AB35D3" w:rsidRPr="00E41530" w:rsidRDefault="00000000">
      <w:pPr>
        <w:spacing w:before="24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26"/>
          <w:szCs w:val="26"/>
        </w:rPr>
        <w:lastRenderedPageBreak/>
        <w:t>3.1 Model Performance — Actual Results</w:t>
      </w:r>
    </w:p>
    <w:tbl>
      <w:tblPr>
        <w:tblStyle w:val="PlainTable2"/>
        <w:tblW w:w="9360" w:type="dxa"/>
        <w:tblLook w:val="0000" w:firstRow="0" w:lastRow="0" w:firstColumn="0" w:lastColumn="0" w:noHBand="0" w:noVBand="0"/>
      </w:tblPr>
      <w:tblGrid>
        <w:gridCol w:w="2520"/>
        <w:gridCol w:w="2160"/>
        <w:gridCol w:w="2160"/>
        <w:gridCol w:w="2520"/>
      </w:tblGrid>
      <w:tr w:rsidR="00AB35D3" w:rsidRPr="00E41530" w14:paraId="4387789D" w14:textId="77777777" w:rsidTr="00E415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17C6FF35"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b/>
                <w:bCs/>
                <w:color w:val="000000" w:themeColor="text1"/>
              </w:rPr>
              <w:t>Metric</w:t>
            </w:r>
          </w:p>
        </w:tc>
        <w:tc>
          <w:tcPr>
            <w:cnfStyle w:val="000001000000" w:firstRow="0" w:lastRow="0" w:firstColumn="0" w:lastColumn="0" w:oddVBand="0" w:evenVBand="1" w:oddHBand="0" w:evenHBand="0" w:firstRowFirstColumn="0" w:firstRowLastColumn="0" w:lastRowFirstColumn="0" w:lastRowLastColumn="0"/>
            <w:tcW w:w="2160" w:type="dxa"/>
          </w:tcPr>
          <w:p w14:paraId="48394136"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b/>
                <w:bCs/>
                <w:color w:val="000000" w:themeColor="text1"/>
              </w:rPr>
              <w:t>Linear Regression</w:t>
            </w:r>
          </w:p>
        </w:tc>
        <w:tc>
          <w:tcPr>
            <w:cnfStyle w:val="000010000000" w:firstRow="0" w:lastRow="0" w:firstColumn="0" w:lastColumn="0" w:oddVBand="1" w:evenVBand="0" w:oddHBand="0" w:evenHBand="0" w:firstRowFirstColumn="0" w:firstRowLastColumn="0" w:lastRowFirstColumn="0" w:lastRowLastColumn="0"/>
            <w:tcW w:w="2160" w:type="dxa"/>
          </w:tcPr>
          <w:p w14:paraId="57878DDB"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b/>
                <w:bCs/>
                <w:color w:val="000000" w:themeColor="text1"/>
              </w:rPr>
              <w:t>Random Forest</w:t>
            </w:r>
          </w:p>
        </w:tc>
        <w:tc>
          <w:tcPr>
            <w:cnfStyle w:val="000001000000" w:firstRow="0" w:lastRow="0" w:firstColumn="0" w:lastColumn="0" w:oddVBand="0" w:evenVBand="1" w:oddHBand="0" w:evenHBand="0" w:firstRowFirstColumn="0" w:firstRowLastColumn="0" w:lastRowFirstColumn="0" w:lastRowLastColumn="0"/>
            <w:tcW w:w="2520" w:type="dxa"/>
          </w:tcPr>
          <w:p w14:paraId="0659F137"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b/>
                <w:bCs/>
                <w:color w:val="000000" w:themeColor="text1"/>
              </w:rPr>
              <w:t>Winner</w:t>
            </w:r>
          </w:p>
        </w:tc>
      </w:tr>
      <w:tr w:rsidR="00AB35D3" w:rsidRPr="00E41530" w14:paraId="7C0D505B" w14:textId="77777777" w:rsidTr="00E41530">
        <w:tc>
          <w:tcPr>
            <w:cnfStyle w:val="000010000000" w:firstRow="0" w:lastRow="0" w:firstColumn="0" w:lastColumn="0" w:oddVBand="1" w:evenVBand="0" w:oddHBand="0" w:evenHBand="0" w:firstRowFirstColumn="0" w:firstRowLastColumn="0" w:lastRowFirstColumn="0" w:lastRowLastColumn="0"/>
            <w:tcW w:w="2520" w:type="dxa"/>
          </w:tcPr>
          <w:p w14:paraId="3F2AEA43" w14:textId="77777777" w:rsidR="00AB35D3" w:rsidRPr="00E41530" w:rsidRDefault="00000000">
            <w:pPr>
              <w:rPr>
                <w:rFonts w:ascii="Times New Roman" w:hAnsi="Times New Roman" w:cs="Times New Roman"/>
                <w:color w:val="000000" w:themeColor="text1"/>
              </w:rPr>
            </w:pPr>
            <w:r w:rsidRPr="00E41530">
              <w:rPr>
                <w:rFonts w:ascii="Times New Roman" w:hAnsi="Times New Roman" w:cs="Times New Roman"/>
                <w:color w:val="000000" w:themeColor="text1"/>
              </w:rPr>
              <w:t>MAE</w:t>
            </w:r>
          </w:p>
        </w:tc>
        <w:tc>
          <w:tcPr>
            <w:cnfStyle w:val="000001000000" w:firstRow="0" w:lastRow="0" w:firstColumn="0" w:lastColumn="0" w:oddVBand="0" w:evenVBand="1" w:oddHBand="0" w:evenHBand="0" w:firstRowFirstColumn="0" w:firstRowLastColumn="0" w:lastRowFirstColumn="0" w:lastRowLastColumn="0"/>
            <w:tcW w:w="2160" w:type="dxa"/>
          </w:tcPr>
          <w:p w14:paraId="6C69F443"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color w:val="000000" w:themeColor="text1"/>
              </w:rPr>
              <w:t>₹9,79,680</w:t>
            </w:r>
          </w:p>
        </w:tc>
        <w:tc>
          <w:tcPr>
            <w:cnfStyle w:val="000010000000" w:firstRow="0" w:lastRow="0" w:firstColumn="0" w:lastColumn="0" w:oddVBand="1" w:evenVBand="0" w:oddHBand="0" w:evenHBand="0" w:firstRowFirstColumn="0" w:firstRowLastColumn="0" w:lastRowFirstColumn="0" w:lastRowLastColumn="0"/>
            <w:tcW w:w="2160" w:type="dxa"/>
          </w:tcPr>
          <w:p w14:paraId="37CCAC12"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color w:val="000000" w:themeColor="text1"/>
              </w:rPr>
              <w:t>₹10,11,501</w:t>
            </w:r>
          </w:p>
        </w:tc>
        <w:tc>
          <w:tcPr>
            <w:cnfStyle w:val="000001000000" w:firstRow="0" w:lastRow="0" w:firstColumn="0" w:lastColumn="0" w:oddVBand="0" w:evenVBand="1" w:oddHBand="0" w:evenHBand="0" w:firstRowFirstColumn="0" w:firstRowLastColumn="0" w:lastRowFirstColumn="0" w:lastRowLastColumn="0"/>
            <w:tcW w:w="2520" w:type="dxa"/>
          </w:tcPr>
          <w:p w14:paraId="41F20096"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color w:val="000000" w:themeColor="text1"/>
              </w:rPr>
              <w:t>Linear Regression</w:t>
            </w:r>
          </w:p>
        </w:tc>
      </w:tr>
      <w:tr w:rsidR="00AB35D3" w:rsidRPr="00E41530" w14:paraId="6C87E9EE" w14:textId="77777777" w:rsidTr="00E415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25D0B968" w14:textId="77777777" w:rsidR="00AB35D3" w:rsidRPr="00E41530" w:rsidRDefault="00000000">
            <w:pPr>
              <w:rPr>
                <w:rFonts w:ascii="Times New Roman" w:hAnsi="Times New Roman" w:cs="Times New Roman"/>
                <w:color w:val="000000" w:themeColor="text1"/>
              </w:rPr>
            </w:pPr>
            <w:r w:rsidRPr="00E41530">
              <w:rPr>
                <w:rFonts w:ascii="Times New Roman" w:hAnsi="Times New Roman" w:cs="Times New Roman"/>
                <w:color w:val="000000" w:themeColor="text1"/>
              </w:rPr>
              <w:t>RMSE</w:t>
            </w:r>
          </w:p>
        </w:tc>
        <w:tc>
          <w:tcPr>
            <w:cnfStyle w:val="000001000000" w:firstRow="0" w:lastRow="0" w:firstColumn="0" w:lastColumn="0" w:oddVBand="0" w:evenVBand="1" w:oddHBand="0" w:evenHBand="0" w:firstRowFirstColumn="0" w:firstRowLastColumn="0" w:lastRowFirstColumn="0" w:lastRowLastColumn="0"/>
            <w:tcW w:w="2160" w:type="dxa"/>
          </w:tcPr>
          <w:p w14:paraId="5365987B"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color w:val="000000" w:themeColor="text1"/>
              </w:rPr>
              <w:t>₹13,31,071</w:t>
            </w:r>
          </w:p>
        </w:tc>
        <w:tc>
          <w:tcPr>
            <w:cnfStyle w:val="000010000000" w:firstRow="0" w:lastRow="0" w:firstColumn="0" w:lastColumn="0" w:oddVBand="1" w:evenVBand="0" w:oddHBand="0" w:evenHBand="0" w:firstRowFirstColumn="0" w:firstRowLastColumn="0" w:lastRowFirstColumn="0" w:lastRowLastColumn="0"/>
            <w:tcW w:w="2160" w:type="dxa"/>
          </w:tcPr>
          <w:p w14:paraId="7B978E62"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color w:val="000000" w:themeColor="text1"/>
              </w:rPr>
              <w:t>₹13,88,576</w:t>
            </w:r>
          </w:p>
        </w:tc>
        <w:tc>
          <w:tcPr>
            <w:cnfStyle w:val="000001000000" w:firstRow="0" w:lastRow="0" w:firstColumn="0" w:lastColumn="0" w:oddVBand="0" w:evenVBand="1" w:oddHBand="0" w:evenHBand="0" w:firstRowFirstColumn="0" w:firstRowLastColumn="0" w:lastRowFirstColumn="0" w:lastRowLastColumn="0"/>
            <w:tcW w:w="2520" w:type="dxa"/>
          </w:tcPr>
          <w:p w14:paraId="003E2E6E"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color w:val="000000" w:themeColor="text1"/>
              </w:rPr>
              <w:t>Linear Regression</w:t>
            </w:r>
          </w:p>
        </w:tc>
      </w:tr>
      <w:tr w:rsidR="00AB35D3" w:rsidRPr="00E41530" w14:paraId="76FD7302" w14:textId="77777777" w:rsidTr="00E41530">
        <w:tc>
          <w:tcPr>
            <w:cnfStyle w:val="000010000000" w:firstRow="0" w:lastRow="0" w:firstColumn="0" w:lastColumn="0" w:oddVBand="1" w:evenVBand="0" w:oddHBand="0" w:evenHBand="0" w:firstRowFirstColumn="0" w:firstRowLastColumn="0" w:lastRowFirstColumn="0" w:lastRowLastColumn="0"/>
            <w:tcW w:w="2520" w:type="dxa"/>
          </w:tcPr>
          <w:p w14:paraId="3526439A" w14:textId="77777777" w:rsidR="00AB35D3" w:rsidRPr="00E41530" w:rsidRDefault="00000000">
            <w:pPr>
              <w:rPr>
                <w:rFonts w:ascii="Times New Roman" w:hAnsi="Times New Roman" w:cs="Times New Roman"/>
                <w:color w:val="000000" w:themeColor="text1"/>
              </w:rPr>
            </w:pPr>
            <w:r w:rsidRPr="00E41530">
              <w:rPr>
                <w:rFonts w:ascii="Times New Roman" w:hAnsi="Times New Roman" w:cs="Times New Roman"/>
                <w:color w:val="000000" w:themeColor="text1"/>
              </w:rPr>
              <w:t>R² Score</w:t>
            </w:r>
          </w:p>
        </w:tc>
        <w:tc>
          <w:tcPr>
            <w:cnfStyle w:val="000001000000" w:firstRow="0" w:lastRow="0" w:firstColumn="0" w:lastColumn="0" w:oddVBand="0" w:evenVBand="1" w:oddHBand="0" w:evenHBand="0" w:firstRowFirstColumn="0" w:firstRowLastColumn="0" w:lastRowFirstColumn="0" w:lastRowLastColumn="0"/>
            <w:tcW w:w="2160" w:type="dxa"/>
          </w:tcPr>
          <w:p w14:paraId="17FC41A4"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color w:val="000000" w:themeColor="text1"/>
              </w:rPr>
              <w:t>0.6495 (64.9%)</w:t>
            </w:r>
          </w:p>
        </w:tc>
        <w:tc>
          <w:tcPr>
            <w:cnfStyle w:val="000010000000" w:firstRow="0" w:lastRow="0" w:firstColumn="0" w:lastColumn="0" w:oddVBand="1" w:evenVBand="0" w:oddHBand="0" w:evenHBand="0" w:firstRowFirstColumn="0" w:firstRowLastColumn="0" w:lastRowFirstColumn="0" w:lastRowLastColumn="0"/>
            <w:tcW w:w="2160" w:type="dxa"/>
          </w:tcPr>
          <w:p w14:paraId="436EEA20"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color w:val="000000" w:themeColor="text1"/>
              </w:rPr>
              <w:t>0.6185 (61.9%)</w:t>
            </w:r>
          </w:p>
        </w:tc>
        <w:tc>
          <w:tcPr>
            <w:cnfStyle w:val="000001000000" w:firstRow="0" w:lastRow="0" w:firstColumn="0" w:lastColumn="0" w:oddVBand="0" w:evenVBand="1" w:oddHBand="0" w:evenHBand="0" w:firstRowFirstColumn="0" w:firstRowLastColumn="0" w:lastRowFirstColumn="0" w:lastRowLastColumn="0"/>
            <w:tcW w:w="2520" w:type="dxa"/>
          </w:tcPr>
          <w:p w14:paraId="11189449" w14:textId="77777777" w:rsidR="00AB35D3" w:rsidRPr="00E41530" w:rsidRDefault="00000000">
            <w:pPr>
              <w:jc w:val="center"/>
              <w:rPr>
                <w:rFonts w:ascii="Times New Roman" w:hAnsi="Times New Roman" w:cs="Times New Roman"/>
                <w:color w:val="000000" w:themeColor="text1"/>
              </w:rPr>
            </w:pPr>
            <w:r w:rsidRPr="00E41530">
              <w:rPr>
                <w:rFonts w:ascii="Times New Roman" w:hAnsi="Times New Roman" w:cs="Times New Roman"/>
                <w:color w:val="000000" w:themeColor="text1"/>
              </w:rPr>
              <w:t>Linear Regression</w:t>
            </w:r>
          </w:p>
        </w:tc>
      </w:tr>
    </w:tbl>
    <w:p w14:paraId="7432004B" w14:textId="77777777" w:rsidR="00AB35D3" w:rsidRPr="00E41530" w:rsidRDefault="00AB35D3">
      <w:pPr>
        <w:spacing w:after="120"/>
        <w:rPr>
          <w:rFonts w:ascii="Times New Roman" w:hAnsi="Times New Roman" w:cs="Times New Roman"/>
          <w:color w:val="000000" w:themeColor="text1"/>
        </w:rPr>
      </w:pPr>
    </w:p>
    <w:p w14:paraId="3D424517" w14:textId="77777777" w:rsidR="00AB35D3" w:rsidRPr="00E41530" w:rsidRDefault="00000000">
      <w:pPr>
        <w:pBdr>
          <w:left w:val="single" w:sz="12" w:space="8" w:color="2E75B6"/>
        </w:pBdr>
        <w:spacing w:after="160"/>
        <w:ind w:left="360"/>
        <w:rPr>
          <w:rFonts w:ascii="Times New Roman" w:hAnsi="Times New Roman" w:cs="Times New Roman"/>
          <w:color w:val="000000" w:themeColor="text1"/>
          <w:sz w:val="24"/>
          <w:szCs w:val="24"/>
        </w:rPr>
      </w:pPr>
      <w:r w:rsidRPr="00E41530">
        <w:rPr>
          <w:rFonts w:ascii="Times New Roman" w:hAnsi="Times New Roman" w:cs="Times New Roman"/>
          <w:i/>
          <w:iCs/>
          <w:color w:val="000000" w:themeColor="text1"/>
          <w:sz w:val="24"/>
          <w:szCs w:val="24"/>
        </w:rPr>
        <w:t>On the real Kaggle Housing dataset, Linear Regression slightly outperformed Random Forest — R² of 64.9% vs 61.9%. This is notable because the actual dataset (545 rows, clean data, well-structured features) has a more linear price-feature relationship than typical housing datasets, making the simpler model competitive.</w:t>
      </w:r>
    </w:p>
    <w:p w14:paraId="32616956" w14:textId="77777777" w:rsidR="00AB35D3" w:rsidRPr="00E41530" w:rsidRDefault="00AB35D3">
      <w:pPr>
        <w:spacing w:after="120"/>
        <w:rPr>
          <w:rFonts w:ascii="Times New Roman" w:hAnsi="Times New Roman" w:cs="Times New Roman"/>
          <w:color w:val="000000" w:themeColor="text1"/>
        </w:rPr>
      </w:pPr>
    </w:p>
    <w:p w14:paraId="5E12C3E2" w14:textId="77777777" w:rsidR="00AB35D3" w:rsidRPr="00E41530" w:rsidRDefault="00000000">
      <w:pPr>
        <w:pBdr>
          <w:bottom w:val="single" w:sz="6" w:space="1" w:color="2E75B6"/>
        </w:pBdr>
        <w:spacing w:before="36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36"/>
          <w:szCs w:val="36"/>
        </w:rPr>
        <w:t>4. Visualizations</w:t>
      </w:r>
    </w:p>
    <w:p w14:paraId="10F1A56C" w14:textId="77777777" w:rsidR="00AB35D3" w:rsidRPr="00E41530" w:rsidRDefault="00000000" w:rsidP="00E41530">
      <w:pPr>
        <w:pStyle w:val="ListParagraph"/>
        <w:numPr>
          <w:ilvl w:val="0"/>
          <w:numId w:val="2"/>
        </w:numPr>
        <w:spacing w:after="80"/>
        <w:jc w:val="both"/>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Chart 1 — Price Distribution Histogram: </w:t>
      </w:r>
      <w:r w:rsidRPr="00E41530">
        <w:rPr>
          <w:rFonts w:ascii="Times New Roman" w:hAnsi="Times New Roman" w:cs="Times New Roman"/>
          <w:color w:val="000000" w:themeColor="text1"/>
          <w:sz w:val="24"/>
          <w:szCs w:val="24"/>
        </w:rPr>
        <w:t>House prices range from ₹17.5L to ₹1.33Cr with a mean of ~₹47.7L and a right-skewed distribution. Most properties fall in the ₹30L–₹60L range.</w:t>
      </w:r>
    </w:p>
    <w:p w14:paraId="2163DE6D" w14:textId="77777777" w:rsidR="00AB35D3" w:rsidRPr="00E41530" w:rsidRDefault="00000000" w:rsidP="00E41530">
      <w:pPr>
        <w:pStyle w:val="ListParagraph"/>
        <w:numPr>
          <w:ilvl w:val="0"/>
          <w:numId w:val="2"/>
        </w:numPr>
        <w:spacing w:after="80"/>
        <w:jc w:val="both"/>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Chart 2 — Correlation Heatmap: </w:t>
      </w:r>
      <w:r w:rsidRPr="00E41530">
        <w:rPr>
          <w:rFonts w:ascii="Times New Roman" w:hAnsi="Times New Roman" w:cs="Times New Roman"/>
          <w:color w:val="000000" w:themeColor="text1"/>
          <w:sz w:val="24"/>
          <w:szCs w:val="24"/>
        </w:rPr>
        <w:t xml:space="preserve">Top correlations with price: area (0.54), bathrooms (0.52), </w:t>
      </w:r>
      <w:proofErr w:type="spellStart"/>
      <w:r w:rsidRPr="00E41530">
        <w:rPr>
          <w:rFonts w:ascii="Times New Roman" w:hAnsi="Times New Roman" w:cs="Times New Roman"/>
          <w:color w:val="000000" w:themeColor="text1"/>
          <w:sz w:val="24"/>
          <w:szCs w:val="24"/>
        </w:rPr>
        <w:t>airconditioning</w:t>
      </w:r>
      <w:proofErr w:type="spellEnd"/>
      <w:r w:rsidRPr="00E41530">
        <w:rPr>
          <w:rFonts w:ascii="Times New Roman" w:hAnsi="Times New Roman" w:cs="Times New Roman"/>
          <w:color w:val="000000" w:themeColor="text1"/>
          <w:sz w:val="24"/>
          <w:szCs w:val="24"/>
        </w:rPr>
        <w:t xml:space="preserve"> (0.45), stories (0.42), parking (0.38), bedrooms (0.37). </w:t>
      </w:r>
      <w:proofErr w:type="spellStart"/>
      <w:r w:rsidRPr="00E41530">
        <w:rPr>
          <w:rFonts w:ascii="Times New Roman" w:hAnsi="Times New Roman" w:cs="Times New Roman"/>
          <w:color w:val="000000" w:themeColor="text1"/>
          <w:sz w:val="24"/>
          <w:szCs w:val="24"/>
        </w:rPr>
        <w:t>Hotwaterheating</w:t>
      </w:r>
      <w:proofErr w:type="spellEnd"/>
      <w:r w:rsidRPr="00E41530">
        <w:rPr>
          <w:rFonts w:ascii="Times New Roman" w:hAnsi="Times New Roman" w:cs="Times New Roman"/>
          <w:color w:val="000000" w:themeColor="text1"/>
          <w:sz w:val="24"/>
          <w:szCs w:val="24"/>
        </w:rPr>
        <w:t xml:space="preserve"> had the weakest link (0.09).</w:t>
      </w:r>
    </w:p>
    <w:p w14:paraId="0F58CC4C" w14:textId="77777777" w:rsidR="00AB35D3" w:rsidRPr="00E41530" w:rsidRDefault="00000000" w:rsidP="00E41530">
      <w:pPr>
        <w:pStyle w:val="ListParagraph"/>
        <w:numPr>
          <w:ilvl w:val="0"/>
          <w:numId w:val="2"/>
        </w:numPr>
        <w:spacing w:after="80"/>
        <w:jc w:val="both"/>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Chart 3 — Actual vs Predicted + Feature Importance: </w:t>
      </w:r>
      <w:r w:rsidRPr="00E41530">
        <w:rPr>
          <w:rFonts w:ascii="Times New Roman" w:hAnsi="Times New Roman" w:cs="Times New Roman"/>
          <w:color w:val="000000" w:themeColor="text1"/>
          <w:sz w:val="24"/>
          <w:szCs w:val="24"/>
        </w:rPr>
        <w:t>Scatter plot comparing both models against the perfect-prediction diagonal, alongside Random Forest feature importance bars.</w:t>
      </w:r>
    </w:p>
    <w:p w14:paraId="5CA24B23" w14:textId="77777777" w:rsidR="00AB35D3" w:rsidRPr="00E41530" w:rsidRDefault="00000000" w:rsidP="00E41530">
      <w:pPr>
        <w:pStyle w:val="ListParagraph"/>
        <w:numPr>
          <w:ilvl w:val="0"/>
          <w:numId w:val="2"/>
        </w:numPr>
        <w:spacing w:after="80"/>
        <w:jc w:val="both"/>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Chart 4 (Bonus) — Price vs Area by AC Status: </w:t>
      </w:r>
      <w:r w:rsidRPr="00E41530">
        <w:rPr>
          <w:rFonts w:ascii="Times New Roman" w:hAnsi="Times New Roman" w:cs="Times New Roman"/>
          <w:color w:val="000000" w:themeColor="text1"/>
          <w:sz w:val="24"/>
          <w:szCs w:val="24"/>
        </w:rPr>
        <w:t>Confirms that air-conditioned homes command a consistent price premium across all size ranges.</w:t>
      </w:r>
    </w:p>
    <w:p w14:paraId="59295B26" w14:textId="77777777" w:rsidR="00AB35D3" w:rsidRPr="00E41530" w:rsidRDefault="00AB35D3">
      <w:pPr>
        <w:spacing w:after="120"/>
        <w:rPr>
          <w:rFonts w:ascii="Times New Roman" w:hAnsi="Times New Roman" w:cs="Times New Roman"/>
          <w:color w:val="000000" w:themeColor="text1"/>
        </w:rPr>
      </w:pPr>
    </w:p>
    <w:p w14:paraId="229AAE0D" w14:textId="77777777" w:rsidR="00AB35D3" w:rsidRPr="00E41530" w:rsidRDefault="00000000">
      <w:pPr>
        <w:pBdr>
          <w:bottom w:val="single" w:sz="6" w:space="1" w:color="2E75B6"/>
        </w:pBdr>
        <w:spacing w:before="36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36"/>
          <w:szCs w:val="36"/>
        </w:rPr>
        <w:t>5. Key Insights &amp; Summary</w:t>
      </w:r>
    </w:p>
    <w:p w14:paraId="2313FC1F" w14:textId="77777777" w:rsidR="00AB35D3" w:rsidRPr="00E41530" w:rsidRDefault="00000000">
      <w:pPr>
        <w:spacing w:before="24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26"/>
          <w:szCs w:val="26"/>
        </w:rPr>
        <w:t>Which features influence house price the most?</w:t>
      </w:r>
    </w:p>
    <w:p w14:paraId="50BBEB1B" w14:textId="77777777" w:rsidR="00AB35D3" w:rsidRPr="00E41530" w:rsidRDefault="00000000">
      <w:pPr>
        <w:spacing w:after="160"/>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Based on the correlation heatmap from the actual dataset, the top drivers of house price are:</w:t>
      </w:r>
    </w:p>
    <w:p w14:paraId="54374D57" w14:textId="77777777" w:rsidR="00AB35D3" w:rsidRPr="00E41530" w:rsidRDefault="00000000">
      <w:pPr>
        <w:pStyle w:val="ListParagraph"/>
        <w:numPr>
          <w:ilvl w:val="0"/>
          <w:numId w:val="2"/>
        </w:numPr>
        <w:spacing w:after="80"/>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Area (0.54): </w:t>
      </w:r>
      <w:r w:rsidRPr="00E41530">
        <w:rPr>
          <w:rFonts w:ascii="Times New Roman" w:hAnsi="Times New Roman" w:cs="Times New Roman"/>
          <w:color w:val="000000" w:themeColor="text1"/>
          <w:sz w:val="24"/>
          <w:szCs w:val="24"/>
        </w:rPr>
        <w:t>The single strongest predictor — larger homes command significantly higher prices.</w:t>
      </w:r>
    </w:p>
    <w:p w14:paraId="689ED6F9" w14:textId="77777777" w:rsidR="00AB35D3" w:rsidRPr="00E41530" w:rsidRDefault="00000000">
      <w:pPr>
        <w:pStyle w:val="ListParagraph"/>
        <w:numPr>
          <w:ilvl w:val="0"/>
          <w:numId w:val="2"/>
        </w:numPr>
        <w:spacing w:after="80"/>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Bathrooms (0.52): </w:t>
      </w:r>
      <w:r w:rsidRPr="00E41530">
        <w:rPr>
          <w:rFonts w:ascii="Times New Roman" w:hAnsi="Times New Roman" w:cs="Times New Roman"/>
          <w:color w:val="000000" w:themeColor="text1"/>
          <w:sz w:val="24"/>
          <w:szCs w:val="24"/>
        </w:rPr>
        <w:t>Second strongest — more bathrooms reflect overall property quality and size.</w:t>
      </w:r>
    </w:p>
    <w:p w14:paraId="30A9FC87" w14:textId="77777777" w:rsidR="00AB35D3" w:rsidRPr="00E41530" w:rsidRDefault="00000000">
      <w:pPr>
        <w:pStyle w:val="ListParagraph"/>
        <w:numPr>
          <w:ilvl w:val="0"/>
          <w:numId w:val="2"/>
        </w:numPr>
        <w:spacing w:after="80"/>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Air Conditioning (0.45): </w:t>
      </w:r>
      <w:r w:rsidRPr="00E41530">
        <w:rPr>
          <w:rFonts w:ascii="Times New Roman" w:hAnsi="Times New Roman" w:cs="Times New Roman"/>
          <w:color w:val="000000" w:themeColor="text1"/>
          <w:sz w:val="24"/>
          <w:szCs w:val="24"/>
        </w:rPr>
        <w:t>A major price driver; AC is treated as a premium feature in this market.</w:t>
      </w:r>
    </w:p>
    <w:p w14:paraId="04499A5E" w14:textId="77777777" w:rsidR="00AB35D3" w:rsidRPr="00E41530" w:rsidRDefault="00000000">
      <w:pPr>
        <w:pStyle w:val="ListParagraph"/>
        <w:numPr>
          <w:ilvl w:val="0"/>
          <w:numId w:val="2"/>
        </w:numPr>
        <w:spacing w:after="80"/>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Stories (0.42): </w:t>
      </w:r>
      <w:r w:rsidRPr="00E41530">
        <w:rPr>
          <w:rFonts w:ascii="Times New Roman" w:hAnsi="Times New Roman" w:cs="Times New Roman"/>
          <w:color w:val="000000" w:themeColor="text1"/>
          <w:sz w:val="24"/>
          <w:szCs w:val="24"/>
        </w:rPr>
        <w:t>Multi-storey homes correlate with higher prices.</w:t>
      </w:r>
    </w:p>
    <w:p w14:paraId="16B3BB07" w14:textId="77777777" w:rsidR="00AB35D3" w:rsidRPr="00E41530" w:rsidRDefault="00000000">
      <w:pPr>
        <w:pStyle w:val="ListParagraph"/>
        <w:numPr>
          <w:ilvl w:val="0"/>
          <w:numId w:val="2"/>
        </w:numPr>
        <w:spacing w:after="80"/>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t xml:space="preserve">Parking (0.38) &amp; Bedrooms (0.37): </w:t>
      </w:r>
      <w:r w:rsidRPr="00E41530">
        <w:rPr>
          <w:rFonts w:ascii="Times New Roman" w:hAnsi="Times New Roman" w:cs="Times New Roman"/>
          <w:color w:val="000000" w:themeColor="text1"/>
          <w:sz w:val="24"/>
          <w:szCs w:val="24"/>
        </w:rPr>
        <w:t>Both add measurable but moderate value.</w:t>
      </w:r>
    </w:p>
    <w:p w14:paraId="081ABBD6" w14:textId="77777777" w:rsidR="00AB35D3" w:rsidRPr="00E41530" w:rsidRDefault="00000000">
      <w:pPr>
        <w:pStyle w:val="ListParagraph"/>
        <w:numPr>
          <w:ilvl w:val="0"/>
          <w:numId w:val="2"/>
        </w:numPr>
        <w:spacing w:after="80"/>
        <w:rPr>
          <w:rFonts w:ascii="Times New Roman" w:hAnsi="Times New Roman" w:cs="Times New Roman"/>
          <w:color w:val="000000" w:themeColor="text1"/>
          <w:sz w:val="24"/>
          <w:szCs w:val="24"/>
        </w:rPr>
      </w:pPr>
      <w:r w:rsidRPr="00E41530">
        <w:rPr>
          <w:rFonts w:ascii="Times New Roman" w:hAnsi="Times New Roman" w:cs="Times New Roman"/>
          <w:b/>
          <w:bCs/>
          <w:color w:val="000000" w:themeColor="text1"/>
          <w:sz w:val="24"/>
          <w:szCs w:val="24"/>
        </w:rPr>
        <w:lastRenderedPageBreak/>
        <w:t xml:space="preserve">Hot Water Heating (0.09): </w:t>
      </w:r>
      <w:r w:rsidRPr="00E41530">
        <w:rPr>
          <w:rFonts w:ascii="Times New Roman" w:hAnsi="Times New Roman" w:cs="Times New Roman"/>
          <w:color w:val="000000" w:themeColor="text1"/>
          <w:sz w:val="24"/>
          <w:szCs w:val="24"/>
        </w:rPr>
        <w:t>Surprisingly weak — buyers appear to treat it as a basic expectation.</w:t>
      </w:r>
    </w:p>
    <w:p w14:paraId="04A4AE61" w14:textId="77777777" w:rsidR="00AB35D3" w:rsidRPr="00E41530" w:rsidRDefault="00AB35D3">
      <w:pPr>
        <w:spacing w:after="120"/>
        <w:rPr>
          <w:rFonts w:ascii="Times New Roman" w:hAnsi="Times New Roman" w:cs="Times New Roman"/>
          <w:color w:val="000000" w:themeColor="text1"/>
        </w:rPr>
      </w:pPr>
    </w:p>
    <w:p w14:paraId="3CC2641B" w14:textId="77777777" w:rsidR="00AB35D3" w:rsidRPr="00E41530" w:rsidRDefault="00000000">
      <w:pPr>
        <w:spacing w:before="24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26"/>
          <w:szCs w:val="26"/>
        </w:rPr>
        <w:t>How accurate was the model?</w:t>
      </w:r>
    </w:p>
    <w:p w14:paraId="08872160" w14:textId="77777777" w:rsidR="00AB35D3" w:rsidRPr="00E41530" w:rsidRDefault="00000000" w:rsidP="00E41530">
      <w:pPr>
        <w:spacing w:after="160"/>
        <w:jc w:val="both"/>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The Linear Regression model (best performer) achieved an R² of 0.6495 — meaning it explains approximately 65% of the variation in house prices. With a MAE of ~₹9.8L and RMSE of ~₹13.3L on a price range of ₹17.5L to ₹1.33Cr, predictions are reasonably useful for ballpark valuations but not precise enough for final pricing decisions. Both models performed similarly, suggesting the dataset's features capture the main price signals but leave ~35% of variation unexplained — likely due to factors not in the dataset such as exact neighbourhood, age, or interior condition.</w:t>
      </w:r>
    </w:p>
    <w:p w14:paraId="431810E1" w14:textId="77777777" w:rsidR="00AB35D3" w:rsidRPr="00E41530" w:rsidRDefault="00AB35D3">
      <w:pPr>
        <w:spacing w:after="120"/>
        <w:rPr>
          <w:rFonts w:ascii="Times New Roman" w:hAnsi="Times New Roman" w:cs="Times New Roman"/>
          <w:color w:val="000000" w:themeColor="text1"/>
        </w:rPr>
      </w:pPr>
    </w:p>
    <w:p w14:paraId="0D4C59A3" w14:textId="77777777" w:rsidR="00AB35D3" w:rsidRPr="00E41530" w:rsidRDefault="00000000">
      <w:pPr>
        <w:spacing w:before="24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26"/>
          <w:szCs w:val="26"/>
        </w:rPr>
        <w:t>What was surprising?</w:t>
      </w:r>
    </w:p>
    <w:p w14:paraId="45178A25" w14:textId="77777777" w:rsidR="00AB35D3" w:rsidRPr="00E41530" w:rsidRDefault="00000000" w:rsidP="00E41530">
      <w:pPr>
        <w:spacing w:after="160"/>
        <w:jc w:val="both"/>
        <w:rPr>
          <w:rFonts w:ascii="Times New Roman" w:hAnsi="Times New Roman" w:cs="Times New Roman"/>
          <w:color w:val="000000" w:themeColor="text1"/>
        </w:rPr>
      </w:pPr>
      <w:r w:rsidRPr="00E41530">
        <w:rPr>
          <w:rFonts w:ascii="Times New Roman" w:hAnsi="Times New Roman" w:cs="Times New Roman"/>
          <w:color w:val="000000" w:themeColor="text1"/>
          <w:sz w:val="24"/>
          <w:szCs w:val="24"/>
        </w:rPr>
        <w:t>It was surprising that Random Forest did not outperform Linear Regression on the real dataset — the opposite of what is typically expected. This suggests the actual Housing.csv has a cleaner, more linear structure than many real-world datasets. It was also notable that hot water heating had the weakest correlation with price (0.09), despite being a practical amenity, implying buyers view it as standard rather than a premium feature</w:t>
      </w:r>
      <w:r w:rsidRPr="00E41530">
        <w:rPr>
          <w:rFonts w:ascii="Times New Roman" w:hAnsi="Times New Roman" w:cs="Times New Roman"/>
          <w:color w:val="000000" w:themeColor="text1"/>
        </w:rPr>
        <w:t>.</w:t>
      </w:r>
    </w:p>
    <w:p w14:paraId="331B95AB" w14:textId="77777777" w:rsidR="00AB35D3" w:rsidRPr="00E41530" w:rsidRDefault="00AB35D3">
      <w:pPr>
        <w:spacing w:after="120"/>
        <w:rPr>
          <w:rFonts w:ascii="Times New Roman" w:hAnsi="Times New Roman" w:cs="Times New Roman"/>
          <w:color w:val="000000" w:themeColor="text1"/>
        </w:rPr>
      </w:pPr>
    </w:p>
    <w:p w14:paraId="44498DFF" w14:textId="77777777" w:rsidR="00AB35D3" w:rsidRPr="00E41530" w:rsidRDefault="00000000">
      <w:pPr>
        <w:spacing w:before="24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26"/>
          <w:szCs w:val="26"/>
        </w:rPr>
        <w:t>Business Recommendation</w:t>
      </w:r>
    </w:p>
    <w:p w14:paraId="54D95769" w14:textId="77777777" w:rsidR="00AB35D3" w:rsidRPr="00E41530" w:rsidRDefault="00000000">
      <w:pPr>
        <w:pBdr>
          <w:left w:val="single" w:sz="12" w:space="8" w:color="2E75B6"/>
        </w:pBdr>
        <w:spacing w:after="160"/>
        <w:ind w:left="360"/>
        <w:rPr>
          <w:rFonts w:ascii="Times New Roman" w:hAnsi="Times New Roman" w:cs="Times New Roman"/>
          <w:color w:val="000000" w:themeColor="text1"/>
          <w:sz w:val="24"/>
          <w:szCs w:val="24"/>
        </w:rPr>
      </w:pPr>
      <w:r w:rsidRPr="00E41530">
        <w:rPr>
          <w:rFonts w:ascii="Times New Roman" w:hAnsi="Times New Roman" w:cs="Times New Roman"/>
          <w:i/>
          <w:iCs/>
          <w:color w:val="000000" w:themeColor="text1"/>
          <w:sz w:val="24"/>
          <w:szCs w:val="24"/>
        </w:rPr>
        <w:t>Focus property investment on maximising area, adding bathrooms, and installing air conditioning — these three features collectively show the strongest correlation with price in this market. Since Linear Regression performed on par with the more complex Random Forest, pricing models for this market do not need to be overly complex; a well-calibrated linear model is sufficient for reliable valuations.</w:t>
      </w:r>
    </w:p>
    <w:p w14:paraId="30FB46F0" w14:textId="77777777" w:rsidR="00AB35D3" w:rsidRPr="00E41530" w:rsidRDefault="00AB35D3">
      <w:pPr>
        <w:spacing w:after="120"/>
        <w:rPr>
          <w:rFonts w:ascii="Times New Roman" w:hAnsi="Times New Roman" w:cs="Times New Roman"/>
          <w:color w:val="000000" w:themeColor="text1"/>
        </w:rPr>
      </w:pPr>
    </w:p>
    <w:p w14:paraId="32DD3F54" w14:textId="77777777" w:rsidR="00AB35D3" w:rsidRPr="00E41530" w:rsidRDefault="00000000">
      <w:pPr>
        <w:pBdr>
          <w:bottom w:val="single" w:sz="6" w:space="1" w:color="2E75B6"/>
        </w:pBdr>
        <w:spacing w:before="360" w:after="120"/>
        <w:rPr>
          <w:rFonts w:ascii="Times New Roman" w:hAnsi="Times New Roman" w:cs="Times New Roman"/>
          <w:color w:val="000000" w:themeColor="text1"/>
        </w:rPr>
      </w:pPr>
      <w:r w:rsidRPr="00E41530">
        <w:rPr>
          <w:rFonts w:ascii="Times New Roman" w:hAnsi="Times New Roman" w:cs="Times New Roman"/>
          <w:b/>
          <w:bCs/>
          <w:color w:val="000000" w:themeColor="text1"/>
          <w:sz w:val="36"/>
          <w:szCs w:val="36"/>
        </w:rPr>
        <w:t>6. Conclusion</w:t>
      </w:r>
    </w:p>
    <w:p w14:paraId="6CD340B2" w14:textId="77777777" w:rsidR="00AB35D3" w:rsidRPr="00E41530" w:rsidRDefault="00000000" w:rsidP="00E41530">
      <w:pPr>
        <w:spacing w:after="160"/>
        <w:jc w:val="both"/>
        <w:rPr>
          <w:rFonts w:ascii="Times New Roman" w:hAnsi="Times New Roman" w:cs="Times New Roman"/>
          <w:color w:val="000000" w:themeColor="text1"/>
          <w:sz w:val="24"/>
          <w:szCs w:val="24"/>
        </w:rPr>
      </w:pPr>
      <w:r w:rsidRPr="00E41530">
        <w:rPr>
          <w:rFonts w:ascii="Times New Roman" w:hAnsi="Times New Roman" w:cs="Times New Roman"/>
          <w:color w:val="000000" w:themeColor="text1"/>
          <w:sz w:val="24"/>
          <w:szCs w:val="24"/>
        </w:rPr>
        <w:t>This project successfully built and evaluated two regression models for house price prediction using the real Kaggle Housing Prices dataset (545 records, 12 features). Linear Regression proved to be the best model with R² = 0.6495, slightly outperforming Random Forest. Area, bathrooms, and air conditioning were identified as the top three price drivers. The findings provide a solid foundation for data-driven pricing strategy in real estate.</w:t>
      </w:r>
    </w:p>
    <w:p w14:paraId="7F65DBEE" w14:textId="77777777" w:rsidR="00AB35D3" w:rsidRPr="00E41530" w:rsidRDefault="00AB35D3">
      <w:pPr>
        <w:spacing w:after="120"/>
        <w:rPr>
          <w:rFonts w:ascii="Times New Roman" w:hAnsi="Times New Roman" w:cs="Times New Roman"/>
          <w:color w:val="000000" w:themeColor="text1"/>
        </w:rPr>
      </w:pPr>
    </w:p>
    <w:p w14:paraId="01B32FA1" w14:textId="77777777" w:rsidR="00AB35D3" w:rsidRPr="00E41530" w:rsidRDefault="00000000">
      <w:pPr>
        <w:pBdr>
          <w:top w:val="single" w:sz="4" w:space="4" w:color="CCCCCC"/>
        </w:pBdr>
        <w:spacing w:before="240"/>
        <w:jc w:val="center"/>
        <w:rPr>
          <w:rFonts w:ascii="Times New Roman" w:hAnsi="Times New Roman" w:cs="Times New Roman"/>
          <w:color w:val="000000" w:themeColor="text1"/>
        </w:rPr>
      </w:pPr>
      <w:r w:rsidRPr="00E41530">
        <w:rPr>
          <w:rFonts w:ascii="Times New Roman" w:hAnsi="Times New Roman" w:cs="Times New Roman"/>
          <w:color w:val="000000" w:themeColor="text1"/>
          <w:sz w:val="18"/>
          <w:szCs w:val="18"/>
        </w:rPr>
        <w:t xml:space="preserve">House Price </w:t>
      </w:r>
      <w:proofErr w:type="gramStart"/>
      <w:r w:rsidRPr="00E41530">
        <w:rPr>
          <w:rFonts w:ascii="Times New Roman" w:hAnsi="Times New Roman" w:cs="Times New Roman"/>
          <w:color w:val="000000" w:themeColor="text1"/>
          <w:sz w:val="18"/>
          <w:szCs w:val="18"/>
        </w:rPr>
        <w:t>Prediction  ·</w:t>
      </w:r>
      <w:proofErr w:type="gramEnd"/>
      <w:r w:rsidRPr="00E41530">
        <w:rPr>
          <w:rFonts w:ascii="Times New Roman" w:hAnsi="Times New Roman" w:cs="Times New Roman"/>
          <w:color w:val="000000" w:themeColor="text1"/>
          <w:sz w:val="18"/>
          <w:szCs w:val="18"/>
        </w:rPr>
        <w:t xml:space="preserve">  Internship Week </w:t>
      </w:r>
      <w:proofErr w:type="gramStart"/>
      <w:r w:rsidRPr="00E41530">
        <w:rPr>
          <w:rFonts w:ascii="Times New Roman" w:hAnsi="Times New Roman" w:cs="Times New Roman"/>
          <w:color w:val="000000" w:themeColor="text1"/>
          <w:sz w:val="18"/>
          <w:szCs w:val="18"/>
        </w:rPr>
        <w:t>1  ·</w:t>
      </w:r>
      <w:proofErr w:type="gramEnd"/>
      <w:r w:rsidRPr="00E41530">
        <w:rPr>
          <w:rFonts w:ascii="Times New Roman" w:hAnsi="Times New Roman" w:cs="Times New Roman"/>
          <w:color w:val="000000" w:themeColor="text1"/>
          <w:sz w:val="18"/>
          <w:szCs w:val="18"/>
        </w:rPr>
        <w:t xml:space="preserve">  2026</w:t>
      </w:r>
    </w:p>
    <w:sectPr w:rsidR="00AB35D3" w:rsidRPr="00E415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31E1"/>
    <w:multiLevelType w:val="hybridMultilevel"/>
    <w:tmpl w:val="6AACABD4"/>
    <w:lvl w:ilvl="0" w:tplc="8D90489A">
      <w:start w:val="1"/>
      <w:numFmt w:val="bullet"/>
      <w:lvlText w:val="•"/>
      <w:lvlJc w:val="left"/>
      <w:pPr>
        <w:ind w:left="720" w:hanging="360"/>
      </w:pPr>
    </w:lvl>
    <w:lvl w:ilvl="1" w:tplc="D3C0E600">
      <w:numFmt w:val="decimal"/>
      <w:lvlText w:val=""/>
      <w:lvlJc w:val="left"/>
    </w:lvl>
    <w:lvl w:ilvl="2" w:tplc="4E8E2F40">
      <w:numFmt w:val="decimal"/>
      <w:lvlText w:val=""/>
      <w:lvlJc w:val="left"/>
    </w:lvl>
    <w:lvl w:ilvl="3" w:tplc="F0CA37B6">
      <w:numFmt w:val="decimal"/>
      <w:lvlText w:val=""/>
      <w:lvlJc w:val="left"/>
    </w:lvl>
    <w:lvl w:ilvl="4" w:tplc="B798DA20">
      <w:numFmt w:val="decimal"/>
      <w:lvlText w:val=""/>
      <w:lvlJc w:val="left"/>
    </w:lvl>
    <w:lvl w:ilvl="5" w:tplc="B700019C">
      <w:numFmt w:val="decimal"/>
      <w:lvlText w:val=""/>
      <w:lvlJc w:val="left"/>
    </w:lvl>
    <w:lvl w:ilvl="6" w:tplc="FF7CF1E8">
      <w:numFmt w:val="decimal"/>
      <w:lvlText w:val=""/>
      <w:lvlJc w:val="left"/>
    </w:lvl>
    <w:lvl w:ilvl="7" w:tplc="0E2AA7DE">
      <w:numFmt w:val="decimal"/>
      <w:lvlText w:val=""/>
      <w:lvlJc w:val="left"/>
    </w:lvl>
    <w:lvl w:ilvl="8" w:tplc="7BB67056">
      <w:numFmt w:val="decimal"/>
      <w:lvlText w:val=""/>
      <w:lvlJc w:val="left"/>
    </w:lvl>
  </w:abstractNum>
  <w:abstractNum w:abstractNumId="1" w15:restartNumberingAfterBreak="0">
    <w:nsid w:val="385D78A3"/>
    <w:multiLevelType w:val="hybridMultilevel"/>
    <w:tmpl w:val="1D3AA8C6"/>
    <w:lvl w:ilvl="0" w:tplc="60BC8DB0">
      <w:start w:val="1"/>
      <w:numFmt w:val="bullet"/>
      <w:lvlText w:val="●"/>
      <w:lvlJc w:val="left"/>
      <w:pPr>
        <w:ind w:left="720" w:hanging="360"/>
      </w:pPr>
    </w:lvl>
    <w:lvl w:ilvl="1" w:tplc="26FABB92">
      <w:start w:val="1"/>
      <w:numFmt w:val="bullet"/>
      <w:lvlText w:val="○"/>
      <w:lvlJc w:val="left"/>
      <w:pPr>
        <w:ind w:left="1440" w:hanging="360"/>
      </w:pPr>
    </w:lvl>
    <w:lvl w:ilvl="2" w:tplc="5AEEB68E">
      <w:start w:val="1"/>
      <w:numFmt w:val="bullet"/>
      <w:lvlText w:val="■"/>
      <w:lvlJc w:val="left"/>
      <w:pPr>
        <w:ind w:left="2160" w:hanging="360"/>
      </w:pPr>
    </w:lvl>
    <w:lvl w:ilvl="3" w:tplc="EE3ABACE">
      <w:start w:val="1"/>
      <w:numFmt w:val="bullet"/>
      <w:lvlText w:val="●"/>
      <w:lvlJc w:val="left"/>
      <w:pPr>
        <w:ind w:left="2880" w:hanging="360"/>
      </w:pPr>
    </w:lvl>
    <w:lvl w:ilvl="4" w:tplc="22E885E0">
      <w:start w:val="1"/>
      <w:numFmt w:val="bullet"/>
      <w:lvlText w:val="○"/>
      <w:lvlJc w:val="left"/>
      <w:pPr>
        <w:ind w:left="3600" w:hanging="360"/>
      </w:pPr>
    </w:lvl>
    <w:lvl w:ilvl="5" w:tplc="8452A454">
      <w:start w:val="1"/>
      <w:numFmt w:val="bullet"/>
      <w:lvlText w:val="■"/>
      <w:lvlJc w:val="left"/>
      <w:pPr>
        <w:ind w:left="4320" w:hanging="360"/>
      </w:pPr>
    </w:lvl>
    <w:lvl w:ilvl="6" w:tplc="DDF45C40">
      <w:start w:val="1"/>
      <w:numFmt w:val="bullet"/>
      <w:lvlText w:val="●"/>
      <w:lvlJc w:val="left"/>
      <w:pPr>
        <w:ind w:left="5040" w:hanging="360"/>
      </w:pPr>
    </w:lvl>
    <w:lvl w:ilvl="7" w:tplc="99280F88">
      <w:start w:val="1"/>
      <w:numFmt w:val="bullet"/>
      <w:lvlText w:val="●"/>
      <w:lvlJc w:val="left"/>
      <w:pPr>
        <w:ind w:left="5760" w:hanging="360"/>
      </w:pPr>
    </w:lvl>
    <w:lvl w:ilvl="8" w:tplc="16C604FE">
      <w:start w:val="1"/>
      <w:numFmt w:val="bullet"/>
      <w:lvlText w:val="●"/>
      <w:lvlJc w:val="left"/>
      <w:pPr>
        <w:ind w:left="6480" w:hanging="360"/>
      </w:pPr>
    </w:lvl>
  </w:abstractNum>
  <w:num w:numId="1" w16cid:durableId="1305038923">
    <w:abstractNumId w:val="1"/>
    <w:lvlOverride w:ilvl="0">
      <w:startOverride w:val="1"/>
    </w:lvlOverride>
  </w:num>
  <w:num w:numId="2" w16cid:durableId="1944265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5D3"/>
    <w:rsid w:val="0002666A"/>
    <w:rsid w:val="00AB35D3"/>
    <w:rsid w:val="00E41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D58B"/>
  <w15:docId w15:val="{EDEA8DDC-8E2F-437F-9251-27C060FA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E415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Accent3">
    <w:name w:val="List Table 3 Accent 3"/>
    <w:basedOn w:val="TableNormal"/>
    <w:uiPriority w:val="48"/>
    <w:rsid w:val="00E41530"/>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Bathe</cp:lastModifiedBy>
  <cp:revision>2</cp:revision>
  <dcterms:created xsi:type="dcterms:W3CDTF">2026-06-18T05:47:00Z</dcterms:created>
  <dcterms:modified xsi:type="dcterms:W3CDTF">2026-06-18T10:37:00Z</dcterms:modified>
</cp:coreProperties>
</file>