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Assignment Subjective Questions</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tab/>
        <w:t xml:space="preserve">Which are the top three variables in your model which contribute most towards the probability of a lead getting converted?</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 :- The top three variables in my model, that contribute towards lead conversion are: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Lead Origin</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62188" cy="2028386"/>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262188" cy="202838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Lead Source</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14613" cy="230832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14613" cy="230832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Last_Activity</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24163" cy="278232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24163" cy="278232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tab/>
        <w:t xml:space="preserve">What are the top 3 categorical/dummy variables in the model which should be focused the most on in order to increase the probability of lead conversion?</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 :- The top three variables in my model, that should be focused are:</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Lead: Source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43138" cy="1973961"/>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43138" cy="197396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Tags:  chosen by Horizon</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Tags: will revert after reading the email</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92800" cy="2799587"/>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92800" cy="279958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tab/>
        <w:t xml:space="preserve">Last_Activity: SMS sent</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24163" cy="2782323"/>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24163" cy="278232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tab/>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many of such people as possible. Suggest a good strategy they should employ at this stage.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 :-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To focus on wider set of lead with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Tags: will revert after reading the email</w:t>
        <w:tab/>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Time Spent on Website      </w:t>
        <w:tab/>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Last_ Activity_SMS Sent </w:t>
        <w:tab/>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Tags_Lost to EINS    </w:t>
        <w:tab/>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Activity_SMS Sent      </w:t>
        <w:tab/>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occupation_Working Professional</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43238" cy="2244764"/>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43238" cy="224476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Technically, we can generate this new set of leads by altering (moving down) the value of cut off so as to include more leads as the hot leads from our Logistic Regression Model</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Doing so, we will be better utilizing resources and improving the chance of converting a lead whose lead conversion probability might be low as well.</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 :- A good strategy will be:</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To focus more on the leads from Lead_Origin Quick Add Form</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and Tags lost to EINS (discarding lower conversion probable leads).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Technically, we can generate this new set of leads by altering (moving up) the value of cut off so as to discard lower conversion rate probable leads from our Logistic Regression Model</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Doing so, we will be doing minimal effort and still be getting fair conversions.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sectPr>
      <w:pgSz w:h="15840" w:w="12240" w:orient="portrait"/>
      <w:pgMar w:bottom="45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