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C09E2" w14:textId="77777777" w:rsidR="00FC12E3" w:rsidRPr="00122590" w:rsidRDefault="003357D6">
      <w:pPr>
        <w:jc w:val="center"/>
      </w:pPr>
      <w:r w:rsidRPr="00122590">
        <w:rPr>
          <w:b/>
          <w:sz w:val="40"/>
        </w:rPr>
        <w:t>Task 2: E-Commerce Sales Data Analysis</w:t>
      </w:r>
    </w:p>
    <w:p w14:paraId="1251DE9B" w14:textId="77777777" w:rsidR="00FC12E3" w:rsidRPr="00122590" w:rsidRDefault="003357D6">
      <w:pPr>
        <w:pStyle w:val="Heading1"/>
        <w:rPr>
          <w:color w:val="auto"/>
        </w:rPr>
      </w:pPr>
      <w:r w:rsidRPr="00122590">
        <w:rPr>
          <w:color w:val="auto"/>
        </w:rPr>
        <w:t>1. Objective and Analytical Scope</w:t>
      </w:r>
    </w:p>
    <w:p w14:paraId="69D59222" w14:textId="77777777" w:rsidR="00FC12E3" w:rsidRPr="00122590" w:rsidRDefault="003357D6">
      <w:r w:rsidRPr="00122590">
        <w:t>The objective is to convert the cleaned e-commerce transaction data into measurable business KPIs and segment-level findings using Power BI. Revenue-based KPIs use completed sales only; Cancelled and Returned transactions are excluded from Total Revenue and related completed-sales calculations.</w:t>
      </w:r>
    </w:p>
    <w:p w14:paraId="41541A89" w14:textId="77777777" w:rsidR="00FC12E3" w:rsidRPr="00122590" w:rsidRDefault="003357D6">
      <w:pPr>
        <w:pStyle w:val="Heading1"/>
        <w:rPr>
          <w:color w:val="auto"/>
        </w:rPr>
      </w:pPr>
      <w:r w:rsidRPr="00122590">
        <w:rPr>
          <w:color w:val="auto"/>
        </w:rPr>
        <w:t>2. KPI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4"/>
        <w:gridCol w:w="3246"/>
        <w:gridCol w:w="3246"/>
      </w:tblGrid>
      <w:tr w:rsidR="00FC12E3" w:rsidRPr="00122590" w14:paraId="7371A224" w14:textId="77777777">
        <w:trPr>
          <w:jc w:val="center"/>
        </w:trPr>
        <w:tc>
          <w:tcPr>
            <w:tcW w:w="3249" w:type="dxa"/>
            <w:shd w:val="clear" w:color="auto" w:fill="D9EAF7"/>
          </w:tcPr>
          <w:p w14:paraId="528AE118" w14:textId="77777777" w:rsidR="00FC12E3" w:rsidRPr="00122590" w:rsidRDefault="003357D6">
            <w:r w:rsidRPr="00122590">
              <w:rPr>
                <w:b/>
                <w:sz w:val="18"/>
              </w:rPr>
              <w:t>KPI</w:t>
            </w:r>
          </w:p>
        </w:tc>
        <w:tc>
          <w:tcPr>
            <w:tcW w:w="3249" w:type="dxa"/>
            <w:shd w:val="clear" w:color="auto" w:fill="D9EAF7"/>
          </w:tcPr>
          <w:p w14:paraId="34EA4211" w14:textId="77777777" w:rsidR="00FC12E3" w:rsidRPr="00122590" w:rsidRDefault="003357D6">
            <w:r w:rsidRPr="00122590">
              <w:rPr>
                <w:b/>
                <w:sz w:val="18"/>
              </w:rPr>
              <w:t>Value</w:t>
            </w:r>
          </w:p>
        </w:tc>
        <w:tc>
          <w:tcPr>
            <w:tcW w:w="3249" w:type="dxa"/>
            <w:shd w:val="clear" w:color="auto" w:fill="D9EAF7"/>
          </w:tcPr>
          <w:p w14:paraId="19F552AE" w14:textId="77777777" w:rsidR="00FC12E3" w:rsidRPr="00122590" w:rsidRDefault="003357D6">
            <w:r w:rsidRPr="00122590">
              <w:rPr>
                <w:b/>
                <w:sz w:val="18"/>
              </w:rPr>
              <w:t>Calculation / Definition</w:t>
            </w:r>
          </w:p>
        </w:tc>
      </w:tr>
      <w:tr w:rsidR="00FC12E3" w:rsidRPr="00122590" w14:paraId="75ECAD40" w14:textId="77777777">
        <w:trPr>
          <w:jc w:val="center"/>
        </w:trPr>
        <w:tc>
          <w:tcPr>
            <w:tcW w:w="3249" w:type="dxa"/>
          </w:tcPr>
          <w:p w14:paraId="69664379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Total Revenue</w:t>
            </w:r>
          </w:p>
        </w:tc>
        <w:tc>
          <w:tcPr>
            <w:tcW w:w="3249" w:type="dxa"/>
          </w:tcPr>
          <w:p w14:paraId="133777AA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₹</w:t>
            </w:r>
            <w:r w:rsidRPr="00122590">
              <w:rPr>
                <w:sz w:val="18"/>
              </w:rPr>
              <w:t>2,424,305.38</w:t>
            </w:r>
          </w:p>
        </w:tc>
        <w:tc>
          <w:tcPr>
            <w:tcW w:w="3249" w:type="dxa"/>
          </w:tcPr>
          <w:p w14:paraId="51F66E27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Completed-sales revenue</w:t>
            </w:r>
          </w:p>
        </w:tc>
      </w:tr>
      <w:tr w:rsidR="00FC12E3" w:rsidRPr="00122590" w14:paraId="1F5D2A2A" w14:textId="77777777">
        <w:trPr>
          <w:jc w:val="center"/>
        </w:trPr>
        <w:tc>
          <w:tcPr>
            <w:tcW w:w="3249" w:type="dxa"/>
          </w:tcPr>
          <w:p w14:paraId="13BF5D59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Total Orders</w:t>
            </w:r>
          </w:p>
        </w:tc>
        <w:tc>
          <w:tcPr>
            <w:tcW w:w="3249" w:type="dxa"/>
          </w:tcPr>
          <w:p w14:paraId="2F6CE4CB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219</w:t>
            </w:r>
          </w:p>
        </w:tc>
        <w:tc>
          <w:tcPr>
            <w:tcW w:w="3249" w:type="dxa"/>
          </w:tcPr>
          <w:p w14:paraId="7F9201D4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Valid unique order transactions</w:t>
            </w:r>
          </w:p>
        </w:tc>
      </w:tr>
      <w:tr w:rsidR="00FC12E3" w:rsidRPr="00122590" w14:paraId="190743BD" w14:textId="77777777">
        <w:trPr>
          <w:jc w:val="center"/>
        </w:trPr>
        <w:tc>
          <w:tcPr>
            <w:tcW w:w="3249" w:type="dxa"/>
          </w:tcPr>
          <w:p w14:paraId="54274262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Average Order Value</w:t>
            </w:r>
          </w:p>
        </w:tc>
        <w:tc>
          <w:tcPr>
            <w:tcW w:w="3249" w:type="dxa"/>
          </w:tcPr>
          <w:p w14:paraId="012A7B21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₹</w:t>
            </w:r>
            <w:r w:rsidRPr="00122590">
              <w:rPr>
                <w:sz w:val="18"/>
              </w:rPr>
              <w:t>11,069.89</w:t>
            </w:r>
          </w:p>
        </w:tc>
        <w:tc>
          <w:tcPr>
            <w:tcW w:w="3249" w:type="dxa"/>
          </w:tcPr>
          <w:p w14:paraId="55C24614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₹</w:t>
            </w:r>
            <w:r w:rsidRPr="00122590">
              <w:rPr>
                <w:sz w:val="18"/>
              </w:rPr>
              <w:t>2,424,305.38 ÷ 219</w:t>
            </w:r>
          </w:p>
        </w:tc>
      </w:tr>
      <w:tr w:rsidR="00FC12E3" w:rsidRPr="00122590" w14:paraId="44174C29" w14:textId="77777777">
        <w:trPr>
          <w:jc w:val="center"/>
        </w:trPr>
        <w:tc>
          <w:tcPr>
            <w:tcW w:w="3249" w:type="dxa"/>
          </w:tcPr>
          <w:p w14:paraId="46BE59C4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Total Units Sold</w:t>
            </w:r>
          </w:p>
        </w:tc>
        <w:tc>
          <w:tcPr>
            <w:tcW w:w="3249" w:type="dxa"/>
          </w:tcPr>
          <w:p w14:paraId="0F867F36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777</w:t>
            </w:r>
          </w:p>
        </w:tc>
        <w:tc>
          <w:tcPr>
            <w:tcW w:w="3249" w:type="dxa"/>
          </w:tcPr>
          <w:p w14:paraId="35CAE747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Sum of Quantity</w:t>
            </w:r>
          </w:p>
        </w:tc>
      </w:tr>
      <w:tr w:rsidR="00FC12E3" w:rsidRPr="00122590" w14:paraId="610A38BC" w14:textId="77777777">
        <w:trPr>
          <w:jc w:val="center"/>
        </w:trPr>
        <w:tc>
          <w:tcPr>
            <w:tcW w:w="3249" w:type="dxa"/>
          </w:tcPr>
          <w:p w14:paraId="4CD191AB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Units per Order</w:t>
            </w:r>
          </w:p>
        </w:tc>
        <w:tc>
          <w:tcPr>
            <w:tcW w:w="3249" w:type="dxa"/>
          </w:tcPr>
          <w:p w14:paraId="1ECE1F9F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3.55</w:t>
            </w:r>
          </w:p>
        </w:tc>
        <w:tc>
          <w:tcPr>
            <w:tcW w:w="3249" w:type="dxa"/>
          </w:tcPr>
          <w:p w14:paraId="649FC9B6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Units ÷ valid orders</w:t>
            </w:r>
          </w:p>
        </w:tc>
      </w:tr>
      <w:tr w:rsidR="00FC12E3" w:rsidRPr="00122590" w14:paraId="55792722" w14:textId="77777777">
        <w:trPr>
          <w:jc w:val="center"/>
        </w:trPr>
        <w:tc>
          <w:tcPr>
            <w:tcW w:w="3249" w:type="dxa"/>
          </w:tcPr>
          <w:p w14:paraId="602F7A88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Top-Selling Category</w:t>
            </w:r>
          </w:p>
        </w:tc>
        <w:tc>
          <w:tcPr>
            <w:tcW w:w="3249" w:type="dxa"/>
          </w:tcPr>
          <w:p w14:paraId="187CA560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Sports</w:t>
            </w:r>
          </w:p>
        </w:tc>
        <w:tc>
          <w:tcPr>
            <w:tcW w:w="3249" w:type="dxa"/>
          </w:tcPr>
          <w:p w14:paraId="00E111EB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₹</w:t>
            </w:r>
            <w:r w:rsidRPr="00122590">
              <w:rPr>
                <w:sz w:val="18"/>
              </w:rPr>
              <w:t>436,393.57 (18.00%)</w:t>
            </w:r>
          </w:p>
        </w:tc>
      </w:tr>
      <w:tr w:rsidR="00FC12E3" w:rsidRPr="00122590" w14:paraId="10A9FE68" w14:textId="77777777">
        <w:trPr>
          <w:jc w:val="center"/>
        </w:trPr>
        <w:tc>
          <w:tcPr>
            <w:tcW w:w="3249" w:type="dxa"/>
          </w:tcPr>
          <w:p w14:paraId="23DF1720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Top Revenue Product</w:t>
            </w:r>
          </w:p>
        </w:tc>
        <w:tc>
          <w:tcPr>
            <w:tcW w:w="3249" w:type="dxa"/>
          </w:tcPr>
          <w:p w14:paraId="4086E86A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Polo Shirt</w:t>
            </w:r>
          </w:p>
        </w:tc>
        <w:tc>
          <w:tcPr>
            <w:tcW w:w="3249" w:type="dxa"/>
          </w:tcPr>
          <w:p w14:paraId="128EF06B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₹</w:t>
            </w:r>
            <w:r w:rsidRPr="00122590">
              <w:rPr>
                <w:sz w:val="18"/>
              </w:rPr>
              <w:t>154,229.41 (6.36%)</w:t>
            </w:r>
          </w:p>
        </w:tc>
      </w:tr>
    </w:tbl>
    <w:p w14:paraId="6491A4D6" w14:textId="77777777" w:rsidR="00FC12E3" w:rsidRPr="00122590" w:rsidRDefault="00FC12E3"/>
    <w:p w14:paraId="426D8367" w14:textId="77777777" w:rsidR="00FC12E3" w:rsidRPr="00122590" w:rsidRDefault="003357D6">
      <w:pPr>
        <w:pStyle w:val="Heading1"/>
        <w:rPr>
          <w:color w:val="auto"/>
        </w:rPr>
      </w:pPr>
      <w:r w:rsidRPr="00122590">
        <w:rPr>
          <w:color w:val="auto"/>
        </w:rPr>
        <w:t>3. Revenue Concentration by Category</w:t>
      </w:r>
    </w:p>
    <w:p w14:paraId="7E56E234" w14:textId="77777777" w:rsidR="00FC12E3" w:rsidRPr="00122590" w:rsidRDefault="003357D6">
      <w:r w:rsidRPr="00122590">
        <w:t>Sports generated ₹436,393.57 (18.00% of total revenue), followed by Beauty at ₹430,441.57 (17.76%) and Home &amp; Kitchen at ₹347,800.82 (14.35%). The Sports–Beauty gap is only ₹5,952.00. The top three categories jointly generated ₹1,214,635.96, equal to 50.10% of total completed-sales revenue.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6"/>
        <w:gridCol w:w="3245"/>
      </w:tblGrid>
      <w:tr w:rsidR="00FC12E3" w:rsidRPr="00122590" w14:paraId="3F11D253" w14:textId="77777777">
        <w:trPr>
          <w:jc w:val="center"/>
        </w:trPr>
        <w:tc>
          <w:tcPr>
            <w:tcW w:w="3249" w:type="dxa"/>
            <w:shd w:val="clear" w:color="auto" w:fill="D9EAF7"/>
          </w:tcPr>
          <w:p w14:paraId="6630D249" w14:textId="77777777" w:rsidR="00FC12E3" w:rsidRPr="00122590" w:rsidRDefault="003357D6">
            <w:r w:rsidRPr="00122590">
              <w:rPr>
                <w:b/>
                <w:sz w:val="18"/>
              </w:rPr>
              <w:t>Category</w:t>
            </w:r>
          </w:p>
        </w:tc>
        <w:tc>
          <w:tcPr>
            <w:tcW w:w="3249" w:type="dxa"/>
            <w:shd w:val="clear" w:color="auto" w:fill="D9EAF7"/>
          </w:tcPr>
          <w:p w14:paraId="7A001BD9" w14:textId="77777777" w:rsidR="00FC12E3" w:rsidRPr="00122590" w:rsidRDefault="003357D6">
            <w:r w:rsidRPr="00122590">
              <w:rPr>
                <w:b/>
                <w:sz w:val="18"/>
              </w:rPr>
              <w:t>Revenue</w:t>
            </w:r>
          </w:p>
        </w:tc>
        <w:tc>
          <w:tcPr>
            <w:tcW w:w="3249" w:type="dxa"/>
            <w:shd w:val="clear" w:color="auto" w:fill="D9EAF7"/>
          </w:tcPr>
          <w:p w14:paraId="71395229" w14:textId="77777777" w:rsidR="00FC12E3" w:rsidRPr="00122590" w:rsidRDefault="003357D6">
            <w:r w:rsidRPr="00122590">
              <w:rPr>
                <w:b/>
                <w:sz w:val="18"/>
              </w:rPr>
              <w:t>Revenue Share</w:t>
            </w:r>
          </w:p>
        </w:tc>
      </w:tr>
      <w:tr w:rsidR="00FC12E3" w:rsidRPr="00122590" w14:paraId="2ED4D39E" w14:textId="77777777">
        <w:trPr>
          <w:jc w:val="center"/>
        </w:trPr>
        <w:tc>
          <w:tcPr>
            <w:tcW w:w="3249" w:type="dxa"/>
          </w:tcPr>
          <w:p w14:paraId="29BE957E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Sports</w:t>
            </w:r>
          </w:p>
        </w:tc>
        <w:tc>
          <w:tcPr>
            <w:tcW w:w="3249" w:type="dxa"/>
          </w:tcPr>
          <w:p w14:paraId="0F79C65D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₹</w:t>
            </w:r>
            <w:r w:rsidRPr="00122590">
              <w:rPr>
                <w:sz w:val="18"/>
              </w:rPr>
              <w:t>436,393.57</w:t>
            </w:r>
          </w:p>
        </w:tc>
        <w:tc>
          <w:tcPr>
            <w:tcW w:w="3249" w:type="dxa"/>
          </w:tcPr>
          <w:p w14:paraId="4DBB8B1E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18.00%</w:t>
            </w:r>
          </w:p>
        </w:tc>
      </w:tr>
      <w:tr w:rsidR="00FC12E3" w:rsidRPr="00122590" w14:paraId="207735B5" w14:textId="77777777">
        <w:trPr>
          <w:jc w:val="center"/>
        </w:trPr>
        <w:tc>
          <w:tcPr>
            <w:tcW w:w="3249" w:type="dxa"/>
          </w:tcPr>
          <w:p w14:paraId="35C72672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Beauty</w:t>
            </w:r>
          </w:p>
        </w:tc>
        <w:tc>
          <w:tcPr>
            <w:tcW w:w="3249" w:type="dxa"/>
          </w:tcPr>
          <w:p w14:paraId="341AB948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₹</w:t>
            </w:r>
            <w:r w:rsidRPr="00122590">
              <w:rPr>
                <w:sz w:val="18"/>
              </w:rPr>
              <w:t>430,441.57</w:t>
            </w:r>
          </w:p>
        </w:tc>
        <w:tc>
          <w:tcPr>
            <w:tcW w:w="3249" w:type="dxa"/>
          </w:tcPr>
          <w:p w14:paraId="0042DF25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17.76%</w:t>
            </w:r>
          </w:p>
        </w:tc>
      </w:tr>
      <w:tr w:rsidR="00FC12E3" w:rsidRPr="00122590" w14:paraId="547CF67D" w14:textId="77777777">
        <w:trPr>
          <w:jc w:val="center"/>
        </w:trPr>
        <w:tc>
          <w:tcPr>
            <w:tcW w:w="3249" w:type="dxa"/>
          </w:tcPr>
          <w:p w14:paraId="18541B21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Home &amp; Kitchen</w:t>
            </w:r>
          </w:p>
        </w:tc>
        <w:tc>
          <w:tcPr>
            <w:tcW w:w="3249" w:type="dxa"/>
          </w:tcPr>
          <w:p w14:paraId="6DA16F97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₹</w:t>
            </w:r>
            <w:r w:rsidRPr="00122590">
              <w:rPr>
                <w:sz w:val="18"/>
              </w:rPr>
              <w:t>347,800.82</w:t>
            </w:r>
          </w:p>
        </w:tc>
        <w:tc>
          <w:tcPr>
            <w:tcW w:w="3249" w:type="dxa"/>
          </w:tcPr>
          <w:p w14:paraId="6542F34E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14.35%</w:t>
            </w:r>
          </w:p>
        </w:tc>
      </w:tr>
      <w:tr w:rsidR="00FC12E3" w:rsidRPr="00122590" w14:paraId="2B672533" w14:textId="77777777">
        <w:trPr>
          <w:jc w:val="center"/>
        </w:trPr>
        <w:tc>
          <w:tcPr>
            <w:tcW w:w="3249" w:type="dxa"/>
          </w:tcPr>
          <w:p w14:paraId="5908FC9D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All completed sales</w:t>
            </w:r>
          </w:p>
        </w:tc>
        <w:tc>
          <w:tcPr>
            <w:tcW w:w="3249" w:type="dxa"/>
          </w:tcPr>
          <w:p w14:paraId="48CFFFC2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₹</w:t>
            </w:r>
            <w:r w:rsidRPr="00122590">
              <w:rPr>
                <w:sz w:val="18"/>
              </w:rPr>
              <w:t>2,424,305.38</w:t>
            </w:r>
          </w:p>
        </w:tc>
        <w:tc>
          <w:tcPr>
            <w:tcW w:w="3249" w:type="dxa"/>
          </w:tcPr>
          <w:p w14:paraId="6E937E74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100.00%</w:t>
            </w:r>
          </w:p>
        </w:tc>
      </w:tr>
    </w:tbl>
    <w:p w14:paraId="2F0ACF26" w14:textId="77777777" w:rsidR="00FC12E3" w:rsidRPr="00122590" w:rsidRDefault="00FC12E3"/>
    <w:p w14:paraId="4CB9B26E" w14:textId="77777777" w:rsidR="00FC12E3" w:rsidRPr="00122590" w:rsidRDefault="003357D6">
      <w:pPr>
        <w:pStyle w:val="Heading1"/>
        <w:rPr>
          <w:color w:val="auto"/>
        </w:rPr>
      </w:pPr>
      <w:r w:rsidRPr="00122590">
        <w:rPr>
          <w:color w:val="auto"/>
        </w:rPr>
        <w:t>4. Product-Level Revenue Analysis</w:t>
      </w:r>
    </w:p>
    <w:p w14:paraId="0AFF06B2" w14:textId="77777777" w:rsidR="00FC12E3" w:rsidRPr="00122590" w:rsidRDefault="003357D6">
      <w:r w:rsidRPr="00122590">
        <w:t>Polo Shirt is the highest revenue-generating product at ₹154,229.41, contributing 6.36% of total completed-sales revenue. This is a revenue ranking, not a demand ranking; ranking by Quantity Sold can produce a different leader.</w:t>
      </w:r>
    </w:p>
    <w:p w14:paraId="74B0A13E" w14:textId="77777777" w:rsidR="00FC12E3" w:rsidRPr="00122590" w:rsidRDefault="003357D6">
      <w:pPr>
        <w:pStyle w:val="Heading1"/>
        <w:rPr>
          <w:color w:val="auto"/>
        </w:rPr>
      </w:pPr>
      <w:r w:rsidRPr="00122590">
        <w:rPr>
          <w:color w:val="auto"/>
        </w:rPr>
        <w:t>5. City-Level Analysis</w:t>
      </w:r>
    </w:p>
    <w:p w14:paraId="3726CBC6" w14:textId="77777777" w:rsidR="00FC12E3" w:rsidRPr="00122590" w:rsidRDefault="003357D6">
      <w:r w:rsidRPr="00122590">
        <w:t>Chennai recorded the highest city-level revenue at ₹347,068.61, equivalent to 14.32% of total revenue. Chennai and Pune each recorded 31 orders, showing that order volume alone does not determine revenue; average order value and product mix also affect city performance.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6"/>
        <w:gridCol w:w="3245"/>
      </w:tblGrid>
      <w:tr w:rsidR="00FC12E3" w:rsidRPr="00122590" w14:paraId="6ED2F1AD" w14:textId="77777777">
        <w:trPr>
          <w:jc w:val="center"/>
        </w:trPr>
        <w:tc>
          <w:tcPr>
            <w:tcW w:w="3249" w:type="dxa"/>
            <w:shd w:val="clear" w:color="auto" w:fill="D9EAF7"/>
          </w:tcPr>
          <w:p w14:paraId="66643555" w14:textId="77777777" w:rsidR="00FC12E3" w:rsidRPr="00122590" w:rsidRDefault="003357D6">
            <w:r w:rsidRPr="00122590">
              <w:rPr>
                <w:b/>
                <w:sz w:val="18"/>
              </w:rPr>
              <w:t>Metric</w:t>
            </w:r>
          </w:p>
        </w:tc>
        <w:tc>
          <w:tcPr>
            <w:tcW w:w="3249" w:type="dxa"/>
            <w:shd w:val="clear" w:color="auto" w:fill="D9EAF7"/>
          </w:tcPr>
          <w:p w14:paraId="2D5EE5E1" w14:textId="77777777" w:rsidR="00FC12E3" w:rsidRPr="00122590" w:rsidRDefault="003357D6">
            <w:r w:rsidRPr="00122590">
              <w:rPr>
                <w:b/>
                <w:sz w:val="18"/>
              </w:rPr>
              <w:t>Observed value</w:t>
            </w:r>
          </w:p>
        </w:tc>
        <w:tc>
          <w:tcPr>
            <w:tcW w:w="3249" w:type="dxa"/>
            <w:shd w:val="clear" w:color="auto" w:fill="D9EAF7"/>
          </w:tcPr>
          <w:p w14:paraId="2CA5C713" w14:textId="77777777" w:rsidR="00FC12E3" w:rsidRPr="00122590" w:rsidRDefault="003357D6">
            <w:r w:rsidRPr="00122590">
              <w:rPr>
                <w:b/>
                <w:sz w:val="18"/>
              </w:rPr>
              <w:t>Quantified result</w:t>
            </w:r>
          </w:p>
        </w:tc>
      </w:tr>
      <w:tr w:rsidR="00FC12E3" w:rsidRPr="00122590" w14:paraId="288BE04D" w14:textId="77777777">
        <w:trPr>
          <w:jc w:val="center"/>
        </w:trPr>
        <w:tc>
          <w:tcPr>
            <w:tcW w:w="3249" w:type="dxa"/>
          </w:tcPr>
          <w:p w14:paraId="2D8E6885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Highest city revenue</w:t>
            </w:r>
          </w:p>
        </w:tc>
        <w:tc>
          <w:tcPr>
            <w:tcW w:w="3249" w:type="dxa"/>
          </w:tcPr>
          <w:p w14:paraId="4B4C74BB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Chennai — ₹347,068.61</w:t>
            </w:r>
          </w:p>
        </w:tc>
        <w:tc>
          <w:tcPr>
            <w:tcW w:w="3249" w:type="dxa"/>
          </w:tcPr>
          <w:p w14:paraId="4F270F89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14.32% of total</w:t>
            </w:r>
          </w:p>
        </w:tc>
      </w:tr>
      <w:tr w:rsidR="00FC12E3" w:rsidRPr="00122590" w14:paraId="088AE3A0" w14:textId="77777777">
        <w:trPr>
          <w:jc w:val="center"/>
        </w:trPr>
        <w:tc>
          <w:tcPr>
            <w:tcW w:w="3249" w:type="dxa"/>
          </w:tcPr>
          <w:p w14:paraId="1928A22C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Highest order density</w:t>
            </w:r>
          </w:p>
        </w:tc>
        <w:tc>
          <w:tcPr>
            <w:tcW w:w="3249" w:type="dxa"/>
          </w:tcPr>
          <w:p w14:paraId="46E22E4D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Chennai &amp; Pune — 31 each</w:t>
            </w:r>
          </w:p>
        </w:tc>
        <w:tc>
          <w:tcPr>
            <w:tcW w:w="3249" w:type="dxa"/>
          </w:tcPr>
          <w:p w14:paraId="6E172247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Highest reported count</w:t>
            </w:r>
          </w:p>
        </w:tc>
      </w:tr>
      <w:tr w:rsidR="00FC12E3" w:rsidRPr="00122590" w14:paraId="13837333" w14:textId="77777777">
        <w:trPr>
          <w:jc w:val="center"/>
        </w:trPr>
        <w:tc>
          <w:tcPr>
            <w:tcW w:w="3249" w:type="dxa"/>
          </w:tcPr>
          <w:p w14:paraId="534B1EE8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Face Mask Pack — strongest city</w:t>
            </w:r>
          </w:p>
        </w:tc>
        <w:tc>
          <w:tcPr>
            <w:tcW w:w="3249" w:type="dxa"/>
          </w:tcPr>
          <w:p w14:paraId="03ED8373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Kolkata — ₹18,969.06</w:t>
            </w:r>
          </w:p>
        </w:tc>
        <w:tc>
          <w:tcPr>
            <w:tcW w:w="3249" w:type="dxa"/>
          </w:tcPr>
          <w:p w14:paraId="49D88C19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43.85% above Delhi ₹13,186.26</w:t>
            </w:r>
          </w:p>
        </w:tc>
      </w:tr>
      <w:tr w:rsidR="00FC12E3" w:rsidRPr="00122590" w14:paraId="0DBE5DE3" w14:textId="77777777">
        <w:trPr>
          <w:jc w:val="center"/>
        </w:trPr>
        <w:tc>
          <w:tcPr>
            <w:tcW w:w="3249" w:type="dxa"/>
          </w:tcPr>
          <w:p w14:paraId="34E73662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lastRenderedPageBreak/>
              <w:t>Home &amp; Kitchen — strongest city</w:t>
            </w:r>
          </w:p>
        </w:tc>
        <w:tc>
          <w:tcPr>
            <w:tcW w:w="3249" w:type="dxa"/>
          </w:tcPr>
          <w:p w14:paraId="251E12B0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Hyderabad — ₹100,996.03</w:t>
            </w:r>
          </w:p>
        </w:tc>
        <w:tc>
          <w:tcPr>
            <w:tcW w:w="3249" w:type="dxa"/>
          </w:tcPr>
          <w:p w14:paraId="0DBFAF8D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18.84% above Delhi ₹84,985.31</w:t>
            </w:r>
          </w:p>
        </w:tc>
      </w:tr>
    </w:tbl>
    <w:p w14:paraId="5B2480A4" w14:textId="77777777" w:rsidR="00FC12E3" w:rsidRPr="00122590" w:rsidRDefault="00FC12E3"/>
    <w:p w14:paraId="2267EFBE" w14:textId="77777777" w:rsidR="00FC12E3" w:rsidRPr="00122590" w:rsidRDefault="003357D6">
      <w:pPr>
        <w:pStyle w:val="Heading1"/>
        <w:rPr>
          <w:color w:val="auto"/>
        </w:rPr>
      </w:pPr>
      <w:r w:rsidRPr="00122590">
        <w:rPr>
          <w:color w:val="auto"/>
        </w:rPr>
        <w:t>6. Delivery and Return Profile</w:t>
      </w:r>
    </w:p>
    <w:p w14:paraId="08650F8A" w14:textId="77777777" w:rsidR="00FC12E3" w:rsidRPr="00122590" w:rsidRDefault="003357D6">
      <w:r w:rsidRPr="00122590">
        <w:t>The dashboard shows 337 delivery-status records. Returned orders account for 46 records (13.65%). Hyderabad has the highest reported return count at 10, followed by Kolkata (8) and Chennai (6).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6"/>
        <w:gridCol w:w="3245"/>
        <w:gridCol w:w="3245"/>
      </w:tblGrid>
      <w:tr w:rsidR="00FC12E3" w:rsidRPr="00122590" w14:paraId="58096F29" w14:textId="77777777">
        <w:trPr>
          <w:jc w:val="center"/>
        </w:trPr>
        <w:tc>
          <w:tcPr>
            <w:tcW w:w="3249" w:type="dxa"/>
            <w:shd w:val="clear" w:color="auto" w:fill="D9EAF7"/>
          </w:tcPr>
          <w:p w14:paraId="2811C77F" w14:textId="77777777" w:rsidR="00FC12E3" w:rsidRPr="00122590" w:rsidRDefault="003357D6">
            <w:r w:rsidRPr="00122590">
              <w:rPr>
                <w:b/>
                <w:sz w:val="18"/>
              </w:rPr>
              <w:t>Status</w:t>
            </w:r>
          </w:p>
        </w:tc>
        <w:tc>
          <w:tcPr>
            <w:tcW w:w="3249" w:type="dxa"/>
            <w:shd w:val="clear" w:color="auto" w:fill="D9EAF7"/>
          </w:tcPr>
          <w:p w14:paraId="4D1F2CFA" w14:textId="77777777" w:rsidR="00FC12E3" w:rsidRPr="00122590" w:rsidRDefault="003357D6">
            <w:r w:rsidRPr="00122590">
              <w:rPr>
                <w:b/>
                <w:sz w:val="18"/>
              </w:rPr>
              <w:t>Count</w:t>
            </w:r>
          </w:p>
        </w:tc>
        <w:tc>
          <w:tcPr>
            <w:tcW w:w="3249" w:type="dxa"/>
            <w:shd w:val="clear" w:color="auto" w:fill="D9EAF7"/>
          </w:tcPr>
          <w:p w14:paraId="400D447E" w14:textId="77777777" w:rsidR="00FC12E3" w:rsidRPr="00122590" w:rsidRDefault="003357D6">
            <w:r w:rsidRPr="00122590">
              <w:rPr>
                <w:b/>
                <w:sz w:val="18"/>
              </w:rPr>
              <w:t>Share of 337 records</w:t>
            </w:r>
          </w:p>
        </w:tc>
      </w:tr>
      <w:tr w:rsidR="00FC12E3" w:rsidRPr="00122590" w14:paraId="1E4E6C88" w14:textId="77777777">
        <w:trPr>
          <w:jc w:val="center"/>
        </w:trPr>
        <w:tc>
          <w:tcPr>
            <w:tcW w:w="3249" w:type="dxa"/>
          </w:tcPr>
          <w:p w14:paraId="7CFA6C7B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Delivered</w:t>
            </w:r>
          </w:p>
        </w:tc>
        <w:tc>
          <w:tcPr>
            <w:tcW w:w="3249" w:type="dxa"/>
          </w:tcPr>
          <w:p w14:paraId="2E209CCD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75</w:t>
            </w:r>
          </w:p>
        </w:tc>
        <w:tc>
          <w:tcPr>
            <w:tcW w:w="3249" w:type="dxa"/>
          </w:tcPr>
          <w:p w14:paraId="342C3087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22.26%</w:t>
            </w:r>
          </w:p>
        </w:tc>
      </w:tr>
      <w:tr w:rsidR="00FC12E3" w:rsidRPr="00122590" w14:paraId="48F44E48" w14:textId="77777777">
        <w:trPr>
          <w:jc w:val="center"/>
        </w:trPr>
        <w:tc>
          <w:tcPr>
            <w:tcW w:w="3249" w:type="dxa"/>
          </w:tcPr>
          <w:p w14:paraId="41A66DCE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Cancelled</w:t>
            </w:r>
          </w:p>
        </w:tc>
        <w:tc>
          <w:tcPr>
            <w:tcW w:w="3249" w:type="dxa"/>
          </w:tcPr>
          <w:p w14:paraId="28CF4DDB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72</w:t>
            </w:r>
          </w:p>
        </w:tc>
        <w:tc>
          <w:tcPr>
            <w:tcW w:w="3249" w:type="dxa"/>
          </w:tcPr>
          <w:p w14:paraId="33EA921E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21.36%</w:t>
            </w:r>
          </w:p>
        </w:tc>
      </w:tr>
      <w:tr w:rsidR="00FC12E3" w:rsidRPr="00122590" w14:paraId="602D4A43" w14:textId="77777777">
        <w:trPr>
          <w:jc w:val="center"/>
        </w:trPr>
        <w:tc>
          <w:tcPr>
            <w:tcW w:w="3249" w:type="dxa"/>
          </w:tcPr>
          <w:p w14:paraId="5F6C01A3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Pending</w:t>
            </w:r>
          </w:p>
        </w:tc>
        <w:tc>
          <w:tcPr>
            <w:tcW w:w="3249" w:type="dxa"/>
          </w:tcPr>
          <w:p w14:paraId="4D87B01E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51</w:t>
            </w:r>
          </w:p>
        </w:tc>
        <w:tc>
          <w:tcPr>
            <w:tcW w:w="3249" w:type="dxa"/>
          </w:tcPr>
          <w:p w14:paraId="697C49EF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15.13%</w:t>
            </w:r>
          </w:p>
        </w:tc>
      </w:tr>
      <w:tr w:rsidR="00FC12E3" w:rsidRPr="00122590" w14:paraId="3EB0467C" w14:textId="77777777">
        <w:trPr>
          <w:jc w:val="center"/>
        </w:trPr>
        <w:tc>
          <w:tcPr>
            <w:tcW w:w="3249" w:type="dxa"/>
          </w:tcPr>
          <w:p w14:paraId="4486D085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Shipped</w:t>
            </w:r>
          </w:p>
        </w:tc>
        <w:tc>
          <w:tcPr>
            <w:tcW w:w="3249" w:type="dxa"/>
          </w:tcPr>
          <w:p w14:paraId="02FA528A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51</w:t>
            </w:r>
          </w:p>
        </w:tc>
        <w:tc>
          <w:tcPr>
            <w:tcW w:w="3249" w:type="dxa"/>
          </w:tcPr>
          <w:p w14:paraId="583D31E7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15.13%</w:t>
            </w:r>
          </w:p>
        </w:tc>
      </w:tr>
      <w:tr w:rsidR="00FC12E3" w:rsidRPr="00122590" w14:paraId="701E06D0" w14:textId="77777777">
        <w:trPr>
          <w:jc w:val="center"/>
        </w:trPr>
        <w:tc>
          <w:tcPr>
            <w:tcW w:w="3249" w:type="dxa"/>
          </w:tcPr>
          <w:p w14:paraId="0B8CCC2E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Returned</w:t>
            </w:r>
          </w:p>
        </w:tc>
        <w:tc>
          <w:tcPr>
            <w:tcW w:w="3249" w:type="dxa"/>
          </w:tcPr>
          <w:p w14:paraId="3381BEFA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46</w:t>
            </w:r>
          </w:p>
        </w:tc>
        <w:tc>
          <w:tcPr>
            <w:tcW w:w="3249" w:type="dxa"/>
          </w:tcPr>
          <w:p w14:paraId="1388547D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13.65%</w:t>
            </w:r>
          </w:p>
        </w:tc>
      </w:tr>
      <w:tr w:rsidR="00FC12E3" w:rsidRPr="00122590" w14:paraId="2E80B72D" w14:textId="77777777">
        <w:trPr>
          <w:jc w:val="center"/>
        </w:trPr>
        <w:tc>
          <w:tcPr>
            <w:tcW w:w="3249" w:type="dxa"/>
          </w:tcPr>
          <w:p w14:paraId="4AF85DBC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In Transit</w:t>
            </w:r>
          </w:p>
        </w:tc>
        <w:tc>
          <w:tcPr>
            <w:tcW w:w="3249" w:type="dxa"/>
          </w:tcPr>
          <w:p w14:paraId="3530DF06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32</w:t>
            </w:r>
          </w:p>
        </w:tc>
        <w:tc>
          <w:tcPr>
            <w:tcW w:w="3249" w:type="dxa"/>
          </w:tcPr>
          <w:p w14:paraId="2EE8A7F9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9.50%</w:t>
            </w:r>
          </w:p>
        </w:tc>
      </w:tr>
      <w:tr w:rsidR="00FC12E3" w:rsidRPr="00122590" w14:paraId="7441D38E" w14:textId="77777777">
        <w:trPr>
          <w:jc w:val="center"/>
        </w:trPr>
        <w:tc>
          <w:tcPr>
            <w:tcW w:w="3249" w:type="dxa"/>
          </w:tcPr>
          <w:p w14:paraId="1B000A46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Unknown</w:t>
            </w:r>
          </w:p>
        </w:tc>
        <w:tc>
          <w:tcPr>
            <w:tcW w:w="3249" w:type="dxa"/>
          </w:tcPr>
          <w:p w14:paraId="6B96D97F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10</w:t>
            </w:r>
          </w:p>
        </w:tc>
        <w:tc>
          <w:tcPr>
            <w:tcW w:w="3249" w:type="dxa"/>
          </w:tcPr>
          <w:p w14:paraId="1522D493" w14:textId="77777777" w:rsidR="00FC12E3" w:rsidRPr="00122590" w:rsidRDefault="003357D6">
            <w:pPr>
              <w:spacing w:after="0"/>
            </w:pPr>
            <w:r w:rsidRPr="00122590">
              <w:rPr>
                <w:sz w:val="18"/>
              </w:rPr>
              <w:t>2.97%</w:t>
            </w:r>
          </w:p>
        </w:tc>
      </w:tr>
    </w:tbl>
    <w:p w14:paraId="1C5DEBB8" w14:textId="77777777" w:rsidR="00FC12E3" w:rsidRPr="00122590" w:rsidRDefault="00FC12E3"/>
    <w:p w14:paraId="5A28B281" w14:textId="77777777" w:rsidR="00FC12E3" w:rsidRPr="00122590" w:rsidRDefault="003357D6">
      <w:pPr>
        <w:pStyle w:val="Heading1"/>
        <w:rPr>
          <w:color w:val="auto"/>
        </w:rPr>
      </w:pPr>
      <w:r w:rsidRPr="00122590">
        <w:rPr>
          <w:color w:val="auto"/>
        </w:rPr>
        <w:t>7. Customer Revenue Concentration</w:t>
      </w:r>
    </w:p>
    <w:p w14:paraId="6654F5B3" w14:textId="77777777" w:rsidR="00FC12E3" w:rsidRPr="00122590" w:rsidRDefault="003357D6">
      <w:r w:rsidRPr="00122590">
        <w:t>Repeat customers comprise 60 customers and account for 63.5% of total revenue. On the reported revenue base, this corresponds to approximately ₹1,539,433.92. This is a concentration measure and does not by itself establish the cause of repeat purchasing.</w:t>
      </w:r>
    </w:p>
    <w:p w14:paraId="6462B103" w14:textId="77777777" w:rsidR="00FC12E3" w:rsidRPr="00122590" w:rsidRDefault="003357D6">
      <w:pPr>
        <w:pStyle w:val="Heading1"/>
        <w:rPr>
          <w:color w:val="auto"/>
        </w:rPr>
      </w:pPr>
      <w:r w:rsidRPr="00122590">
        <w:rPr>
          <w:color w:val="auto"/>
        </w:rPr>
        <w:t>8. Quantified Key Findings</w:t>
      </w:r>
    </w:p>
    <w:p w14:paraId="392DA9E4" w14:textId="77777777" w:rsidR="00FC12E3" w:rsidRPr="00122590" w:rsidRDefault="003357D6">
      <w:r w:rsidRPr="00122590">
        <w:t>• Sports is the leading category: ₹436,393.57, 18.00% of revenue.</w:t>
      </w:r>
    </w:p>
    <w:p w14:paraId="27DB5597" w14:textId="77777777" w:rsidR="00FC12E3" w:rsidRPr="00122590" w:rsidRDefault="003357D6">
      <w:r w:rsidRPr="00122590">
        <w:t>• Sports, Beauty and Home &amp; Kitchen jointly contribute 50.10% of revenue.</w:t>
      </w:r>
    </w:p>
    <w:p w14:paraId="246F3974" w14:textId="77777777" w:rsidR="00FC12E3" w:rsidRPr="00122590" w:rsidRDefault="003357D6">
      <w:r w:rsidRPr="00122590">
        <w:t>• Polo Shirt contributes ₹154,229.41, 6.36% of total revenue.</w:t>
      </w:r>
    </w:p>
    <w:p w14:paraId="59FBE870" w14:textId="77777777" w:rsidR="00FC12E3" w:rsidRPr="00122590" w:rsidRDefault="003357D6">
      <w:r w:rsidRPr="00122590">
        <w:t>• Average order value is ₹11,069.89; completed sales average 3.55 units per order.</w:t>
      </w:r>
    </w:p>
    <w:p w14:paraId="3010ED9A" w14:textId="77777777" w:rsidR="00FC12E3" w:rsidRPr="00122590" w:rsidRDefault="003357D6">
      <w:r w:rsidRPr="00122590">
        <w:t>• Chennai contributes 14.32% of total revenue and has 31 orders, tied with Pune for highest reported order count.</w:t>
      </w:r>
    </w:p>
    <w:p w14:paraId="1477E96A" w14:textId="77777777" w:rsidR="00FC12E3" w:rsidRPr="00122590" w:rsidRDefault="003357D6">
      <w:r w:rsidRPr="00122590">
        <w:t>• Returned records are 13.65% of the 337 delivery-status records; Hyderabad has the highest return count (10).</w:t>
      </w:r>
    </w:p>
    <w:p w14:paraId="57425163" w14:textId="77777777" w:rsidR="00FC12E3" w:rsidRPr="00122590" w:rsidRDefault="003357D6">
      <w:r w:rsidRPr="00122590">
        <w:t>• Repeat customers contribute 63.5% of total revenue.</w:t>
      </w:r>
    </w:p>
    <w:p w14:paraId="1062EF27" w14:textId="25C28EEE" w:rsidR="00FC12E3" w:rsidRPr="00122590" w:rsidRDefault="00122590">
      <w:pPr>
        <w:pStyle w:val="Heading1"/>
        <w:rPr>
          <w:color w:val="auto"/>
        </w:rPr>
      </w:pPr>
      <w:r>
        <w:rPr>
          <w:color w:val="auto"/>
        </w:rPr>
        <w:t>9</w:t>
      </w:r>
      <w:r w:rsidR="003357D6" w:rsidRPr="00122590">
        <w:rPr>
          <w:color w:val="auto"/>
        </w:rPr>
        <w:t>. Limitations and Assumptions</w:t>
      </w:r>
    </w:p>
    <w:p w14:paraId="3E7D65D6" w14:textId="77777777" w:rsidR="00FC12E3" w:rsidRPr="00122590" w:rsidRDefault="003357D6">
      <w:r w:rsidRPr="00122590">
        <w:t>• Revenue KPIs exclude Cancelled and Returned transactions because Total Revenue is defined as completed sales.</w:t>
      </w:r>
    </w:p>
    <w:p w14:paraId="6BB8A532" w14:textId="77777777" w:rsidR="00FC12E3" w:rsidRPr="00122590" w:rsidRDefault="003357D6">
      <w:r w:rsidRPr="00122590">
        <w:t>• Unknown City or Category values remain in overall totals but cannot be reliably assigned to a specific segment.</w:t>
      </w:r>
    </w:p>
    <w:p w14:paraId="25A662EE" w14:textId="77777777" w:rsidR="00FC12E3" w:rsidRPr="00122590" w:rsidRDefault="003357D6">
      <w:r w:rsidRPr="00122590">
        <w:t>• Top Revenue-Generating Product is defined by revenue; a Quantity-based ranking may identify a different product.</w:t>
      </w:r>
    </w:p>
    <w:p w14:paraId="7B2E105C" w14:textId="77777777" w:rsidR="00FC12E3" w:rsidRPr="00122590" w:rsidRDefault="003357D6">
      <w:r w:rsidRPr="00122590">
        <w:t>• Delivery-status record counts and unique-order counts use different counting bases and must not be mixed.</w:t>
      </w:r>
    </w:p>
    <w:p w14:paraId="313699B3" w14:textId="68CB3A72" w:rsidR="00FC12E3" w:rsidRPr="00122590" w:rsidRDefault="003357D6">
      <w:pPr>
        <w:pStyle w:val="Heading1"/>
        <w:rPr>
          <w:color w:val="auto"/>
        </w:rPr>
      </w:pPr>
      <w:r w:rsidRPr="00122590">
        <w:rPr>
          <w:color w:val="auto"/>
        </w:rPr>
        <w:lastRenderedPageBreak/>
        <w:t>1</w:t>
      </w:r>
      <w:r w:rsidR="00122590">
        <w:rPr>
          <w:color w:val="auto"/>
        </w:rPr>
        <w:t>0</w:t>
      </w:r>
      <w:r w:rsidRPr="00122590">
        <w:rPr>
          <w:color w:val="auto"/>
        </w:rPr>
        <w:t>. Conclusion</w:t>
      </w:r>
    </w:p>
    <w:p w14:paraId="398A0E0C" w14:textId="77777777" w:rsidR="00122590" w:rsidRDefault="003357D6">
      <w:r w:rsidRPr="00122590">
        <w:t xml:space="preserve">The analysis records </w:t>
      </w:r>
      <w:r w:rsidRPr="00122590">
        <w:rPr>
          <w:b/>
          <w:bCs/>
        </w:rPr>
        <w:t>₹</w:t>
      </w:r>
      <w:r w:rsidRPr="00122590">
        <w:rPr>
          <w:b/>
          <w:bCs/>
        </w:rPr>
        <w:t>2,424,305.38</w:t>
      </w:r>
      <w:r w:rsidRPr="00122590">
        <w:t xml:space="preserve"> in completed-sales revenue across </w:t>
      </w:r>
      <w:r w:rsidRPr="00122590">
        <w:rPr>
          <w:b/>
          <w:bCs/>
        </w:rPr>
        <w:t>219</w:t>
      </w:r>
      <w:r w:rsidRPr="00122590">
        <w:t xml:space="preserve"> valid orders and </w:t>
      </w:r>
      <w:r w:rsidRPr="00122590">
        <w:rPr>
          <w:b/>
          <w:bCs/>
        </w:rPr>
        <w:t>777 u</w:t>
      </w:r>
      <w:r w:rsidRPr="00122590">
        <w:t xml:space="preserve">nits, producing an average order value of </w:t>
      </w:r>
      <w:r w:rsidRPr="00122590">
        <w:rPr>
          <w:b/>
          <w:bCs/>
        </w:rPr>
        <w:t>₹</w:t>
      </w:r>
      <w:r w:rsidRPr="00122590">
        <w:rPr>
          <w:b/>
          <w:bCs/>
        </w:rPr>
        <w:t>11,069.89</w:t>
      </w:r>
      <w:r w:rsidRPr="00122590">
        <w:t xml:space="preserve">. </w:t>
      </w:r>
    </w:p>
    <w:p w14:paraId="25224098" w14:textId="77777777" w:rsidR="00122590" w:rsidRDefault="003357D6">
      <w:r w:rsidRPr="00122590">
        <w:t xml:space="preserve">Sports leads category revenue at </w:t>
      </w:r>
      <w:r w:rsidRPr="00122590">
        <w:rPr>
          <w:b/>
          <w:bCs/>
        </w:rPr>
        <w:t>18.00%,</w:t>
      </w:r>
      <w:r w:rsidRPr="00122590">
        <w:t xml:space="preserve"> while the top three categories account for </w:t>
      </w:r>
      <w:r w:rsidRPr="00122590">
        <w:rPr>
          <w:b/>
          <w:bCs/>
        </w:rPr>
        <w:t>50.10%.</w:t>
      </w:r>
      <w:r w:rsidRPr="00122590">
        <w:t xml:space="preserve"> </w:t>
      </w:r>
    </w:p>
    <w:p w14:paraId="6DA12F54" w14:textId="77777777" w:rsidR="00122590" w:rsidRDefault="003357D6">
      <w:r w:rsidRPr="00122590">
        <w:t xml:space="preserve">Polo Shirt is the leading revenue product at </w:t>
      </w:r>
      <w:r w:rsidRPr="00122590">
        <w:rPr>
          <w:b/>
          <w:bCs/>
        </w:rPr>
        <w:t>6.36%</w:t>
      </w:r>
      <w:r w:rsidRPr="00122590">
        <w:t xml:space="preserve"> of total revenue. </w:t>
      </w:r>
    </w:p>
    <w:p w14:paraId="646EA436" w14:textId="77777777" w:rsidR="00122590" w:rsidRDefault="003357D6">
      <w:r w:rsidRPr="00122590">
        <w:t xml:space="preserve">City, delivery and customer-segment metrics reveal measurable differences in revenue concentration, order density and returns. </w:t>
      </w:r>
    </w:p>
    <w:p w14:paraId="16B340AC" w14:textId="5BA1ACCA" w:rsidR="00FC12E3" w:rsidRPr="00122590" w:rsidRDefault="003357D6">
      <w:r w:rsidRPr="00122590">
        <w:t>These quantified KPIs provide a stronger basis for subsequent product, city and delivery-performance analysis.</w:t>
      </w:r>
    </w:p>
    <w:sectPr w:rsidR="00FC12E3" w:rsidRPr="00122590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747453">
    <w:abstractNumId w:val="8"/>
  </w:num>
  <w:num w:numId="2" w16cid:durableId="229385747">
    <w:abstractNumId w:val="6"/>
  </w:num>
  <w:num w:numId="3" w16cid:durableId="1437670551">
    <w:abstractNumId w:val="5"/>
  </w:num>
  <w:num w:numId="4" w16cid:durableId="1645502710">
    <w:abstractNumId w:val="4"/>
  </w:num>
  <w:num w:numId="5" w16cid:durableId="1043093823">
    <w:abstractNumId w:val="7"/>
  </w:num>
  <w:num w:numId="6" w16cid:durableId="1115519911">
    <w:abstractNumId w:val="3"/>
  </w:num>
  <w:num w:numId="7" w16cid:durableId="17969735">
    <w:abstractNumId w:val="2"/>
  </w:num>
  <w:num w:numId="8" w16cid:durableId="199442077">
    <w:abstractNumId w:val="1"/>
  </w:num>
  <w:num w:numId="9" w16cid:durableId="408159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590"/>
    <w:rsid w:val="0015074B"/>
    <w:rsid w:val="0029639D"/>
    <w:rsid w:val="00326F90"/>
    <w:rsid w:val="003357D6"/>
    <w:rsid w:val="005C5DC2"/>
    <w:rsid w:val="00AA1D8D"/>
    <w:rsid w:val="00B47730"/>
    <w:rsid w:val="00CB0664"/>
    <w:rsid w:val="00FC12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2F24A7"/>
  <w14:defaultImageDpi w14:val="300"/>
  <w15:docId w15:val="{E0123D26-9E3E-47A8-B1EE-8F8A0CF38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Shruti Saha</cp:lastModifiedBy>
  <cp:revision>2</cp:revision>
  <dcterms:created xsi:type="dcterms:W3CDTF">2026-09-30T07:41:00Z</dcterms:created>
  <dcterms:modified xsi:type="dcterms:W3CDTF">2026-09-30T07:41:00Z</dcterms:modified>
  <cp:category/>
</cp:coreProperties>
</file>