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F97A1" w14:textId="6ABF61D3" w:rsidR="00D54DB4" w:rsidRPr="0062439C" w:rsidRDefault="00EA5D2D" w:rsidP="00E721A9">
      <w:pPr>
        <w:pStyle w:val="DOP"/>
        <w:tabs>
          <w:tab w:val="left" w:pos="180"/>
        </w:tabs>
      </w:pPr>
      <w:r w:rsidRPr="0062439C">
        <w:t>Date of publication xxxx 00, 0000, date of current version xxxx 00, 0000.</w:t>
      </w:r>
      <w:r w:rsidR="00146751">
        <w:t xml:space="preserve"> </w:t>
      </w:r>
    </w:p>
    <w:p w14:paraId="7F95A7D6" w14:textId="7666495B" w:rsidR="00505C65" w:rsidRPr="0062439C" w:rsidRDefault="00505C65" w:rsidP="00505C65">
      <w:pPr>
        <w:pStyle w:val="DOI"/>
      </w:pPr>
      <w:r w:rsidRPr="0062439C">
        <w:t>Digital Object Identifier 10.1109/ACCESS.20</w:t>
      </w:r>
      <w:r>
        <w:t>2</w:t>
      </w:r>
      <w:r w:rsidR="00E05FFD">
        <w:t>4</w:t>
      </w:r>
      <w:r w:rsidRPr="0062439C">
        <w:t>.Doi Number</w:t>
      </w:r>
    </w:p>
    <w:p w14:paraId="774CFF19" w14:textId="27B8398F" w:rsidR="00EA5D2D" w:rsidRPr="00084BD2" w:rsidRDefault="00CC5CD5" w:rsidP="00105925">
      <w:pPr>
        <w:pStyle w:val="PaperTitle"/>
      </w:pPr>
      <w:r>
        <w:t>Real Time Hand Gesture Detection For Mathematical Calculation</w:t>
      </w:r>
    </w:p>
    <w:p w14:paraId="5FE3534C" w14:textId="63604657" w:rsidR="00EA5D2D" w:rsidRPr="00084BD2" w:rsidRDefault="00C67848" w:rsidP="005C261D">
      <w:pPr>
        <w:pStyle w:val="AU"/>
        <w:spacing w:after="0"/>
      </w:pPr>
      <w:r>
        <w:t>Sajal Korde</w:t>
      </w:r>
      <w:r w:rsidR="00146751">
        <w:rPr>
          <w:vertAlign w:val="superscript"/>
        </w:rPr>
        <w:t>1</w:t>
      </w:r>
      <w:r w:rsidR="00084BD2" w:rsidRPr="00084BD2">
        <w:t xml:space="preserve">, </w:t>
      </w:r>
      <w:r>
        <w:t>Shruti Bhargava</w:t>
      </w:r>
      <w:r w:rsidR="005C261D" w:rsidRPr="005C261D">
        <w:rPr>
          <w:vertAlign w:val="superscript"/>
        </w:rPr>
        <w:t>2</w:t>
      </w:r>
      <w:r w:rsidR="00084BD2" w:rsidRPr="00084BD2">
        <w:t xml:space="preserve">, and </w:t>
      </w:r>
      <w:r>
        <w:t>Snehil Sharma</w:t>
      </w:r>
      <w:r w:rsidR="005C261D" w:rsidRPr="005C261D">
        <w:rPr>
          <w:vertAlign w:val="superscript"/>
        </w:rPr>
        <w:t>3</w:t>
      </w:r>
      <w:r w:rsidR="00084BD2" w:rsidRPr="00084BD2">
        <w:t xml:space="preserve"> </w:t>
      </w:r>
    </w:p>
    <w:p w14:paraId="2EFF7622" w14:textId="61DF75EF" w:rsidR="00084BD2" w:rsidRDefault="005C261D" w:rsidP="005C261D">
      <w:pPr>
        <w:pStyle w:val="PINoSpace"/>
        <w:ind w:firstLine="0"/>
        <w:rPr>
          <w:sz w:val="14"/>
          <w:szCs w:val="14"/>
        </w:rPr>
      </w:pPr>
      <w:r w:rsidRPr="005C261D">
        <w:rPr>
          <w:sz w:val="14"/>
          <w:szCs w:val="14"/>
          <w:vertAlign w:val="superscript"/>
        </w:rPr>
        <w:t>1</w:t>
      </w:r>
      <w:r w:rsidR="000138B1">
        <w:rPr>
          <w:sz w:val="14"/>
          <w:szCs w:val="14"/>
        </w:rPr>
        <w:t>Department of Computer Science, Jaypee University of Engineering and Technology, Guna, Madhya Pradesh 473226, India</w:t>
      </w:r>
    </w:p>
    <w:p w14:paraId="264E26EB" w14:textId="71805596" w:rsidR="004B2A22" w:rsidRDefault="004B2A22" w:rsidP="004B2A22">
      <w:pPr>
        <w:pStyle w:val="PI"/>
        <w:spacing w:before="100" w:after="100"/>
        <w:ind w:right="1598" w:firstLine="0"/>
      </w:pPr>
      <w:r>
        <w:rPr>
          <w:b/>
          <w:bCs/>
        </w:rPr>
        <w:t xml:space="preserve"> </w:t>
      </w:r>
      <w:r w:rsidRPr="004B2A22">
        <w:rPr>
          <w:b/>
          <w:bCs/>
        </w:rPr>
        <w:t>Corresponding authors:</w:t>
      </w:r>
    </w:p>
    <w:p w14:paraId="23A380EA" w14:textId="65BC91A4" w:rsidR="004B2A22" w:rsidRPr="00146751" w:rsidRDefault="004B2A22" w:rsidP="004B2A22">
      <w:pPr>
        <w:pStyle w:val="PI"/>
        <w:spacing w:before="100" w:after="100"/>
        <w:ind w:right="1598" w:firstLine="0"/>
        <w:rPr>
          <w:lang w:val="en-IN"/>
        </w:rPr>
      </w:pPr>
      <w:r w:rsidRPr="004B2A22">
        <w:t xml:space="preserve">This work was carried out under the guidance of </w:t>
      </w:r>
      <w:r w:rsidRPr="004B2A22">
        <w:rPr>
          <w:b/>
          <w:bCs/>
        </w:rPr>
        <w:t>Prof. Sanjay Garg</w:t>
      </w:r>
      <w:r w:rsidRPr="004B2A22">
        <w:t xml:space="preserve"> (e-mail: </w:t>
      </w:r>
      <w:hyperlink r:id="rId8" w:history="1">
        <w:r w:rsidR="00146751">
          <w:rPr>
            <w:rStyle w:val="Hyperlink"/>
          </w:rPr>
          <w:t>sanjaygarg@gmail.com</w:t>
        </w:r>
      </w:hyperlink>
      <w:r w:rsidRPr="004B2A22">
        <w:t xml:space="preserve">) and </w:t>
      </w:r>
      <w:r w:rsidRPr="004B2A22">
        <w:rPr>
          <w:b/>
          <w:bCs/>
        </w:rPr>
        <w:t>Dr. K. B. Meena</w:t>
      </w:r>
      <w:r w:rsidRPr="004B2A22">
        <w:t xml:space="preserve"> (e-mail: </w:t>
      </w:r>
      <w:hyperlink r:id="rId9" w:history="1">
        <w:r w:rsidRPr="00146751">
          <w:rPr>
            <w:rStyle w:val="Hyperlink"/>
          </w:rPr>
          <w:t>kbmeena@gmail.com</w:t>
        </w:r>
      </w:hyperlink>
      <w:r w:rsidRPr="004B2A22">
        <w:t>).</w:t>
      </w:r>
    </w:p>
    <w:p w14:paraId="6C6620AA" w14:textId="154F8280" w:rsidR="005C261D" w:rsidRDefault="005C261D" w:rsidP="004B2A22">
      <w:pPr>
        <w:pStyle w:val="PI"/>
        <w:spacing w:before="100" w:after="100"/>
        <w:ind w:right="1598" w:firstLine="0"/>
      </w:pPr>
      <w:r>
        <w:t>This p</w:t>
      </w:r>
      <w:r w:rsidR="00C67848">
        <w:t>roject was supported by the Department of Computer Science, Jaypee University of Engineering and Technology, as part of the undergraduate research initiative.</w:t>
      </w:r>
    </w:p>
    <w:p w14:paraId="1AF63369" w14:textId="77777777" w:rsidR="00146751" w:rsidRDefault="00146751" w:rsidP="004B2A22">
      <w:pPr>
        <w:pStyle w:val="PI"/>
        <w:spacing w:before="100" w:after="100"/>
        <w:ind w:right="1598" w:firstLine="0"/>
      </w:pPr>
    </w:p>
    <w:p w14:paraId="25001565" w14:textId="0B1B8629" w:rsidR="00EA5D2D" w:rsidRPr="00364197" w:rsidRDefault="00EA5D2D" w:rsidP="005C3955">
      <w:pPr>
        <w:pStyle w:val="Abstract"/>
      </w:pPr>
      <w:r w:rsidRPr="00887BB0">
        <w:rPr>
          <w:rStyle w:val="H5CharChar"/>
        </w:rPr>
        <w:t>ABSTRACT</w:t>
      </w:r>
      <w:r w:rsidRPr="0062439C">
        <w:t xml:space="preserve"> </w:t>
      </w:r>
      <w:r w:rsidR="00A64BF3">
        <w:t xml:space="preserve"> </w:t>
      </w:r>
      <w:r w:rsidR="0073086F" w:rsidRPr="0073086F">
        <w:t>In recent years, the demand for natural and contactless modes of human-computer interaction has grown significantly, particularly in response to advancements in computer vision and gesture recognition. Air-writing</w:t>
      </w:r>
      <w:r w:rsidR="00F84123">
        <w:t xml:space="preserve"> - </w:t>
      </w:r>
      <w:r w:rsidR="0073086F" w:rsidRPr="0073086F">
        <w:t>an approach that involves writing characters or symbols in free space using finger movements</w:t>
      </w:r>
      <w:r w:rsidR="00F84123">
        <w:t xml:space="preserve">- </w:t>
      </w:r>
      <w:r w:rsidR="0073086F" w:rsidRPr="0073086F">
        <w:t xml:space="preserve">offers a novel, hygienic, and intuitive method of user input without the need for physical devices. This paper introduces an air-writing calculator that allows users to perform basic mathematical operations by simply drawing expressions in the air. Utilizing real-time hand tracking and fingertip detection, the system accurately captures the trajectory of the index finger to form digits and operators. Once the input gesture is completed, the trajectory is rendered into an image and classified using a Convolutional Neural Network (CNN) trained on handwritten numerical and symbolic data. </w:t>
      </w:r>
      <w:r w:rsidR="008423F6" w:rsidRPr="008423F6">
        <w:t>The model achieved a classification accuracy of 99.8%, ensuring high reliability in recognizing air-drawn inputs.</w:t>
      </w:r>
      <w:r w:rsidR="008423F6">
        <w:t xml:space="preserve"> </w:t>
      </w:r>
      <w:r w:rsidR="0073086F" w:rsidRPr="0073086F">
        <w:t>The recognized mathematical expression is then parsed,</w:t>
      </w:r>
      <w:r w:rsidR="00F84123">
        <w:t xml:space="preserve"> validated,</w:t>
      </w:r>
      <w:r w:rsidR="0073086F" w:rsidRPr="0073086F">
        <w:t xml:space="preserve"> evaluated, and displayed on the screen, delivering a seamless and interactive calculation experience.</w:t>
      </w:r>
    </w:p>
    <w:p w14:paraId="0F417778" w14:textId="72501EC4" w:rsidR="00D828C6" w:rsidRPr="00364197" w:rsidRDefault="00D828C6" w:rsidP="003B3FFE">
      <w:pPr>
        <w:pStyle w:val="IT"/>
      </w:pPr>
      <w:r w:rsidRPr="007573E5">
        <w:rPr>
          <w:rStyle w:val="H5CharChar"/>
        </w:rPr>
        <w:t>INDEX TERMS</w:t>
      </w:r>
      <w:r w:rsidR="005C3955" w:rsidRPr="007573E5">
        <w:t xml:space="preserve"> </w:t>
      </w:r>
      <w:r w:rsidR="008423F6" w:rsidRPr="008423F6">
        <w:t xml:space="preserve">Air-writing, hand gesture recognition, computer vision, </w:t>
      </w:r>
      <w:r w:rsidR="008423F6">
        <w:t xml:space="preserve">mathematical expression </w:t>
      </w:r>
      <w:r w:rsidR="008423F6" w:rsidRPr="008423F6">
        <w:t>recognition, AI calculator.</w:t>
      </w:r>
    </w:p>
    <w:p w14:paraId="5D90FDC6" w14:textId="77777777" w:rsidR="00D828C6" w:rsidRPr="00887BB0" w:rsidRDefault="00D828C6" w:rsidP="003B3FFE">
      <w:pPr>
        <w:pStyle w:val="IT"/>
        <w:sectPr w:rsidR="00D828C6" w:rsidRPr="00887BB0" w:rsidSect="00CB2DB1">
          <w:headerReference w:type="default" r:id="rId10"/>
          <w:footerReference w:type="default" r:id="rId11"/>
          <w:pgSz w:w="11520" w:h="15660" w:code="1"/>
          <w:pgMar w:top="1280" w:right="740" w:bottom="1040" w:left="740" w:header="360" w:footer="640" w:gutter="0"/>
          <w:cols w:space="720"/>
          <w:docGrid w:linePitch="360"/>
        </w:sectPr>
      </w:pPr>
    </w:p>
    <w:p w14:paraId="11306841" w14:textId="3EBF0A00" w:rsidR="008A0472" w:rsidRPr="008A0472" w:rsidRDefault="00D828C6" w:rsidP="008A0472">
      <w:pPr>
        <w:pStyle w:val="H1ListNoSpace"/>
      </w:pPr>
      <w:r w:rsidRPr="00F448F1">
        <w:t>INTRODUCTION</w:t>
      </w:r>
    </w:p>
    <w:p w14:paraId="06AFDEDB" w14:textId="77777777" w:rsidR="009460EB" w:rsidRPr="009460EB" w:rsidRDefault="008A0472" w:rsidP="009460EB">
      <w:pPr>
        <w:pStyle w:val="PARA"/>
        <w:rPr>
          <w:spacing w:val="2"/>
          <w:lang w:val="en-IN"/>
        </w:rPr>
      </w:pPr>
      <w:r w:rsidRPr="008A0472">
        <w:rPr>
          <w:spacing w:val="2"/>
          <w:lang w:val="en-IN"/>
        </w:rPr>
        <w:t xml:space="preserve">As </w:t>
      </w:r>
      <w:r w:rsidR="009460EB" w:rsidRPr="009460EB">
        <w:rPr>
          <w:spacing w:val="2"/>
          <w:lang w:val="en-IN"/>
        </w:rPr>
        <w:t>digital technologies continue to permeate everyday life, the interaction paradigms between humans and machines must evolve to address new challenges and requirements. Traditional input devices like keyboards and touchscreens, while effective for general tasks, reveal significant limitations when applied to specialized domains, such as mathematical computations. These input devices often struggle to provide seamless access to complex mathematical symbols and operators, especially in mobile or compact environments where space is constrained. This creates a barrier for users in fields such as education, engineering, and scientific research, where the efficient and accurate input of mathematical expressions is essential. As a result, there is an increasing demand for more versatile, intuitive, and expressive modes of input that empower users to quickly and accurately construct complex mathematical formulas.</w:t>
      </w:r>
    </w:p>
    <w:p w14:paraId="49AF842E" w14:textId="77777777" w:rsidR="009460EB" w:rsidRDefault="009460EB" w:rsidP="009460EB">
      <w:pPr>
        <w:pStyle w:val="PARA"/>
        <w:rPr>
          <w:spacing w:val="2"/>
          <w:lang w:val="en-IN"/>
        </w:rPr>
      </w:pPr>
      <w:r w:rsidRPr="009460EB">
        <w:rPr>
          <w:spacing w:val="2"/>
          <w:lang w:val="en-IN"/>
        </w:rPr>
        <w:t xml:space="preserve">Air-writing—a technique where users write characters or symbols in mid-air using hand movements—offers a </w:t>
      </w:r>
    </w:p>
    <w:p w14:paraId="4C59EAA9" w14:textId="77777777" w:rsidR="009460EB" w:rsidRDefault="009460EB" w:rsidP="009460EB">
      <w:pPr>
        <w:pStyle w:val="PARA"/>
        <w:rPr>
          <w:spacing w:val="2"/>
          <w:lang w:val="en-IN"/>
        </w:rPr>
      </w:pPr>
    </w:p>
    <w:p w14:paraId="24053860" w14:textId="6D6EBD1D" w:rsidR="009460EB" w:rsidRPr="009460EB" w:rsidRDefault="009460EB" w:rsidP="009460EB">
      <w:pPr>
        <w:pStyle w:val="PARA"/>
        <w:rPr>
          <w:spacing w:val="2"/>
          <w:lang w:val="en-IN"/>
        </w:rPr>
      </w:pPr>
      <w:r w:rsidRPr="009460EB">
        <w:rPr>
          <w:spacing w:val="2"/>
          <w:lang w:val="en-IN"/>
        </w:rPr>
        <w:t>compelling solution to this challenge. By leveraging hand gesture recognition, air-writing allows users to freely draw numerical digits and mathematical symbols without the need for physical devices, thereby facilitating a more natural, hygienic, and fluid mode of interaction. This contactless input not only enhances user experience but also breaks free from the constraints of traditional input methods, offering greater flexibility in expressing mathematical ideas.</w:t>
      </w:r>
    </w:p>
    <w:p w14:paraId="775072EB" w14:textId="77777777" w:rsidR="009460EB" w:rsidRPr="009460EB" w:rsidRDefault="009460EB" w:rsidP="009460EB">
      <w:pPr>
        <w:pStyle w:val="PARA"/>
        <w:rPr>
          <w:spacing w:val="2"/>
          <w:lang w:val="en-IN"/>
        </w:rPr>
      </w:pPr>
      <w:r w:rsidRPr="009460EB">
        <w:rPr>
          <w:spacing w:val="2"/>
          <w:lang w:val="en-IN"/>
        </w:rPr>
        <w:t xml:space="preserve">The rapid advancements in computer vision and deep learning technologies have made real-time hand gesture recognition more feasible and accurate than ever before. Cutting-edge frameworks, such as MediaPipe, have demonstrated exceptional hand landmark tracking with minimal latency, enabling high-precision gesture detection. Simultaneously, Convolutional Neural Networks (CNNs) have emerged as the gold standard for classifying complex visual data, including handwritten digits and symbols. The combination of these technologies creates an ideal </w:t>
      </w:r>
      <w:r w:rsidRPr="009460EB">
        <w:rPr>
          <w:spacing w:val="2"/>
          <w:lang w:val="en-IN"/>
        </w:rPr>
        <w:lastRenderedPageBreak/>
        <w:t>foundation for interpreting dynamic hand movements as meaningful mathematical inputs.</w:t>
      </w:r>
    </w:p>
    <w:p w14:paraId="434DE5D5" w14:textId="7925A8F8" w:rsidR="008A0472" w:rsidRPr="00422D09" w:rsidRDefault="009460EB" w:rsidP="009460EB">
      <w:pPr>
        <w:pStyle w:val="PARA"/>
        <w:rPr>
          <w:spacing w:val="2"/>
          <w:lang w:val="en-IN"/>
        </w:rPr>
      </w:pPr>
      <w:r w:rsidRPr="009460EB">
        <w:rPr>
          <w:spacing w:val="2"/>
          <w:lang w:val="en-IN"/>
        </w:rPr>
        <w:t>In this paper, we introduce a novel air-writing calculator that allows users to perform mathematical calculations through hand gestures. The system captures real-time hand motion using a webcam, employs computer vision algorithms to extract gesture trajectories, and applies a CNN classifier to recognize the drawn digits and mathematical operators. Once the system classifies the symbols, they are parsed into a syntactically valid mathematical expression, which is then evaluated to produce the final result. This system offers a touchless, efficient, and intuitive alternative to traditional input devices, particularly in environments where conventional methods may be impractical, such as mobile devices, classrooms, and scientific research settings</w:t>
      </w:r>
      <w:r w:rsidR="00880811" w:rsidRPr="00880811">
        <w:rPr>
          <w:spacing w:val="2"/>
          <w:lang w:val="en-IN"/>
        </w:rPr>
        <w:t>.</w:t>
      </w:r>
    </w:p>
    <w:p w14:paraId="5DF3405E" w14:textId="388C901E" w:rsidR="00D828C6" w:rsidRPr="00B5501D" w:rsidRDefault="00194AAF" w:rsidP="00FF1579">
      <w:pPr>
        <w:pStyle w:val="H2First"/>
        <w:numPr>
          <w:ilvl w:val="0"/>
          <w:numId w:val="12"/>
        </w:numPr>
      </w:pPr>
      <w:r>
        <w:t>MOTIVATION</w:t>
      </w:r>
    </w:p>
    <w:p w14:paraId="1E2F0844" w14:textId="77777777" w:rsidR="00406511" w:rsidRPr="00406511" w:rsidRDefault="008D78B5" w:rsidP="00406511">
      <w:pPr>
        <w:pStyle w:val="PARA"/>
        <w:rPr>
          <w:lang w:val="en-IN"/>
        </w:rPr>
      </w:pPr>
      <w:r w:rsidRPr="008D78B5">
        <w:rPr>
          <w:lang w:val="en-IN"/>
        </w:rPr>
        <w:t xml:space="preserve">Despite the </w:t>
      </w:r>
      <w:r w:rsidR="00406511" w:rsidRPr="00406511">
        <w:rPr>
          <w:lang w:val="en-IN"/>
        </w:rPr>
        <w:t>widespread adoption of digital devices for computational tasks, traditional input systems like keyboards and touchscreens still face significant limitations, particularly when it comes to mathematical computations. One of the most glaring challenges is the restricted range of mathematical operators and symbols available on these devices. This issue becomes especially evident in mobile and compact hardware environments, where space constraints limit the availability of keys for specialized mathematical expressions. Users—such as students, scientists, and engineers—who frequently perform mathematical calculations are often forced to switch between different input modes, navigate through cumbersome symbol menus, or rely on external software to access basic operations. These interruptions not only hinder efficiency but also disrupt the natural flow of problem-solving, forcing users to pause their cognitive processes and adapt to the constraints of the interface.</w:t>
      </w:r>
    </w:p>
    <w:p w14:paraId="0D5CDFF7" w14:textId="77777777" w:rsidR="00406511" w:rsidRPr="00406511" w:rsidRDefault="00406511" w:rsidP="00406511">
      <w:pPr>
        <w:pStyle w:val="PARA"/>
        <w:rPr>
          <w:lang w:val="en-IN"/>
        </w:rPr>
      </w:pPr>
      <w:r w:rsidRPr="00406511">
        <w:rPr>
          <w:lang w:val="en-IN"/>
        </w:rPr>
        <w:t>To overcome these limitations, we propose a revolutionary approach that eliminates the need for conventional key-based interfaces: air-writing. This method allows users to write numerals and mathematical operators in mid-air using natural hand gestures, offering a flexible, free-form, and contactless mode of input. By leveraging real-time gesture recognition, users can easily and intuitively input complex mathematical expressions, thus bypassing the limitations of traditional input devices. While benefits such as improved hygiene and enhanced accessibility are valuable secondary advantages, the core motivation behind this work is to greatly expand the expressive capacity of mathematical input systems through the power of gesture-based interaction.</w:t>
      </w:r>
    </w:p>
    <w:p w14:paraId="57F93CB9" w14:textId="4ACC1C1E" w:rsidR="00D828C6" w:rsidRPr="008D78B5" w:rsidRDefault="00406511" w:rsidP="00406511">
      <w:pPr>
        <w:pStyle w:val="PARA"/>
        <w:rPr>
          <w:lang w:val="en-IN"/>
        </w:rPr>
      </w:pPr>
      <w:r w:rsidRPr="00406511">
        <w:rPr>
          <w:lang w:val="en-IN"/>
        </w:rPr>
        <w:t>Recent breakthroughs in computer vision and machine learning have made real-time hand gesture recognition more accurate and feasible than ever before. Frameworks like MediaPipe, with their robust hand tracking capabilities, and Convolutional Neural Networks (CNNs), renowned for their ability to classify images with high precision, enable the development of a system capable of interpreting hand movements as meaningful mathematical input. This integration of technologies paves the way for a more inclusive, versatile, and intuitive interaction model, aligning perfectly with the goals of modern human-computer interaction: efficiency, accessibility, and a seamless user experience.</w:t>
      </w:r>
    </w:p>
    <w:p w14:paraId="0F9B789A" w14:textId="2F627263" w:rsidR="00D828C6" w:rsidRPr="00165F70" w:rsidRDefault="00194AAF" w:rsidP="00B81683">
      <w:pPr>
        <w:pStyle w:val="H2Cont"/>
        <w:numPr>
          <w:ilvl w:val="0"/>
          <w:numId w:val="12"/>
        </w:numPr>
      </w:pPr>
      <w:r>
        <w:t>CONTRIBUTIONS</w:t>
      </w:r>
    </w:p>
    <w:p w14:paraId="7861BD30" w14:textId="77777777" w:rsidR="00406511" w:rsidRDefault="00406511" w:rsidP="00406511">
      <w:pPr>
        <w:spacing w:before="100" w:beforeAutospacing="1" w:after="100" w:afterAutospacing="1"/>
        <w:ind w:left="180"/>
        <w:jc w:val="both"/>
        <w:rPr>
          <w:sz w:val="20"/>
          <w:szCs w:val="20"/>
          <w:lang w:val="en-IN" w:eastAsia="en-IN"/>
        </w:rPr>
      </w:pPr>
      <w:r w:rsidRPr="00406511">
        <w:rPr>
          <w:sz w:val="20"/>
          <w:szCs w:val="20"/>
        </w:rPr>
        <w:t>This research introduces a comprehensive system designed for the real-time recognition and interpretation of air-written mathematical expressions using hand gestures. The primary contribution of this work lies in the development of an innovative computer vision pipeline that captures dynamic hand movements through webcam input, detects key hand landmarks using the MediaPipe framework, and preprocesses the trajectory of gestures for further analysis.</w:t>
      </w:r>
    </w:p>
    <w:p w14:paraId="280DD18E" w14:textId="4349918E" w:rsidR="00406511" w:rsidRPr="00406511" w:rsidRDefault="00406511" w:rsidP="00406511">
      <w:pPr>
        <w:spacing w:before="100" w:beforeAutospacing="1" w:after="100" w:afterAutospacing="1"/>
        <w:ind w:left="180"/>
        <w:jc w:val="both"/>
        <w:rPr>
          <w:sz w:val="20"/>
          <w:szCs w:val="20"/>
          <w:lang w:val="en-IN" w:eastAsia="en-IN"/>
        </w:rPr>
      </w:pPr>
      <w:r w:rsidRPr="00406511">
        <w:rPr>
          <w:sz w:val="20"/>
          <w:szCs w:val="20"/>
        </w:rPr>
        <w:t>To facilitate accurate recognition, a Convolutional Neural Network (CNN)-based classifier is employed to identify numerical digits and basic arithmetic operators from the processed image sequences. The recognized symbols are then parsed into a syntactically valid mathematical expression, which is evaluated to provide the final result. The system's high real-time responsiveness and accuracy under various user conditions underscore its potential for practical deployment in diverse environments, including education, assistive technology, and mobile computing.</w:t>
      </w:r>
    </w:p>
    <w:p w14:paraId="352CFAF2" w14:textId="77777777" w:rsidR="00406511" w:rsidRPr="00406511" w:rsidRDefault="00406511" w:rsidP="00406511">
      <w:pPr>
        <w:spacing w:before="100" w:beforeAutospacing="1" w:after="100" w:afterAutospacing="1"/>
        <w:ind w:left="180"/>
        <w:jc w:val="both"/>
        <w:rPr>
          <w:sz w:val="20"/>
          <w:szCs w:val="20"/>
        </w:rPr>
      </w:pPr>
      <w:r w:rsidRPr="00406511">
        <w:rPr>
          <w:sz w:val="20"/>
          <w:szCs w:val="20"/>
        </w:rPr>
        <w:t>In addition to the design and implementation of this air-writing calculator, this research also lays the groundwork for future explorations into gesture-based mathematical input systems. The contributions of this work provide a foundation for the integration of more advanced mathematical operations, support for multilingual numeral systems, and the extension of gesture recognition capabilities to accommodate a broader range of hand movements and symbols. These future enhancements would significantly expand the system's versatility and usability, offering a highly adaptable tool for a wide range of practical applications in fields ranging from education to scientific research.</w:t>
      </w:r>
    </w:p>
    <w:p w14:paraId="005EE237" w14:textId="055B1D86" w:rsidR="00486E60" w:rsidRPr="006777B9" w:rsidRDefault="00194AAF" w:rsidP="006777B9">
      <w:pPr>
        <w:pStyle w:val="H1ListSpace"/>
      </w:pPr>
      <w:r>
        <w:t>RELATED WORK</w:t>
      </w:r>
    </w:p>
    <w:p w14:paraId="2A7440FA" w14:textId="1CDD1015" w:rsidR="00742B6C" w:rsidRPr="0091745E" w:rsidRDefault="00194AAF" w:rsidP="00742B6C">
      <w:pPr>
        <w:pStyle w:val="H1ListSpace"/>
      </w:pPr>
      <w:r>
        <w:t>METHODOLOGY</w:t>
      </w:r>
    </w:p>
    <w:p w14:paraId="27FF2A91" w14:textId="77777777" w:rsidR="002A2F22" w:rsidRDefault="0092606F" w:rsidP="002A2F22">
      <w:pPr>
        <w:pStyle w:val="H2Cont"/>
        <w:numPr>
          <w:ilvl w:val="0"/>
          <w:numId w:val="39"/>
        </w:numPr>
        <w:spacing w:before="0"/>
      </w:pPr>
      <w:r>
        <w:t>PROPOSED FRAMEWORK</w:t>
      </w:r>
    </w:p>
    <w:p w14:paraId="7D31F6AD" w14:textId="12E64C06" w:rsidR="002A2F22" w:rsidRPr="002A2F22" w:rsidRDefault="002A2F22" w:rsidP="002A2F22">
      <w:pPr>
        <w:pStyle w:val="H2Cont"/>
        <w:numPr>
          <w:ilvl w:val="0"/>
          <w:numId w:val="0"/>
        </w:numPr>
        <w:spacing w:before="0"/>
      </w:pPr>
      <w:r w:rsidRPr="002A2F22">
        <w:rPr>
          <w:rFonts w:ascii="Times New Roman" w:hAnsi="Times New Roman"/>
          <w:b w:val="0"/>
          <w:i w:val="0"/>
          <w:color w:val="auto"/>
          <w:sz w:val="20"/>
        </w:rPr>
        <w:t>This framework enables real-time interpretation of air-written mathematical expressions using hand gestures. The system uses a webcam to capture hand movements and MediaPipe-based hand tracking via the cvzone library to detect the index fingertip as a virtual pen.</w:t>
      </w:r>
      <w:r w:rsidRPr="002A2F22">
        <w:rPr>
          <w:rFonts w:ascii="Times New Roman" w:hAnsi="Times New Roman"/>
          <w:b w:val="0"/>
          <w:i w:val="0"/>
          <w:color w:val="auto"/>
          <w:sz w:val="20"/>
        </w:rPr>
        <w:t xml:space="preserve"> </w:t>
      </w:r>
    </w:p>
    <w:p w14:paraId="4E7FE995" w14:textId="1E820622" w:rsidR="002A2F22" w:rsidRPr="002A2F22" w:rsidRDefault="002A2F22" w:rsidP="002A2F22">
      <w:pPr>
        <w:pStyle w:val="H2First"/>
        <w:numPr>
          <w:ilvl w:val="0"/>
          <w:numId w:val="0"/>
        </w:numPr>
        <w:jc w:val="both"/>
        <w:rPr>
          <w:rFonts w:ascii="Times New Roman" w:hAnsi="Times New Roman" w:cs="Times New Roman"/>
          <w:b w:val="0"/>
          <w:bCs/>
          <w:i w:val="0"/>
          <w:iCs/>
          <w:color w:val="auto"/>
          <w:sz w:val="20"/>
          <w:szCs w:val="20"/>
        </w:rPr>
      </w:pPr>
      <w:r w:rsidRPr="002A2F22">
        <w:rPr>
          <w:rFonts w:ascii="Times New Roman" w:hAnsi="Times New Roman" w:cs="Times New Roman"/>
          <w:b w:val="0"/>
          <w:bCs/>
          <w:i w:val="0"/>
          <w:iCs/>
          <w:color w:val="auto"/>
          <w:sz w:val="20"/>
          <w:szCs w:val="20"/>
        </w:rPr>
        <w:t>The tracked finger trajectory is processed to segment digits and mathematical symbols. These gestures are resized and input into a custom-trained CNN, which recognizes 23 classes: digits (0–9) and symbols (+, −, *, /, !, (, ), [, ], {, }, pi, sqrt).</w:t>
      </w:r>
    </w:p>
    <w:p w14:paraId="7D7D53CC" w14:textId="18937DF5" w:rsidR="002A2F22" w:rsidRPr="000C2B86" w:rsidRDefault="002A2F22" w:rsidP="002A2F22">
      <w:pPr>
        <w:pStyle w:val="H2First"/>
        <w:numPr>
          <w:ilvl w:val="0"/>
          <w:numId w:val="0"/>
        </w:numPr>
        <w:jc w:val="both"/>
        <w:rPr>
          <w:rFonts w:ascii="Times New Roman" w:hAnsi="Times New Roman" w:cs="Times New Roman"/>
          <w:b w:val="0"/>
          <w:bCs/>
          <w:i w:val="0"/>
          <w:iCs/>
          <w:color w:val="auto"/>
          <w:sz w:val="20"/>
          <w:szCs w:val="20"/>
        </w:rPr>
      </w:pPr>
      <w:r w:rsidRPr="002A2F22">
        <w:rPr>
          <w:rFonts w:ascii="Times New Roman" w:hAnsi="Times New Roman" w:cs="Times New Roman"/>
          <w:b w:val="0"/>
          <w:bCs/>
          <w:i w:val="0"/>
          <w:iCs/>
          <w:color w:val="auto"/>
          <w:sz w:val="20"/>
          <w:szCs w:val="20"/>
        </w:rPr>
        <w:t>The recognized symbols are combined into a valid mathematical expression, which is evaluated and displayed in real-time. This hands-free system demonstrates the effectiveness of gesture-based computation without physical input devices.</w:t>
      </w:r>
    </w:p>
    <w:p w14:paraId="6F7E66F2" w14:textId="362A9321" w:rsidR="00E60A4E" w:rsidRPr="002940F2" w:rsidRDefault="002940F2" w:rsidP="002940F2">
      <w:pPr>
        <w:pStyle w:val="H2Cont"/>
        <w:numPr>
          <w:ilvl w:val="0"/>
          <w:numId w:val="39"/>
        </w:numPr>
      </w:pPr>
      <w:r w:rsidRPr="00C93B77">
        <w:t xml:space="preserve">RECOGNITION </w:t>
      </w:r>
      <w:r>
        <w:t>AND</w:t>
      </w:r>
      <w:r w:rsidRPr="00C93B77">
        <w:t xml:space="preserve"> EXTRACTION </w:t>
      </w:r>
      <w:r>
        <w:t>OF EXPRESSION</w:t>
      </w:r>
    </w:p>
    <w:p w14:paraId="206EBDF4" w14:textId="33C8329B" w:rsidR="00E60A4E" w:rsidRPr="00742B6C" w:rsidRDefault="00E60A4E" w:rsidP="00742B6C">
      <w:pPr>
        <w:pStyle w:val="H2Cont"/>
        <w:numPr>
          <w:ilvl w:val="0"/>
          <w:numId w:val="0"/>
        </w:numPr>
        <w:jc w:val="both"/>
        <w:rPr>
          <w:rFonts w:ascii="Times New Roman" w:hAnsi="Times New Roman"/>
          <w:b w:val="0"/>
          <w:bCs w:val="0"/>
          <w:i w:val="0"/>
          <w:iCs w:val="0"/>
          <w:color w:val="auto"/>
          <w:sz w:val="20"/>
        </w:rPr>
      </w:pPr>
      <w:r w:rsidRPr="00742B6C">
        <w:rPr>
          <w:rFonts w:ascii="Times New Roman" w:hAnsi="Times New Roman"/>
          <w:b w:val="0"/>
          <w:bCs w:val="0"/>
          <w:i w:val="0"/>
          <w:iCs w:val="0"/>
          <w:color w:val="auto"/>
          <w:sz w:val="20"/>
        </w:rPr>
        <w:t>The system follows a modular pipeline designed for real-time hand gesture recognition and mathematical evaluation. The framework consists of the following stages:</w:t>
      </w:r>
    </w:p>
    <w:p w14:paraId="0C477300" w14:textId="34589D7A" w:rsidR="00E60A4E" w:rsidRPr="00742B6C" w:rsidRDefault="00E60A4E" w:rsidP="0094033E">
      <w:pPr>
        <w:pStyle w:val="H2Cont"/>
        <w:numPr>
          <w:ilvl w:val="0"/>
          <w:numId w:val="53"/>
        </w:numPr>
        <w:jc w:val="both"/>
        <w:rPr>
          <w:rFonts w:ascii="Times New Roman" w:hAnsi="Times New Roman"/>
          <w:b w:val="0"/>
          <w:bCs w:val="0"/>
          <w:i w:val="0"/>
          <w:iCs w:val="0"/>
          <w:color w:val="auto"/>
          <w:sz w:val="20"/>
        </w:rPr>
      </w:pPr>
      <w:r w:rsidRPr="00742B6C">
        <w:rPr>
          <w:rFonts w:ascii="Times New Roman" w:hAnsi="Times New Roman"/>
          <w:b w:val="0"/>
          <w:bCs w:val="0"/>
          <w:i w:val="0"/>
          <w:iCs w:val="0"/>
          <w:color w:val="auto"/>
          <w:sz w:val="20"/>
        </w:rPr>
        <w:t>Hand Detection</w:t>
      </w:r>
      <w:r w:rsidRPr="00742B6C">
        <w:rPr>
          <w:rFonts w:ascii="Times New Roman" w:hAnsi="Times New Roman"/>
          <w:b w:val="0"/>
          <w:bCs w:val="0"/>
          <w:i w:val="0"/>
          <w:iCs w:val="0"/>
          <w:color w:val="auto"/>
          <w:sz w:val="20"/>
        </w:rPr>
        <w:t xml:space="preserve"> - </w:t>
      </w:r>
      <w:r w:rsidRPr="00742B6C">
        <w:rPr>
          <w:rFonts w:ascii="Times New Roman" w:hAnsi="Times New Roman"/>
          <w:b w:val="0"/>
          <w:bCs w:val="0"/>
          <w:i w:val="0"/>
          <w:iCs w:val="0"/>
          <w:color w:val="auto"/>
          <w:sz w:val="20"/>
        </w:rPr>
        <w:t>The system uses a webcam to continuously capture frames. cvzone, a high-level computer vision library built on top of OpenCV and MediaPipe, is used for detecting the user's hand. Specifically, the HandDetector class detects one or more hands and identifies key landmarks such as finger tips, which are used for gesture tracking.</w:t>
      </w:r>
    </w:p>
    <w:p w14:paraId="4528FBE8" w14:textId="08FC9503" w:rsidR="00E60A4E" w:rsidRPr="00742B6C" w:rsidRDefault="00E60A4E" w:rsidP="0094033E">
      <w:pPr>
        <w:pStyle w:val="H2Cont"/>
        <w:numPr>
          <w:ilvl w:val="0"/>
          <w:numId w:val="53"/>
        </w:numPr>
        <w:jc w:val="both"/>
        <w:rPr>
          <w:rFonts w:ascii="Times New Roman" w:hAnsi="Times New Roman"/>
          <w:b w:val="0"/>
          <w:bCs w:val="0"/>
          <w:i w:val="0"/>
          <w:iCs w:val="0"/>
          <w:color w:val="auto"/>
          <w:sz w:val="20"/>
        </w:rPr>
      </w:pPr>
      <w:r w:rsidRPr="00742B6C">
        <w:rPr>
          <w:rFonts w:ascii="Times New Roman" w:hAnsi="Times New Roman"/>
          <w:b w:val="0"/>
          <w:bCs w:val="0"/>
          <w:i w:val="0"/>
          <w:iCs w:val="0"/>
          <w:color w:val="auto"/>
          <w:sz w:val="20"/>
        </w:rPr>
        <w:t>Fingertip Tracking and Gesture Recording</w:t>
      </w:r>
      <w:r w:rsidRPr="00742B6C">
        <w:rPr>
          <w:rFonts w:ascii="Times New Roman" w:hAnsi="Times New Roman"/>
          <w:b w:val="0"/>
          <w:bCs w:val="0"/>
          <w:i w:val="0"/>
          <w:iCs w:val="0"/>
          <w:color w:val="auto"/>
          <w:sz w:val="20"/>
        </w:rPr>
        <w:t xml:space="preserve"> - </w:t>
      </w:r>
      <w:r w:rsidRPr="00742B6C">
        <w:rPr>
          <w:rFonts w:ascii="Times New Roman" w:hAnsi="Times New Roman"/>
          <w:b w:val="0"/>
          <w:bCs w:val="0"/>
          <w:i w:val="0"/>
          <w:iCs w:val="0"/>
          <w:color w:val="auto"/>
          <w:sz w:val="20"/>
        </w:rPr>
        <w:t>Once a hand is detected, the system isolates the tip of the index finger and tracks its (x, y) coordinates across frames. These coordinates are stored and plotted as a sequence of points, effectively creating an "air-written" symbol.</w:t>
      </w:r>
    </w:p>
    <w:p w14:paraId="2C711503" w14:textId="5955F137" w:rsidR="00742B6C" w:rsidRPr="00742B6C" w:rsidRDefault="00E60A4E" w:rsidP="0094033E">
      <w:pPr>
        <w:pStyle w:val="H2Cont"/>
        <w:numPr>
          <w:ilvl w:val="0"/>
          <w:numId w:val="53"/>
        </w:numPr>
        <w:jc w:val="both"/>
        <w:rPr>
          <w:rFonts w:ascii="Times New Roman" w:hAnsi="Times New Roman"/>
          <w:b w:val="0"/>
          <w:bCs w:val="0"/>
          <w:i w:val="0"/>
          <w:iCs w:val="0"/>
          <w:color w:val="auto"/>
          <w:sz w:val="20"/>
        </w:rPr>
      </w:pPr>
      <w:r w:rsidRPr="00742B6C">
        <w:rPr>
          <w:rFonts w:ascii="Times New Roman" w:hAnsi="Times New Roman"/>
          <w:b w:val="0"/>
          <w:bCs w:val="0"/>
          <w:i w:val="0"/>
          <w:iCs w:val="0"/>
          <w:color w:val="auto"/>
          <w:sz w:val="20"/>
        </w:rPr>
        <w:t>Symbol Extraction and Preprocessing</w:t>
      </w:r>
      <w:r w:rsidRPr="00742B6C">
        <w:rPr>
          <w:rFonts w:ascii="Times New Roman" w:hAnsi="Times New Roman"/>
          <w:b w:val="0"/>
          <w:bCs w:val="0"/>
          <w:i w:val="0"/>
          <w:iCs w:val="0"/>
          <w:color w:val="auto"/>
          <w:sz w:val="20"/>
        </w:rPr>
        <w:t xml:space="preserve"> - </w:t>
      </w:r>
      <w:r w:rsidR="00742B6C" w:rsidRPr="00742B6C">
        <w:rPr>
          <w:rFonts w:ascii="Times New Roman" w:hAnsi="Times New Roman"/>
          <w:b w:val="0"/>
          <w:bCs w:val="0"/>
          <w:i w:val="0"/>
          <w:iCs w:val="0"/>
          <w:color w:val="auto"/>
          <w:sz w:val="20"/>
        </w:rPr>
        <w:t>The fingertip trajectory is tracked only when a specific gesture is detected. The system uses a 5-bit binary list representing the state of each finger: [Thumb, Index, Middle, Ring, Pinky]. Depending on the combination, the system determines what action to take. The index finger is primarily used for drawing</w:t>
      </w:r>
      <w:r w:rsidR="00742B6C">
        <w:rPr>
          <w:rFonts w:ascii="Times New Roman" w:hAnsi="Times New Roman"/>
          <w:b w:val="0"/>
          <w:bCs w:val="0"/>
          <w:i w:val="0"/>
          <w:iCs w:val="0"/>
          <w:color w:val="auto"/>
          <w:sz w:val="20"/>
        </w:rPr>
        <w:t>:</w:t>
      </w:r>
    </w:p>
    <w:p w14:paraId="2C09669B" w14:textId="0F5FDC93" w:rsidR="00742B6C" w:rsidRPr="00742B6C" w:rsidRDefault="00742B6C" w:rsidP="0094033E">
      <w:pPr>
        <w:pStyle w:val="H2Cont"/>
        <w:numPr>
          <w:ilvl w:val="0"/>
          <w:numId w:val="54"/>
        </w:numPr>
        <w:jc w:val="both"/>
        <w:rPr>
          <w:rFonts w:ascii="Times New Roman" w:hAnsi="Times New Roman"/>
          <w:b w:val="0"/>
          <w:bCs w:val="0"/>
          <w:i w:val="0"/>
          <w:iCs w:val="0"/>
          <w:color w:val="auto"/>
          <w:sz w:val="20"/>
        </w:rPr>
      </w:pPr>
      <w:r w:rsidRPr="00742B6C">
        <w:rPr>
          <w:rFonts w:ascii="Times New Roman" w:hAnsi="Times New Roman"/>
          <w:b w:val="0"/>
          <w:bCs w:val="0"/>
          <w:i w:val="0"/>
          <w:iCs w:val="0"/>
          <w:color w:val="auto"/>
          <w:sz w:val="20"/>
        </w:rPr>
        <w:t>Draw Mode</w:t>
      </w:r>
      <w:r>
        <w:rPr>
          <w:rFonts w:ascii="Times New Roman" w:hAnsi="Times New Roman"/>
          <w:b w:val="0"/>
          <w:bCs w:val="0"/>
          <w:i w:val="0"/>
          <w:iCs w:val="0"/>
          <w:color w:val="auto"/>
          <w:sz w:val="20"/>
        </w:rPr>
        <w:t xml:space="preserve"> </w:t>
      </w:r>
      <w:r w:rsidRPr="00742B6C">
        <w:rPr>
          <w:rFonts w:ascii="Times New Roman" w:hAnsi="Times New Roman"/>
          <w:b w:val="0"/>
          <w:bCs w:val="0"/>
          <w:i w:val="0"/>
          <w:iCs w:val="0"/>
          <w:color w:val="auto"/>
          <w:sz w:val="20"/>
        </w:rPr>
        <w:t xml:space="preserve">[0, 1, 0, 0, 0]: </w:t>
      </w:r>
      <w:r>
        <w:rPr>
          <w:rFonts w:ascii="Times New Roman" w:hAnsi="Times New Roman"/>
          <w:b w:val="0"/>
          <w:bCs w:val="0"/>
          <w:i w:val="0"/>
          <w:iCs w:val="0"/>
          <w:color w:val="auto"/>
          <w:sz w:val="20"/>
        </w:rPr>
        <w:t xml:space="preserve"> </w:t>
      </w:r>
      <w:r w:rsidRPr="00742B6C">
        <w:rPr>
          <w:rFonts w:ascii="Times New Roman" w:hAnsi="Times New Roman"/>
          <w:b w:val="0"/>
          <w:bCs w:val="0"/>
          <w:i w:val="0"/>
          <w:iCs w:val="0"/>
          <w:color w:val="auto"/>
          <w:sz w:val="20"/>
        </w:rPr>
        <w:t>The user is actively drawing a symbol using only the index finger. The fingertip coordinates are recorded frame-by-frame to form the symbol's trajectory.</w:t>
      </w:r>
    </w:p>
    <w:p w14:paraId="6613C245" w14:textId="77777777" w:rsidR="00742B6C" w:rsidRDefault="00742B6C" w:rsidP="0094033E">
      <w:pPr>
        <w:pStyle w:val="H2Cont"/>
        <w:numPr>
          <w:ilvl w:val="0"/>
          <w:numId w:val="54"/>
        </w:numPr>
        <w:jc w:val="both"/>
        <w:rPr>
          <w:rFonts w:ascii="Times New Roman" w:hAnsi="Times New Roman"/>
          <w:b w:val="0"/>
          <w:bCs w:val="0"/>
          <w:i w:val="0"/>
          <w:iCs w:val="0"/>
          <w:color w:val="auto"/>
          <w:sz w:val="20"/>
        </w:rPr>
      </w:pPr>
      <w:r w:rsidRPr="00742B6C">
        <w:rPr>
          <w:rFonts w:ascii="Times New Roman" w:hAnsi="Times New Roman"/>
          <w:b w:val="0"/>
          <w:bCs w:val="0"/>
          <w:i w:val="0"/>
          <w:iCs w:val="0"/>
          <w:color w:val="auto"/>
          <w:sz w:val="20"/>
        </w:rPr>
        <w:t>Pause Drawing</w:t>
      </w:r>
      <w:r w:rsidRPr="00742B6C">
        <w:rPr>
          <w:rFonts w:ascii="Times New Roman" w:hAnsi="Times New Roman"/>
          <w:b w:val="0"/>
          <w:bCs w:val="0"/>
          <w:i w:val="0"/>
          <w:iCs w:val="0"/>
          <w:color w:val="auto"/>
          <w:sz w:val="20"/>
        </w:rPr>
        <w:t xml:space="preserve"> </w:t>
      </w:r>
      <w:r w:rsidRPr="00742B6C">
        <w:rPr>
          <w:rFonts w:ascii="Times New Roman" w:hAnsi="Times New Roman"/>
          <w:b w:val="0"/>
          <w:bCs w:val="0"/>
          <w:i w:val="0"/>
          <w:iCs w:val="0"/>
          <w:color w:val="auto"/>
          <w:sz w:val="20"/>
        </w:rPr>
        <w:t>[0, 1, 1, 0, 0]: The system temporarily pauses tracking, allowing users to reposition without adding new points to the trajectory.</w:t>
      </w:r>
    </w:p>
    <w:p w14:paraId="6E1BD795" w14:textId="03FB9917" w:rsidR="00E60A4E" w:rsidRPr="00742B6C" w:rsidRDefault="00742B6C" w:rsidP="0094033E">
      <w:pPr>
        <w:pStyle w:val="H2Cont"/>
        <w:numPr>
          <w:ilvl w:val="0"/>
          <w:numId w:val="54"/>
        </w:numPr>
        <w:jc w:val="both"/>
        <w:rPr>
          <w:rFonts w:ascii="Times New Roman" w:hAnsi="Times New Roman"/>
          <w:b w:val="0"/>
          <w:bCs w:val="0"/>
          <w:i w:val="0"/>
          <w:iCs w:val="0"/>
          <w:color w:val="auto"/>
          <w:sz w:val="20"/>
        </w:rPr>
      </w:pPr>
      <w:r w:rsidRPr="00742B6C">
        <w:rPr>
          <w:rFonts w:ascii="Times New Roman" w:hAnsi="Times New Roman"/>
          <w:b w:val="0"/>
          <w:bCs w:val="0"/>
          <w:i w:val="0"/>
          <w:iCs w:val="0"/>
          <w:color w:val="auto"/>
          <w:sz w:val="20"/>
        </w:rPr>
        <w:t>Predict Symbol</w:t>
      </w:r>
      <w:r w:rsidRPr="00742B6C">
        <w:rPr>
          <w:rFonts w:ascii="Times New Roman" w:hAnsi="Times New Roman"/>
          <w:b w:val="0"/>
          <w:bCs w:val="0"/>
          <w:i w:val="0"/>
          <w:iCs w:val="0"/>
          <w:color w:val="auto"/>
          <w:sz w:val="20"/>
        </w:rPr>
        <w:t xml:space="preserve"> </w:t>
      </w:r>
      <w:r w:rsidRPr="00742B6C">
        <w:rPr>
          <w:rFonts w:ascii="Times New Roman" w:hAnsi="Times New Roman"/>
          <w:b w:val="0"/>
          <w:bCs w:val="0"/>
          <w:i w:val="0"/>
          <w:iCs w:val="0"/>
          <w:color w:val="auto"/>
          <w:sz w:val="20"/>
        </w:rPr>
        <w:t>[0, 1, 0, 0, 1]: The current drawing is finalized. The trajectory is converted into a binary image, resized to 28×28 pixels, normalized, and passed into the CNN model for classification.</w:t>
      </w:r>
      <w:r>
        <w:rPr>
          <w:rFonts w:ascii="Times New Roman" w:hAnsi="Times New Roman"/>
          <w:b w:val="0"/>
          <w:bCs w:val="0"/>
          <w:i w:val="0"/>
          <w:iCs w:val="0"/>
          <w:color w:val="auto"/>
          <w:sz w:val="20"/>
        </w:rPr>
        <w:t xml:space="preserve">  </w:t>
      </w:r>
    </w:p>
    <w:p w14:paraId="28D22574" w14:textId="5C78E5FD" w:rsidR="00E60A4E" w:rsidRPr="00742B6C" w:rsidRDefault="00E60A4E" w:rsidP="0094033E">
      <w:pPr>
        <w:pStyle w:val="H2Cont"/>
        <w:numPr>
          <w:ilvl w:val="0"/>
          <w:numId w:val="53"/>
        </w:numPr>
        <w:jc w:val="both"/>
        <w:rPr>
          <w:rFonts w:ascii="Times New Roman" w:hAnsi="Times New Roman"/>
          <w:b w:val="0"/>
          <w:bCs w:val="0"/>
          <w:i w:val="0"/>
          <w:iCs w:val="0"/>
          <w:color w:val="auto"/>
          <w:sz w:val="20"/>
        </w:rPr>
      </w:pPr>
      <w:r w:rsidRPr="00742B6C">
        <w:rPr>
          <w:rFonts w:ascii="Times New Roman" w:hAnsi="Times New Roman"/>
          <w:b w:val="0"/>
          <w:bCs w:val="0"/>
          <w:i w:val="0"/>
          <w:iCs w:val="0"/>
          <w:color w:val="auto"/>
          <w:sz w:val="20"/>
        </w:rPr>
        <w:t>Classification using CNN</w:t>
      </w:r>
      <w:r w:rsidRPr="00742B6C">
        <w:rPr>
          <w:rFonts w:ascii="Times New Roman" w:hAnsi="Times New Roman"/>
          <w:b w:val="0"/>
          <w:bCs w:val="0"/>
          <w:i w:val="0"/>
          <w:iCs w:val="0"/>
          <w:color w:val="auto"/>
          <w:sz w:val="20"/>
        </w:rPr>
        <w:t xml:space="preserve"> - </w:t>
      </w:r>
      <w:r w:rsidRPr="00742B6C">
        <w:rPr>
          <w:rFonts w:ascii="Times New Roman" w:hAnsi="Times New Roman"/>
          <w:b w:val="0"/>
          <w:bCs w:val="0"/>
          <w:i w:val="0"/>
          <w:iCs w:val="0"/>
          <w:color w:val="auto"/>
          <w:sz w:val="20"/>
        </w:rPr>
        <w:t>The preprocessed image is passed into a trained CNN model, which classifies it into one of 23 categories (digits 0–9 and 13 mathematical symbols). The predicted symbol is appended to the current expression.</w:t>
      </w:r>
    </w:p>
    <w:p w14:paraId="69E0C833" w14:textId="28F7C3DC" w:rsidR="00742B6C" w:rsidRDefault="00E60A4E" w:rsidP="0094033E">
      <w:pPr>
        <w:pStyle w:val="H2Cont"/>
        <w:numPr>
          <w:ilvl w:val="0"/>
          <w:numId w:val="53"/>
        </w:numPr>
        <w:jc w:val="both"/>
        <w:rPr>
          <w:rFonts w:ascii="Times New Roman" w:hAnsi="Times New Roman"/>
          <w:b w:val="0"/>
          <w:bCs w:val="0"/>
          <w:i w:val="0"/>
          <w:iCs w:val="0"/>
          <w:color w:val="auto"/>
          <w:sz w:val="20"/>
        </w:rPr>
      </w:pPr>
      <w:r w:rsidRPr="00742B6C">
        <w:rPr>
          <w:rFonts w:ascii="Times New Roman" w:hAnsi="Times New Roman"/>
          <w:b w:val="0"/>
          <w:bCs w:val="0"/>
          <w:i w:val="0"/>
          <w:iCs w:val="0"/>
          <w:color w:val="auto"/>
          <w:sz w:val="20"/>
        </w:rPr>
        <w:t>Expression Construction and Evaluation</w:t>
      </w:r>
      <w:r w:rsidRPr="00742B6C">
        <w:rPr>
          <w:rFonts w:ascii="Times New Roman" w:hAnsi="Times New Roman"/>
          <w:b w:val="0"/>
          <w:bCs w:val="0"/>
          <w:i w:val="0"/>
          <w:iCs w:val="0"/>
          <w:color w:val="auto"/>
          <w:sz w:val="20"/>
        </w:rPr>
        <w:t xml:space="preserve"> </w:t>
      </w:r>
      <w:r w:rsidR="00742B6C">
        <w:rPr>
          <w:rFonts w:ascii="Times New Roman" w:hAnsi="Times New Roman"/>
          <w:b w:val="0"/>
          <w:bCs w:val="0"/>
          <w:i w:val="0"/>
          <w:iCs w:val="0"/>
          <w:color w:val="auto"/>
          <w:sz w:val="20"/>
        </w:rPr>
        <w:t>–</w:t>
      </w:r>
      <w:r w:rsidRPr="00742B6C">
        <w:rPr>
          <w:rFonts w:ascii="Times New Roman" w:hAnsi="Times New Roman"/>
          <w:b w:val="0"/>
          <w:bCs w:val="0"/>
          <w:i w:val="0"/>
          <w:iCs w:val="0"/>
          <w:color w:val="auto"/>
          <w:sz w:val="20"/>
        </w:rPr>
        <w:t xml:space="preserve"> </w:t>
      </w:r>
      <w:r w:rsidR="00742B6C" w:rsidRPr="00742B6C">
        <w:rPr>
          <w:rFonts w:ascii="Times New Roman" w:hAnsi="Times New Roman"/>
          <w:b w:val="0"/>
          <w:bCs w:val="0"/>
          <w:i w:val="0"/>
          <w:iCs w:val="0"/>
          <w:color w:val="auto"/>
          <w:sz w:val="20"/>
        </w:rPr>
        <w:t>Once a symbol is predicted, it is added to the current expression. The system interprets additional gestures to manage the expression:</w:t>
      </w:r>
    </w:p>
    <w:p w14:paraId="6B5A13DF" w14:textId="2E91C2EE" w:rsidR="00742B6C" w:rsidRPr="00742B6C" w:rsidRDefault="00742B6C" w:rsidP="0094033E">
      <w:pPr>
        <w:pStyle w:val="H2Cont"/>
        <w:numPr>
          <w:ilvl w:val="0"/>
          <w:numId w:val="53"/>
        </w:numPr>
        <w:jc w:val="both"/>
        <w:rPr>
          <w:rFonts w:ascii="Times New Roman" w:hAnsi="Times New Roman"/>
          <w:b w:val="0"/>
          <w:bCs w:val="0"/>
          <w:i w:val="0"/>
          <w:iCs w:val="0"/>
          <w:color w:val="auto"/>
          <w:sz w:val="20"/>
          <w:lang w:val="en-IN"/>
        </w:rPr>
      </w:pPr>
      <w:r w:rsidRPr="00742B6C">
        <w:rPr>
          <w:rFonts w:ascii="Times New Roman" w:hAnsi="Times New Roman"/>
          <w:b w:val="0"/>
          <w:bCs w:val="0"/>
          <w:i w:val="0"/>
          <w:iCs w:val="0"/>
          <w:color w:val="auto"/>
          <w:sz w:val="20"/>
          <w:lang w:val="en-IN"/>
        </w:rPr>
        <w:t>Remove Last Symbol</w:t>
      </w:r>
      <w:r>
        <w:rPr>
          <w:rFonts w:ascii="Times New Roman" w:hAnsi="Times New Roman"/>
          <w:b w:val="0"/>
          <w:bCs w:val="0"/>
          <w:i w:val="0"/>
          <w:iCs w:val="0"/>
          <w:color w:val="auto"/>
          <w:sz w:val="20"/>
          <w:lang w:val="en-IN"/>
        </w:rPr>
        <w:t xml:space="preserve"> </w:t>
      </w:r>
      <w:r w:rsidRPr="00742B6C">
        <w:rPr>
          <w:rFonts w:ascii="Times New Roman" w:hAnsi="Times New Roman"/>
          <w:b w:val="0"/>
          <w:bCs w:val="0"/>
          <w:i w:val="0"/>
          <w:iCs w:val="0"/>
          <w:color w:val="auto"/>
          <w:sz w:val="20"/>
          <w:lang w:val="en-IN"/>
        </w:rPr>
        <w:t>[0, 0, 0, 0, 1]: Deletes the most recently added symbol from the expression.</w:t>
      </w:r>
    </w:p>
    <w:p w14:paraId="79B93703" w14:textId="28EFEFD7" w:rsidR="00742B6C" w:rsidRPr="00742B6C" w:rsidRDefault="00742B6C" w:rsidP="0094033E">
      <w:pPr>
        <w:pStyle w:val="H2Cont"/>
        <w:numPr>
          <w:ilvl w:val="0"/>
          <w:numId w:val="51"/>
        </w:numPr>
        <w:jc w:val="both"/>
        <w:rPr>
          <w:rFonts w:ascii="Times New Roman" w:hAnsi="Times New Roman"/>
          <w:b w:val="0"/>
          <w:bCs w:val="0"/>
          <w:i w:val="0"/>
          <w:iCs w:val="0"/>
          <w:color w:val="auto"/>
          <w:sz w:val="20"/>
          <w:lang w:val="en-IN"/>
        </w:rPr>
      </w:pPr>
      <w:r w:rsidRPr="00742B6C">
        <w:rPr>
          <w:rFonts w:ascii="Times New Roman" w:hAnsi="Times New Roman"/>
          <w:b w:val="0"/>
          <w:bCs w:val="0"/>
          <w:i w:val="0"/>
          <w:iCs w:val="0"/>
          <w:color w:val="auto"/>
          <w:sz w:val="20"/>
          <w:lang w:val="en-IN"/>
        </w:rPr>
        <w:t>Evaluate Expression</w:t>
      </w:r>
      <w:r w:rsidRPr="00742B6C">
        <w:rPr>
          <w:rFonts w:ascii="Times New Roman" w:hAnsi="Times New Roman"/>
          <w:b w:val="0"/>
          <w:bCs w:val="0"/>
          <w:i w:val="0"/>
          <w:iCs w:val="0"/>
          <w:color w:val="auto"/>
          <w:sz w:val="20"/>
          <w:lang w:val="en-IN"/>
        </w:rPr>
        <w:t xml:space="preserve"> </w:t>
      </w:r>
      <w:r w:rsidRPr="00742B6C">
        <w:rPr>
          <w:rFonts w:ascii="Times New Roman" w:hAnsi="Times New Roman"/>
          <w:b w:val="0"/>
          <w:bCs w:val="0"/>
          <w:i w:val="0"/>
          <w:iCs w:val="0"/>
          <w:color w:val="auto"/>
          <w:sz w:val="20"/>
          <w:lang w:val="en-IN"/>
        </w:rPr>
        <w:t>[0, 1, 1, 1, 1]: Signals that the user has completed the full expression. The string is safely parsed and evaluated, and the result is displayed.</w:t>
      </w:r>
    </w:p>
    <w:p w14:paraId="51806899" w14:textId="4533D5D3" w:rsidR="00742B6C" w:rsidRDefault="00742B6C" w:rsidP="0094033E">
      <w:pPr>
        <w:pStyle w:val="H2Cont"/>
        <w:numPr>
          <w:ilvl w:val="0"/>
          <w:numId w:val="51"/>
        </w:numPr>
        <w:jc w:val="both"/>
        <w:rPr>
          <w:rFonts w:ascii="Times New Roman" w:hAnsi="Times New Roman"/>
          <w:b w:val="0"/>
          <w:bCs w:val="0"/>
          <w:i w:val="0"/>
          <w:iCs w:val="0"/>
          <w:color w:val="auto"/>
          <w:sz w:val="20"/>
          <w:lang w:val="en-IN"/>
        </w:rPr>
      </w:pPr>
      <w:r w:rsidRPr="00742B6C">
        <w:rPr>
          <w:rFonts w:ascii="Times New Roman" w:hAnsi="Times New Roman"/>
          <w:b w:val="0"/>
          <w:bCs w:val="0"/>
          <w:i w:val="0"/>
          <w:iCs w:val="0"/>
          <w:color w:val="auto"/>
          <w:sz w:val="20"/>
          <w:lang w:val="en-IN"/>
        </w:rPr>
        <w:t>Clear Expression</w:t>
      </w:r>
      <w:r w:rsidRPr="00742B6C">
        <w:rPr>
          <w:rFonts w:ascii="Times New Roman" w:hAnsi="Times New Roman"/>
          <w:b w:val="0"/>
          <w:bCs w:val="0"/>
          <w:i w:val="0"/>
          <w:iCs w:val="0"/>
          <w:color w:val="auto"/>
          <w:sz w:val="20"/>
          <w:lang w:val="en-IN"/>
        </w:rPr>
        <w:t xml:space="preserve"> </w:t>
      </w:r>
      <w:r w:rsidRPr="00742B6C">
        <w:rPr>
          <w:rFonts w:ascii="Times New Roman" w:hAnsi="Times New Roman"/>
          <w:b w:val="0"/>
          <w:bCs w:val="0"/>
          <w:i w:val="0"/>
          <w:iCs w:val="0"/>
          <w:color w:val="auto"/>
          <w:sz w:val="20"/>
          <w:lang w:val="en-IN"/>
        </w:rPr>
        <w:t>[1, 1, 1, 1, 1]: Resets the current expression to an empty state</w:t>
      </w:r>
    </w:p>
    <w:p w14:paraId="66E154DB" w14:textId="35EDB023" w:rsidR="002A2F22" w:rsidRPr="00742B6C" w:rsidRDefault="005D6F0A" w:rsidP="005D6F0A">
      <w:pPr>
        <w:pStyle w:val="H2Cont"/>
        <w:numPr>
          <w:ilvl w:val="0"/>
          <w:numId w:val="0"/>
        </w:numPr>
        <w:ind w:left="720"/>
        <w:jc w:val="both"/>
        <w:rPr>
          <w:rFonts w:ascii="Times New Roman" w:hAnsi="Times New Roman"/>
          <w:b w:val="0"/>
          <w:bCs w:val="0"/>
          <w:i w:val="0"/>
          <w:iCs w:val="0"/>
          <w:color w:val="auto"/>
          <w:sz w:val="20"/>
          <w:lang w:val="en-IN"/>
        </w:rPr>
      </w:pPr>
      <w:r w:rsidRPr="005D6F0A">
        <w:rPr>
          <w:noProof/>
        </w:rPr>
        <w:drawing>
          <wp:inline distT="0" distB="0" distL="0" distR="0" wp14:anchorId="7A8AFFB6" wp14:editId="47850B79">
            <wp:extent cx="2295309" cy="2132660"/>
            <wp:effectExtent l="0" t="0" r="0" b="1270"/>
            <wp:docPr id="166028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85928" name=""/>
                    <pic:cNvPicPr/>
                  </pic:nvPicPr>
                  <pic:blipFill rotWithShape="1">
                    <a:blip r:embed="rId12"/>
                    <a:srcRect l="1698" t="1432" b="2312"/>
                    <a:stretch/>
                  </pic:blipFill>
                  <pic:spPr bwMode="auto">
                    <a:xfrm>
                      <a:off x="0" y="0"/>
                      <a:ext cx="2315548" cy="2151465"/>
                    </a:xfrm>
                    <a:prstGeom prst="rect">
                      <a:avLst/>
                    </a:prstGeom>
                    <a:ln>
                      <a:noFill/>
                    </a:ln>
                    <a:extLst>
                      <a:ext uri="{53640926-AAD7-44D8-BBD7-CCE9431645EC}">
                        <a14:shadowObscured xmlns:a14="http://schemas.microsoft.com/office/drawing/2010/main"/>
                      </a:ext>
                    </a:extLst>
                  </pic:spPr>
                </pic:pic>
              </a:graphicData>
            </a:graphic>
          </wp:inline>
        </w:drawing>
      </w:r>
      <w:r w:rsidR="002A2F22" w:rsidRPr="002A2F22">
        <w:rPr>
          <w:noProof/>
        </w:rPr>
        <w:t xml:space="preserve"> </w:t>
      </w:r>
    </w:p>
    <w:p w14:paraId="26E80888" w14:textId="77777777" w:rsidR="0094033E" w:rsidRPr="0094033E" w:rsidRDefault="0094033E" w:rsidP="0094033E">
      <w:pPr>
        <w:spacing w:before="100" w:beforeAutospacing="1" w:after="100" w:afterAutospacing="1"/>
        <w:rPr>
          <w:sz w:val="20"/>
          <w:szCs w:val="20"/>
          <w:lang w:val="en-IN" w:eastAsia="en-IN"/>
        </w:rPr>
      </w:pPr>
      <w:r w:rsidRPr="0094033E">
        <w:rPr>
          <w:sz w:val="20"/>
          <w:szCs w:val="20"/>
        </w:rPr>
        <w:t>This structured use of multi-finger gestures ensures precise control over drawing, editing, and evaluating expressions using only hand movements, improving usability and minimizing recognition errors.</w:t>
      </w:r>
    </w:p>
    <w:p w14:paraId="75DC7211" w14:textId="7CDCD701" w:rsidR="006E75B6" w:rsidRDefault="00B1657D" w:rsidP="00B1657D">
      <w:pPr>
        <w:pStyle w:val="H2Cont"/>
        <w:numPr>
          <w:ilvl w:val="0"/>
          <w:numId w:val="39"/>
        </w:numPr>
        <w:spacing w:before="270"/>
      </w:pPr>
      <w:r w:rsidRPr="006E75B6">
        <w:t>DESIGN OF PROPOSED CNN MODEL</w:t>
      </w:r>
    </w:p>
    <w:p w14:paraId="5DA5B4FD" w14:textId="0D32B9F3" w:rsidR="002A2F22" w:rsidRDefault="002A2F22" w:rsidP="002A2F22">
      <w:pPr>
        <w:pStyle w:val="H2Cont"/>
        <w:numPr>
          <w:ilvl w:val="0"/>
          <w:numId w:val="0"/>
        </w:numPr>
        <w:spacing w:before="270"/>
        <w:jc w:val="both"/>
        <w:rPr>
          <w:rFonts w:ascii="Times New Roman" w:hAnsi="Times New Roman"/>
          <w:b w:val="0"/>
          <w:bCs w:val="0"/>
          <w:i w:val="0"/>
          <w:iCs w:val="0"/>
          <w:color w:val="auto"/>
          <w:sz w:val="20"/>
        </w:rPr>
      </w:pPr>
      <w:r w:rsidRPr="002A2F22">
        <w:rPr>
          <w:rFonts w:ascii="Times New Roman" w:hAnsi="Times New Roman"/>
          <w:b w:val="0"/>
          <w:bCs w:val="0"/>
          <w:i w:val="0"/>
          <w:iCs w:val="0"/>
          <w:color w:val="auto"/>
          <w:sz w:val="20"/>
        </w:rPr>
        <w:t>The proposed system utilizes a shallow CNN architecture designed for real-time recognition of air-written mathematical expressions. The system processes the input image through a series of convolutional, pooling, and fully connected layers to classify hand-drawn symbols efficiently. Below is the breakdown of the design for the shallow CNN model used in this air-writing calculator.</w:t>
      </w:r>
    </w:p>
    <w:p w14:paraId="2C77BE9C" w14:textId="77777777" w:rsidR="002A2F22" w:rsidRPr="002A2F22" w:rsidRDefault="002A2F22" w:rsidP="002A2F22">
      <w:pPr>
        <w:pStyle w:val="H2Cont"/>
        <w:numPr>
          <w:ilvl w:val="0"/>
          <w:numId w:val="0"/>
        </w:numPr>
        <w:spacing w:before="270"/>
        <w:jc w:val="both"/>
        <w:rPr>
          <w:rFonts w:ascii="Times New Roman" w:hAnsi="Times New Roman"/>
          <w:b w:val="0"/>
          <w:bCs w:val="0"/>
          <w:i w:val="0"/>
          <w:iCs w:val="0"/>
          <w:color w:val="auto"/>
          <w:sz w:val="20"/>
        </w:rPr>
      </w:pPr>
    </w:p>
    <w:p w14:paraId="5D4FC60E" w14:textId="65648DB1" w:rsidR="002A2F22" w:rsidRDefault="0092606F" w:rsidP="002A2F22">
      <w:pPr>
        <w:pStyle w:val="H2Cont"/>
        <w:numPr>
          <w:ilvl w:val="0"/>
          <w:numId w:val="39"/>
        </w:numPr>
        <w:spacing w:before="270"/>
      </w:pPr>
      <w:r w:rsidRPr="006E75B6">
        <w:t>DATASETS</w:t>
      </w:r>
    </w:p>
    <w:p w14:paraId="0D3519CD" w14:textId="77777777" w:rsidR="0092606F" w:rsidRDefault="0092606F" w:rsidP="0092606F">
      <w:pPr>
        <w:pStyle w:val="H2Cont"/>
        <w:numPr>
          <w:ilvl w:val="0"/>
          <w:numId w:val="0"/>
        </w:numPr>
        <w:spacing w:before="270"/>
      </w:pPr>
    </w:p>
    <w:p w14:paraId="2EE7A372" w14:textId="77777777" w:rsidR="006E75B6" w:rsidRPr="00113F26" w:rsidRDefault="006E75B6" w:rsidP="00D45F11">
      <w:pPr>
        <w:pStyle w:val="PARA"/>
      </w:pPr>
    </w:p>
    <w:p w14:paraId="20045A17" w14:textId="15018D92" w:rsidR="00BC4302" w:rsidRDefault="006E75B6" w:rsidP="006E75B6">
      <w:pPr>
        <w:pStyle w:val="H1ListNoSpace"/>
      </w:pPr>
      <w:r w:rsidRPr="006E75B6">
        <w:t>EXPERIMENTAL RESULT AND ANALYSIS</w:t>
      </w:r>
    </w:p>
    <w:p w14:paraId="2983539C" w14:textId="77777777" w:rsidR="006E75B6" w:rsidRDefault="006E75B6" w:rsidP="00B1657D">
      <w:pPr>
        <w:pStyle w:val="H2AfterH1"/>
        <w:numPr>
          <w:ilvl w:val="0"/>
          <w:numId w:val="0"/>
        </w:numPr>
      </w:pPr>
    </w:p>
    <w:p w14:paraId="13629976" w14:textId="77777777" w:rsidR="00486E60" w:rsidRPr="00E91452" w:rsidRDefault="001C597C" w:rsidP="00165F70">
      <w:pPr>
        <w:pStyle w:val="H1ListSpace"/>
      </w:pPr>
      <w:r w:rsidRPr="00165F70">
        <w:t>CONCLUSION</w:t>
      </w:r>
    </w:p>
    <w:p w14:paraId="48A5F937" w14:textId="77777777" w:rsidR="00BA7B2F" w:rsidRPr="00A8467A" w:rsidRDefault="001C597C" w:rsidP="001C597C">
      <w:pPr>
        <w:pStyle w:val="PARA"/>
        <w:rPr>
          <w:spacing w:val="0"/>
        </w:rPr>
      </w:pPr>
      <w:r w:rsidRPr="00A8467A">
        <w:rPr>
          <w:spacing w:val="0"/>
        </w:rPr>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460C8E8F" w:rsidR="001C597C" w:rsidRPr="001C597C" w:rsidRDefault="001C597C" w:rsidP="001C597C">
      <w:pPr>
        <w:pStyle w:val="H1"/>
      </w:pPr>
      <w:r w:rsidRPr="001C597C">
        <w:t>APPENDIX</w:t>
      </w:r>
      <w:r w:rsidR="00BA31AE">
        <w:t xml:space="preserve"> A</w:t>
      </w:r>
    </w:p>
    <w:p w14:paraId="45D6B73D" w14:textId="77777777" w:rsidR="001C597C" w:rsidRPr="001C597C" w:rsidRDefault="005C261D" w:rsidP="00F62DC5">
      <w:pPr>
        <w:pStyle w:val="H1"/>
        <w:spacing w:before="0"/>
      </w:pPr>
      <w:r w:rsidRPr="00F62DC5">
        <w:t>FOOTNOTES</w:t>
      </w:r>
    </w:p>
    <w:p w14:paraId="594078EC" w14:textId="17A119B0" w:rsidR="001C597C" w:rsidRPr="00C276C8" w:rsidRDefault="001C597C" w:rsidP="001C597C">
      <w:pPr>
        <w:pStyle w:val="PARA"/>
        <w:rPr>
          <w:spacing w:val="0"/>
        </w:rPr>
      </w:pPr>
      <w:r w:rsidRPr="00C276C8">
        <w:rPr>
          <w:spacing w:val="0"/>
        </w:rPr>
        <w:t xml:space="preserve">Number footnotes separately in superscripts </w:t>
      </w:r>
      <w:r w:rsidR="00F62DC5" w:rsidRPr="00C276C8">
        <w:rPr>
          <w:spacing w:val="0"/>
        </w:rPr>
        <w:t>numbers.</w:t>
      </w:r>
      <w:r w:rsidR="00F62DC5" w:rsidRPr="00C276C8">
        <w:rPr>
          <w:rStyle w:val="FootnoteReference"/>
          <w:spacing w:val="0"/>
          <w:vertAlign w:val="baseline"/>
        </w:rPr>
        <w:t xml:space="preserve"> </w:t>
      </w:r>
      <w:r w:rsidRPr="00C276C8">
        <w:rPr>
          <w:rStyle w:val="FootnoteReference"/>
          <w:spacing w:val="0"/>
        </w:rPr>
        <w:footnoteReference w:id="1"/>
      </w:r>
      <w:r w:rsidRPr="00C276C8">
        <w:rPr>
          <w:spacing w:val="0"/>
        </w:rPr>
        <w:t xml:space="preserve"> Place the actua</w:t>
      </w:r>
      <w:r w:rsidR="005C261D" w:rsidRPr="00C276C8">
        <w:rPr>
          <w:spacing w:val="0"/>
        </w:rPr>
        <w:t xml:space="preserve">l footnote at the bottom of the </w:t>
      </w:r>
      <w:r w:rsidRPr="00C276C8">
        <w:rPr>
          <w:spacing w:val="0"/>
        </w:rPr>
        <w:t xml:space="preserve">column in which it is cited; do not put footnotes in the reference list (endnotes). Use letters for table footnotes (see Table I). </w:t>
      </w:r>
    </w:p>
    <w:p w14:paraId="33B3C84D" w14:textId="6563F980" w:rsidR="00D56AAE" w:rsidRPr="001C597C" w:rsidRDefault="00D56AAE" w:rsidP="00D56AAE">
      <w:pPr>
        <w:pStyle w:val="H1"/>
      </w:pPr>
      <w:r w:rsidRPr="00D56AAE">
        <w:t>APPENDIX</w:t>
      </w:r>
      <w:r>
        <w:t xml:space="preserve"> B</w:t>
      </w:r>
    </w:p>
    <w:p w14:paraId="131802E6" w14:textId="3DD37532" w:rsidR="00D56AAE" w:rsidRPr="001C597C" w:rsidRDefault="00D56AAE" w:rsidP="00D56AAE">
      <w:pPr>
        <w:pStyle w:val="H1"/>
        <w:spacing w:before="0"/>
      </w:pPr>
      <w:r w:rsidRPr="00D56AAE">
        <w:t>SUBMITTING YOUR PAPER FOR REVIEW</w:t>
      </w:r>
    </w:p>
    <w:p w14:paraId="5B8223FB" w14:textId="72740864" w:rsidR="00D11438" w:rsidRPr="00ED0A07" w:rsidRDefault="00D332C1" w:rsidP="0036342D">
      <w:pPr>
        <w:pStyle w:val="H2AfterH1"/>
        <w:numPr>
          <w:ilvl w:val="0"/>
          <w:numId w:val="8"/>
        </w:numPr>
        <w:spacing w:before="0"/>
      </w:pPr>
      <w:r w:rsidRPr="00D332C1">
        <w:t>FINAL STAGE</w:t>
      </w:r>
    </w:p>
    <w:p w14:paraId="46816D7C" w14:textId="52EBA1F5" w:rsidR="00D11438" w:rsidRDefault="00753AD5" w:rsidP="00753AD5">
      <w:pPr>
        <w:pStyle w:val="PARA"/>
      </w:pPr>
      <w:r>
        <w:t xml:space="preserve">When your article is accepted, you can submit the final files, including figures, tables, and photos, per the journal’s guidelines through the submission system used to submit the articlle. You may use </w:t>
      </w:r>
      <w:r w:rsidRPr="00753AD5">
        <w:rPr>
          <w:i/>
        </w:rPr>
        <w:t>Zip</w:t>
      </w:r>
      <w:r>
        <w:t xml:space="preserve"> for large files, or compress files using </w:t>
      </w:r>
      <w:r w:rsidRPr="00753AD5">
        <w:rPr>
          <w:i/>
        </w:rPr>
        <w:t>Compress</w:t>
      </w:r>
      <w:r>
        <w:t xml:space="preserve">, </w:t>
      </w:r>
      <w:r w:rsidRPr="00753AD5">
        <w:rPr>
          <w:i/>
        </w:rPr>
        <w:t>Pkzip</w:t>
      </w:r>
      <w:r>
        <w:t xml:space="preserve">, </w:t>
      </w:r>
      <w:r w:rsidRPr="00753AD5">
        <w:rPr>
          <w:i/>
        </w:rPr>
        <w:t>Stuffit</w:t>
      </w:r>
      <w:r>
        <w:t xml:space="preserve">, or </w:t>
      </w:r>
      <w:r w:rsidRPr="00753AD5">
        <w:rPr>
          <w:i/>
        </w:rPr>
        <w:t>Gzip</w:t>
      </w:r>
      <w:r>
        <w:t>.</w:t>
      </w:r>
    </w:p>
    <w:p w14:paraId="0CCAF1B9" w14:textId="7902AE8E" w:rsidR="00BE1BCC" w:rsidRDefault="00BE1BCC" w:rsidP="00BE1BCC">
      <w:pPr>
        <w:pStyle w:val="PARAIndent"/>
      </w:pPr>
      <w:r>
        <w:rPr>
          <w:lang w:eastAsia="en-IN"/>
        </w:rPr>
        <w:t>In addition, designate one author as the “corresponding author.” This is the author to whom proofs of the paper will be sent. Proofs are sent to the corresponding author only.</w:t>
      </w:r>
    </w:p>
    <w:p w14:paraId="6E51F7A0" w14:textId="30BA9FBB" w:rsidR="00D11438" w:rsidRPr="00594D78" w:rsidRDefault="00185AFE" w:rsidP="00A8467A">
      <w:pPr>
        <w:pStyle w:val="H2Cont"/>
        <w:numPr>
          <w:ilvl w:val="0"/>
          <w:numId w:val="41"/>
        </w:numPr>
        <w:spacing w:before="370"/>
      </w:pPr>
      <w:r w:rsidRPr="004B7C73">
        <w:t>REVIEW</w:t>
      </w:r>
      <w:r w:rsidRPr="00185AFE">
        <w:t xml:space="preserve"> STAGE USING IEEE AUTHOR PORTAL</w:t>
      </w:r>
    </w:p>
    <w:p w14:paraId="59959D33" w14:textId="64196836" w:rsidR="00D11438" w:rsidRDefault="003469D0" w:rsidP="003469D0">
      <w:pPr>
        <w:pStyle w:val="PARA"/>
      </w:pPr>
      <w:r>
        <w:t xml:space="preserve">Article contributions to IEEE Access should be submitted electronically on the IEEE Author Portal. For more information, please visit </w:t>
      </w:r>
      <w:r w:rsidRPr="003469D0">
        <w:rPr>
          <w:u w:val="single"/>
        </w:rPr>
        <w:t>https://ieeeaccess.ieee.org/</w:t>
      </w:r>
      <w:r>
        <w:t>.</w:t>
      </w:r>
    </w:p>
    <w:p w14:paraId="60FF8FBC" w14:textId="6E3ACFF0" w:rsidR="00D11438" w:rsidRPr="00601262" w:rsidRDefault="004B7C73" w:rsidP="004B7C73">
      <w:pPr>
        <w:pStyle w:val="PARAIndent"/>
        <w:rPr>
          <w:spacing w:val="0"/>
        </w:rPr>
      </w:pPr>
      <w:r w:rsidRPr="00601262">
        <w:rPr>
          <w:spacing w:val="0"/>
        </w:rPr>
        <w:t>Along with other information, you will be asked to select the subject from a pull-down list.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article, please contact ieeeaccess@ieee.org.</w:t>
      </w:r>
    </w:p>
    <w:p w14:paraId="19FCF883" w14:textId="3199D640" w:rsidR="00D11438" w:rsidRPr="001C50D7" w:rsidRDefault="004B7C73" w:rsidP="004B7C73">
      <w:pPr>
        <w:pStyle w:val="PARAIndent"/>
      </w:pPr>
      <w:r>
        <w:t>The manuscript should be prepared in a double column, single-spaced format using a required IEEE Access template. A Word or LaTeX file and a PDF file are both required upon submission in the IEEE Author Portal.</w:t>
      </w:r>
    </w:p>
    <w:p w14:paraId="18D6886B" w14:textId="52C52A2C" w:rsidR="00D11438" w:rsidRPr="004B7C73" w:rsidRDefault="00762309" w:rsidP="00A8467A">
      <w:pPr>
        <w:pStyle w:val="H2Cont"/>
        <w:spacing w:before="370"/>
      </w:pPr>
      <w:r w:rsidRPr="00762309">
        <w:t>FINAL STAGE USING IEEE AUTHOR PORTAL</w:t>
      </w:r>
    </w:p>
    <w:p w14:paraId="793C27A4" w14:textId="093B3C9F" w:rsidR="00D11438" w:rsidRPr="001C50D7" w:rsidRDefault="00416D80" w:rsidP="00416D80">
      <w:pPr>
        <w:pStyle w:val="PARA"/>
      </w:pPr>
      <w:r>
        <w:t>Upon acceptance, you will receive an email with specific instructions</w:t>
      </w:r>
    </w:p>
    <w:p w14:paraId="13C9B651" w14:textId="556D32F4" w:rsidR="00D11438" w:rsidRPr="002B0C37" w:rsidRDefault="00416D80" w:rsidP="00416D80">
      <w:pPr>
        <w:pStyle w:val="PARAIndent"/>
        <w:rPr>
          <w:spacing w:val="2"/>
        </w:rPr>
      </w:pPr>
      <w:r w:rsidRPr="002B0C37">
        <w:rPr>
          <w:spacing w:val="2"/>
        </w:rPr>
        <w:t xml:space="preserve">Designate the author who submitted the manuscript </w:t>
      </w:r>
      <w:r w:rsidR="002B0C37">
        <w:rPr>
          <w:spacing w:val="2"/>
        </w:rPr>
        <w:br/>
      </w:r>
      <w:r w:rsidRPr="002B0C37">
        <w:rPr>
          <w:spacing w:val="2"/>
        </w:rPr>
        <w:t>on IEEE Author Portal as the “corresponding author.” This is the only author to whom proofs of the paper will be sent.</w:t>
      </w:r>
    </w:p>
    <w:p w14:paraId="3C63FF18" w14:textId="77777777" w:rsidR="0001799E" w:rsidRPr="00D11438" w:rsidRDefault="00EC5C8C" w:rsidP="00A8467A">
      <w:pPr>
        <w:pStyle w:val="H2Cont"/>
        <w:spacing w:before="370"/>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(eCF)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ccess the eCF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416D80">
        <w:rPr>
          <w:u w:val="single"/>
          <w:shd w:val="clear" w:color="auto" w:fill="FFFFFF"/>
        </w:rPr>
        <w:t>http://www.ieee.org/publications</w:t>
      </w:r>
      <w:r w:rsidRPr="00336145">
        <w:rPr>
          <w:u w:val="single"/>
          <w:shd w:val="clear" w:color="auto" w:fill="FFFFFF"/>
        </w:rPr>
        <w:t>_</w:t>
      </w:r>
      <w:r w:rsidRPr="00416D80">
        <w:rPr>
          <w:u w:val="single"/>
          <w:shd w:val="clear" w:color="auto" w:fill="FFFFFF"/>
        </w:rPr>
        <w:br/>
        <w:t>standards/publications/rights/index.html</w:t>
      </w:r>
      <w:r>
        <w:rPr>
          <w:shd w:val="clear" w:color="auto" w:fill="FFFFFF"/>
        </w:rPr>
        <w:t xml:space="preserve">. </w:t>
      </w:r>
    </w:p>
    <w:p w14:paraId="78680223" w14:textId="1266C99C" w:rsidR="00174D84" w:rsidRPr="001C597C" w:rsidRDefault="00174D84" w:rsidP="00A8467A">
      <w:pPr>
        <w:pStyle w:val="H1"/>
        <w:spacing w:before="370"/>
      </w:pPr>
      <w:r w:rsidRPr="00D56AAE">
        <w:t>APPENDIX</w:t>
      </w:r>
      <w:r>
        <w:t xml:space="preserve"> C</w:t>
      </w:r>
    </w:p>
    <w:p w14:paraId="492702F5" w14:textId="7F9AF7D5" w:rsidR="00174D84" w:rsidRPr="001C597C" w:rsidRDefault="00174D84" w:rsidP="00174D84">
      <w:pPr>
        <w:pStyle w:val="H1"/>
        <w:spacing w:before="0"/>
      </w:pPr>
      <w:r w:rsidRPr="00174D84">
        <w:t>IEEE PUBLISHING POLICY</w:t>
      </w:r>
    </w:p>
    <w:p w14:paraId="42DC2BD2" w14:textId="77777777" w:rsidR="007250AC" w:rsidRDefault="00E87D96" w:rsidP="00A45310">
      <w:pPr>
        <w:pStyle w:val="PARA"/>
      </w:pPr>
      <w:r>
        <w:t>The general IEEE policy requires that authors should only submit original work that has neither appeared elsewhere</w:t>
      </w:r>
      <w:r w:rsidR="0001799E" w:rsidRPr="00BC4302">
        <w:t xml:space="preserve"> </w:t>
      </w:r>
      <w:r w:rsidR="00E33CF9">
        <w:t>for publication, nor is under review for another refereed publication. The submitting author must disclose all prior publication(s) and current submissions when submitting a manuscript. Do not publish “preliminary” data or results. To avoid any delays in publication, please be sure to follow these instructions. Final submissions should include source</w:t>
      </w:r>
    </w:p>
    <w:p w14:paraId="7AE82BE3" w14:textId="2BA70B2C" w:rsidR="00A45310" w:rsidRPr="00BC4302" w:rsidRDefault="00A45310" w:rsidP="00A45310">
      <w:pPr>
        <w:pStyle w:val="PARA"/>
        <w:sectPr w:rsidR="00A45310" w:rsidRPr="00BC4302" w:rsidSect="00CB2DB1">
          <w:footerReference w:type="default" r:id="rId13"/>
          <w:type w:val="continuous"/>
          <w:pgSz w:w="11520" w:h="15660" w:code="1"/>
          <w:pgMar w:top="1300" w:right="740" w:bottom="1040" w:left="740" w:header="360" w:footer="640" w:gutter="0"/>
          <w:pgNumType w:start="4"/>
          <w:cols w:num="2" w:space="400"/>
          <w:docGrid w:linePitch="360"/>
        </w:sectPr>
      </w:pPr>
    </w:p>
    <w:p w14:paraId="0A6517B1" w14:textId="4BE9437F" w:rsidR="00BC4302" w:rsidRDefault="00E33CF9" w:rsidP="00E33CF9">
      <w:pPr>
        <w:pStyle w:val="PARA"/>
      </w:pPr>
      <w:r>
        <w:t>files of your accepted manuscript, high quality graphic files, and a formatted pdf file. If you have any questions regarding the final submission process, please contact the administrative contact for the journal. author is responsible for obtaining agreement of all coauthors and any consent required from employers or sponsors before submitting an article.</w:t>
      </w:r>
    </w:p>
    <w:p w14:paraId="4ECF4AA9" w14:textId="558CB93C" w:rsidR="00E33CF9" w:rsidRDefault="00E33CF9" w:rsidP="00974712">
      <w:pPr>
        <w:pStyle w:val="PARAIndent"/>
      </w:pPr>
      <w:r>
        <w:t>The IEEE Access Editorial Office does not publish conference records or proceedings, but can publish articles related to conferences that have undergone rigorous peer review. Minimally, two reviews are required for every article submitted for peer review.</w:t>
      </w:r>
    </w:p>
    <w:p w14:paraId="4EB799D4" w14:textId="55CB6D04" w:rsidR="009261C4" w:rsidRPr="001C597C" w:rsidRDefault="009261C4" w:rsidP="001A4A79">
      <w:pPr>
        <w:pStyle w:val="H1"/>
        <w:spacing w:before="340"/>
      </w:pPr>
      <w:r w:rsidRPr="00D56AAE">
        <w:t>APPENDIX</w:t>
      </w:r>
      <w:r>
        <w:t xml:space="preserve"> D</w:t>
      </w:r>
    </w:p>
    <w:p w14:paraId="749546F5" w14:textId="08940F69" w:rsidR="009261C4" w:rsidRPr="001C597C" w:rsidRDefault="009261C4" w:rsidP="009261C4">
      <w:pPr>
        <w:pStyle w:val="H1"/>
        <w:spacing w:before="0"/>
      </w:pPr>
      <w:r w:rsidRPr="009261C4">
        <w:t>PUBLICATION PRINCIPLES</w:t>
      </w:r>
    </w:p>
    <w:p w14:paraId="798A6AE5" w14:textId="68B5A282" w:rsidR="0001799E" w:rsidRDefault="00C13F1C" w:rsidP="0001799E">
      <w:pPr>
        <w:pStyle w:val="PARA"/>
      </w:pPr>
      <w:r w:rsidRPr="00C13F1C">
        <w:t>Authors should consider the following points:</w:t>
      </w:r>
    </w:p>
    <w:p w14:paraId="3347B233" w14:textId="282E5952" w:rsidR="0001799E" w:rsidRDefault="00B1340A" w:rsidP="0095097F">
      <w:pPr>
        <w:pStyle w:val="Text"/>
        <w:numPr>
          <w:ilvl w:val="0"/>
          <w:numId w:val="2"/>
        </w:numPr>
        <w:ind w:left="560"/>
      </w:pPr>
      <w:r>
        <w:t>Technical papers submitted for publication must advance the state of knowledge and must cite relevant prior work.</w:t>
      </w:r>
    </w:p>
    <w:p w14:paraId="608C2B49" w14:textId="11C04572" w:rsidR="0001799E" w:rsidRDefault="00B1340A" w:rsidP="0095097F">
      <w:pPr>
        <w:pStyle w:val="Text"/>
        <w:numPr>
          <w:ilvl w:val="0"/>
          <w:numId w:val="2"/>
        </w:numPr>
        <w:ind w:left="560"/>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306202E9" w:rsidR="0001799E" w:rsidRDefault="00B1340A" w:rsidP="0095097F">
      <w:pPr>
        <w:pStyle w:val="Text"/>
        <w:numPr>
          <w:ilvl w:val="0"/>
          <w:numId w:val="2"/>
        </w:numPr>
        <w:ind w:left="560"/>
      </w:pPr>
      <w:r>
        <w:t>Authors must convince both peer reviewers and the editors of the scientific and technical merit of a paper; the standards of proof are higher when extraordinary or unexpected results are reported.</w:t>
      </w:r>
    </w:p>
    <w:p w14:paraId="5E89C66A" w14:textId="6A886646" w:rsidR="0001799E" w:rsidRPr="001C495F" w:rsidRDefault="00B1340A" w:rsidP="0095097F">
      <w:pPr>
        <w:pStyle w:val="Text"/>
        <w:numPr>
          <w:ilvl w:val="0"/>
          <w:numId w:val="2"/>
        </w:numPr>
        <w:ind w:left="560"/>
      </w:pPr>
      <w:r w:rsidRPr="001C495F">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95097F">
      <w:pPr>
        <w:pStyle w:val="Text"/>
        <w:numPr>
          <w:ilvl w:val="0"/>
          <w:numId w:val="2"/>
        </w:numPr>
        <w:ind w:left="560"/>
      </w:pPr>
      <w:r>
        <w:t>Papers that describe ongoing work or announce the latest technical achievement, which are suitable for presentation at a professional conference, may not be appropriate for publication.</w:t>
      </w:r>
    </w:p>
    <w:p w14:paraId="30751A3C" w14:textId="256EA889" w:rsidR="007E4ED6" w:rsidRPr="0086796B" w:rsidRDefault="007E4ED6" w:rsidP="001A4A79">
      <w:pPr>
        <w:pStyle w:val="H1"/>
        <w:spacing w:before="340"/>
      </w:pPr>
      <w:r w:rsidRPr="00D56AAE">
        <w:t>APPENDIX</w:t>
      </w:r>
      <w:r>
        <w:t xml:space="preserve"> E</w:t>
      </w:r>
    </w:p>
    <w:p w14:paraId="177C4CA3" w14:textId="79482112" w:rsidR="007E4ED6" w:rsidRPr="001C597C" w:rsidRDefault="007E4ED6" w:rsidP="007E4ED6">
      <w:pPr>
        <w:pStyle w:val="H1"/>
        <w:spacing w:before="0"/>
      </w:pPr>
      <w:r w:rsidRPr="007E4ED6">
        <w:t>REFERENCE EXAMPLES</w:t>
      </w:r>
    </w:p>
    <w:p w14:paraId="023A8D62" w14:textId="77777777" w:rsidR="0001799E" w:rsidRPr="000F33CB" w:rsidRDefault="0001799E" w:rsidP="001C495F">
      <w:pPr>
        <w:pStyle w:val="REFBUL"/>
      </w:pPr>
      <w:r w:rsidRPr="000F33CB">
        <w:t>Basic format for books:</w:t>
      </w:r>
    </w:p>
    <w:p w14:paraId="1B4E9F74" w14:textId="77777777" w:rsidR="0001799E" w:rsidRDefault="0001799E" w:rsidP="001C495F">
      <w:pPr>
        <w:pStyle w:val="REFTxt"/>
        <w:rPr>
          <w:rFonts w:cs="TimesNewRomanPS-ItalicMT"/>
          <w:i/>
          <w:iCs/>
        </w:rPr>
      </w:pPr>
      <w:r w:rsidRPr="0001799E">
        <w:t xml:space="preserve">J. K. Author, “Title of chapter in the book,” in </w:t>
      </w:r>
      <w:r w:rsidRPr="0001799E">
        <w:rPr>
          <w:rFonts w:cs="TimesNewRomanPS-ItalicMT"/>
          <w:i/>
          <w:iCs/>
        </w:rPr>
        <w:t>Title of His Published Book, x</w:t>
      </w:r>
      <w:r w:rsidRPr="0001799E">
        <w:t xml:space="preserve">th ed. City of Publisher, (only U.S. State), Country: Abbrev. of Publisher, year, ch. </w:t>
      </w:r>
      <w:r w:rsidRPr="0001799E">
        <w:rPr>
          <w:rFonts w:cs="TimesNewRomanPS-ItalicMT"/>
          <w:i/>
          <w:iCs/>
        </w:rPr>
        <w:t>x</w:t>
      </w:r>
      <w:r w:rsidRPr="0001799E">
        <w:t xml:space="preserve">, sec. </w:t>
      </w:r>
      <w:r w:rsidRPr="0001799E">
        <w:rPr>
          <w:rFonts w:cs="TimesNewRomanPS-ItalicMT"/>
          <w:i/>
          <w:iCs/>
        </w:rPr>
        <w:t>x</w:t>
      </w:r>
      <w:r w:rsidRPr="0001799E">
        <w:t xml:space="preserve">, pp. </w:t>
      </w:r>
      <w:r w:rsidRPr="0001799E">
        <w:rPr>
          <w:rFonts w:cs="TimesNewRomanPS-ItalicMT"/>
          <w:i/>
          <w:iCs/>
        </w:rPr>
        <w:t>xxx–xxx.</w:t>
      </w:r>
    </w:p>
    <w:p w14:paraId="29235102" w14:textId="6D80D125" w:rsidR="006E3B17" w:rsidRPr="006E3B17" w:rsidRDefault="006E3B17" w:rsidP="000844AB">
      <w:pPr>
        <w:pStyle w:val="REFTxt"/>
      </w:pPr>
      <w:r w:rsidRPr="006E3B17">
        <w:t>See [1], [2].</w:t>
      </w:r>
    </w:p>
    <w:p w14:paraId="3247D71F" w14:textId="2C9E3AAC" w:rsidR="0001799E" w:rsidRDefault="006E3B17" w:rsidP="006E3B17">
      <w:pPr>
        <w:pStyle w:val="REFBUL"/>
      </w:pPr>
      <w:r w:rsidRPr="006E3B17">
        <w:t>Basic format for periodicals:</w:t>
      </w:r>
    </w:p>
    <w:p w14:paraId="29636EE8" w14:textId="7EFB9281" w:rsidR="001316F6" w:rsidRDefault="001316F6" w:rsidP="004D0E4A">
      <w:pPr>
        <w:pStyle w:val="REFTxt"/>
        <w:rPr>
          <w:lang w:eastAsia="en-IN"/>
        </w:rPr>
      </w:pPr>
      <w:r>
        <w:rPr>
          <w:lang w:eastAsia="en-IN"/>
        </w:rPr>
        <w:t xml:space="preserve">J. K. Author, “Name of paper,” </w:t>
      </w:r>
      <w:r w:rsidRPr="001316F6">
        <w:rPr>
          <w:rFonts w:eastAsia="NimbusRomNo9L-ReguItal"/>
          <w:i/>
          <w:iCs/>
        </w:rPr>
        <w:t>Abbrev. Title of Periodical</w:t>
      </w:r>
      <w:r>
        <w:rPr>
          <w:lang w:eastAsia="en-IN"/>
        </w:rPr>
        <w:t xml:space="preserve">, vol. </w:t>
      </w:r>
      <w:r w:rsidRPr="00B313EF">
        <w:rPr>
          <w:rFonts w:eastAsia="NimbusRomNo9L-ReguItal"/>
          <w:i/>
        </w:rPr>
        <w:t>x</w:t>
      </w:r>
      <w:r w:rsidRPr="009116B8">
        <w:rPr>
          <w:rFonts w:eastAsia="NimbusRomNo9L-ReguItal"/>
        </w:rPr>
        <w:t>, no</w:t>
      </w:r>
      <w:r>
        <w:rPr>
          <w:lang w:eastAsia="en-IN"/>
        </w:rPr>
        <w:t xml:space="preserve">. </w:t>
      </w:r>
      <w:r w:rsidRPr="00B313EF">
        <w:rPr>
          <w:rFonts w:eastAsia="CMMI10"/>
          <w:i/>
        </w:rPr>
        <w:t>x</w:t>
      </w:r>
      <w:r w:rsidRPr="009116B8">
        <w:rPr>
          <w:rFonts w:eastAsia="CMMI10"/>
        </w:rPr>
        <w:t>,</w:t>
      </w:r>
      <w:r>
        <w:rPr>
          <w:rFonts w:eastAsia="CMMI10"/>
          <w:i/>
          <w:iCs/>
        </w:rPr>
        <w:t xml:space="preserve"> </w:t>
      </w:r>
      <w:r>
        <w:rPr>
          <w:lang w:eastAsia="en-IN"/>
        </w:rPr>
        <w:t>pp</w:t>
      </w:r>
      <w:r w:rsidRPr="009116B8">
        <w:rPr>
          <w:rFonts w:eastAsia="NimbusRomNo9L-ReguItal"/>
        </w:rPr>
        <w:t xml:space="preserve">. </w:t>
      </w:r>
      <w:r w:rsidRPr="00B313EF">
        <w:rPr>
          <w:rFonts w:eastAsia="NimbusRomNo9L-ReguItal"/>
          <w:i/>
        </w:rPr>
        <w:t>xxx</w:t>
      </w:r>
      <w:r w:rsidR="00EC2CC3">
        <w:rPr>
          <w:lang w:eastAsia="en-IN"/>
        </w:rPr>
        <w:t>–</w:t>
      </w:r>
      <w:r w:rsidRPr="00B313EF">
        <w:rPr>
          <w:rFonts w:eastAsia="NimbusRomNo9L-ReguItal"/>
          <w:i/>
        </w:rPr>
        <w:t>xxx</w:t>
      </w:r>
      <w:r w:rsidRPr="009116B8">
        <w:rPr>
          <w:rFonts w:eastAsia="NimbusRomNo9L-ReguItal"/>
        </w:rPr>
        <w:t xml:space="preserve">, </w:t>
      </w:r>
      <w:r>
        <w:rPr>
          <w:lang w:eastAsia="en-IN"/>
        </w:rPr>
        <w:t>Abbrev. Month, year, DOI. 10.1109.</w:t>
      </w:r>
      <w:r w:rsidRPr="00B313EF">
        <w:rPr>
          <w:rFonts w:eastAsia="NimbusRomNo9L-ReguItal"/>
          <w:i/>
        </w:rPr>
        <w:t>XXX</w:t>
      </w:r>
      <w:r>
        <w:rPr>
          <w:lang w:eastAsia="en-IN"/>
        </w:rPr>
        <w:t>.123456.</w:t>
      </w:r>
    </w:p>
    <w:p w14:paraId="01F1401C" w14:textId="4C9BF7C0" w:rsidR="001316F6" w:rsidRDefault="001316F6" w:rsidP="001316F6">
      <w:pPr>
        <w:pStyle w:val="REFTxt"/>
        <w:rPr>
          <w:lang w:eastAsia="en-IN"/>
        </w:rPr>
      </w:pPr>
      <w:r>
        <w:rPr>
          <w:lang w:eastAsia="en-IN"/>
        </w:rPr>
        <w:t>See [3]–[5].</w:t>
      </w:r>
    </w:p>
    <w:p w14:paraId="7B44719F" w14:textId="639ACB4F" w:rsidR="00B313EF" w:rsidRDefault="00B313EF" w:rsidP="00B313EF">
      <w:pPr>
        <w:pStyle w:val="REFBUL"/>
      </w:pPr>
      <w:r w:rsidRPr="00B313EF">
        <w:t>Basic format for reports:</w:t>
      </w:r>
    </w:p>
    <w:p w14:paraId="7CC57EF1" w14:textId="15F8E17A" w:rsidR="00B313EF" w:rsidRDefault="00B313EF" w:rsidP="00B313EF">
      <w:pPr>
        <w:pStyle w:val="REFTxt"/>
        <w:rPr>
          <w:lang w:eastAsia="en-IN"/>
        </w:rPr>
      </w:pPr>
      <w:r>
        <w:rPr>
          <w:lang w:eastAsia="en-IN"/>
        </w:rPr>
        <w:t xml:space="preserve">J. K. Author, “Title of report,” Abbrev. Name of Co., City of Co., Abbrev. State, Country, Rep. </w:t>
      </w:r>
      <w:r w:rsidRPr="00B313EF">
        <w:rPr>
          <w:i/>
          <w:lang w:eastAsia="en-IN"/>
        </w:rPr>
        <w:t>xxx</w:t>
      </w:r>
      <w:r>
        <w:rPr>
          <w:lang w:eastAsia="en-IN"/>
        </w:rPr>
        <w:t>, year.</w:t>
      </w:r>
    </w:p>
    <w:p w14:paraId="0C3F6A3A" w14:textId="3FA3F0A4" w:rsidR="00B313EF" w:rsidRPr="0001799E" w:rsidRDefault="00B313EF" w:rsidP="00B313EF">
      <w:pPr>
        <w:pStyle w:val="REFTxt"/>
      </w:pPr>
      <w:r>
        <w:rPr>
          <w:lang w:eastAsia="en-IN"/>
        </w:rPr>
        <w:t>See [6], [7].</w:t>
      </w:r>
    </w:p>
    <w:p w14:paraId="257D73A5" w14:textId="4FE76F2F" w:rsidR="00B313EF" w:rsidRDefault="00B313EF" w:rsidP="00B313EF">
      <w:pPr>
        <w:pStyle w:val="REFBUL"/>
      </w:pPr>
      <w:r w:rsidRPr="00B313EF">
        <w:t>Basic format for handbooks:</w:t>
      </w:r>
    </w:p>
    <w:p w14:paraId="3D1B5291" w14:textId="24727C4F" w:rsidR="00B313EF" w:rsidRPr="001C495F" w:rsidRDefault="00B313EF" w:rsidP="00B313EF">
      <w:pPr>
        <w:pStyle w:val="REFTxt"/>
        <w:rPr>
          <w:lang w:eastAsia="en-IN"/>
        </w:rPr>
      </w:pPr>
      <w:r w:rsidRPr="001C495F">
        <w:rPr>
          <w:i/>
          <w:lang w:eastAsia="en-IN"/>
        </w:rPr>
        <w:t>Name of Manual/Handbook</w:t>
      </w:r>
      <w:r w:rsidRPr="001C495F">
        <w:rPr>
          <w:lang w:eastAsia="en-IN"/>
        </w:rPr>
        <w:t xml:space="preserve">, </w:t>
      </w:r>
      <w:r w:rsidRPr="001C495F">
        <w:rPr>
          <w:i/>
          <w:lang w:eastAsia="en-IN"/>
        </w:rPr>
        <w:t>x</w:t>
      </w:r>
      <w:r w:rsidRPr="001C495F">
        <w:rPr>
          <w:lang w:eastAsia="en-IN"/>
        </w:rPr>
        <w:t xml:space="preserve"> ed., Abbrev. Name of Co., City of Co., Abbrev. State, Country, year, pp. </w:t>
      </w:r>
      <w:r w:rsidRPr="001C495F">
        <w:rPr>
          <w:i/>
          <w:lang w:eastAsia="en-IN"/>
        </w:rPr>
        <w:t>xxx</w:t>
      </w:r>
      <w:r w:rsidRPr="001C495F">
        <w:rPr>
          <w:lang w:eastAsia="en-IN"/>
        </w:rPr>
        <w:t>–</w:t>
      </w:r>
      <w:r w:rsidRPr="001C495F">
        <w:rPr>
          <w:i/>
          <w:lang w:eastAsia="en-IN"/>
        </w:rPr>
        <w:t>xxx</w:t>
      </w:r>
      <w:r w:rsidRPr="001C495F">
        <w:rPr>
          <w:lang w:eastAsia="en-IN"/>
        </w:rPr>
        <w:t>.</w:t>
      </w:r>
    </w:p>
    <w:p w14:paraId="612154D7" w14:textId="5C3B676E" w:rsidR="00B313EF" w:rsidRPr="0001799E" w:rsidRDefault="00B313EF" w:rsidP="00B313EF">
      <w:pPr>
        <w:pStyle w:val="REFTxt"/>
      </w:pPr>
      <w:r>
        <w:rPr>
          <w:lang w:eastAsia="en-IN"/>
        </w:rPr>
        <w:t>See [8], [9].</w:t>
      </w:r>
    </w:p>
    <w:p w14:paraId="6751ED22" w14:textId="55254573" w:rsidR="00E90A8F" w:rsidRDefault="00E90A8F" w:rsidP="00E90A8F">
      <w:pPr>
        <w:pStyle w:val="REFBUL"/>
      </w:pPr>
      <w:r w:rsidRPr="00E90A8F">
        <w:t>Basic format for books (when available online):</w:t>
      </w:r>
    </w:p>
    <w:p w14:paraId="18EC208B" w14:textId="000633D4" w:rsidR="00E90A8F" w:rsidRDefault="00E90A8F" w:rsidP="00E90A8F">
      <w:pPr>
        <w:pStyle w:val="REFTxt"/>
        <w:rPr>
          <w:lang w:eastAsia="en-IN"/>
        </w:rPr>
      </w:pPr>
      <w:r>
        <w:rPr>
          <w:lang w:eastAsia="en-IN"/>
        </w:rPr>
        <w:t xml:space="preserve">J. K. Author, “Title of chapter in the book,” in </w:t>
      </w:r>
      <w:r w:rsidRPr="00E90A8F">
        <w:rPr>
          <w:i/>
          <w:lang w:eastAsia="en-IN"/>
        </w:rPr>
        <w:t>Title of Published Book</w:t>
      </w:r>
      <w:r>
        <w:rPr>
          <w:lang w:eastAsia="en-IN"/>
        </w:rPr>
        <w:t xml:space="preserve">, </w:t>
      </w:r>
      <w:r w:rsidRPr="00E90A8F">
        <w:rPr>
          <w:i/>
          <w:lang w:eastAsia="en-IN"/>
        </w:rPr>
        <w:t>x</w:t>
      </w:r>
      <w:r>
        <w:rPr>
          <w:lang w:eastAsia="en-IN"/>
        </w:rPr>
        <w:t xml:space="preserve">th ed. City of Publisher, State,  Country: Abbrev. of Publisher, year, ch. </w:t>
      </w:r>
      <w:r w:rsidRPr="00E90A8F">
        <w:rPr>
          <w:i/>
          <w:lang w:eastAsia="en-IN"/>
        </w:rPr>
        <w:t>x</w:t>
      </w:r>
      <w:r>
        <w:rPr>
          <w:lang w:eastAsia="en-IN"/>
        </w:rPr>
        <w:t xml:space="preserve">, sec. </w:t>
      </w:r>
      <w:r w:rsidRPr="00E90A8F">
        <w:rPr>
          <w:i/>
          <w:lang w:eastAsia="en-IN"/>
        </w:rPr>
        <w:t>x</w:t>
      </w:r>
      <w:r>
        <w:rPr>
          <w:lang w:eastAsia="en-IN"/>
        </w:rPr>
        <w:t xml:space="preserve">, pp. </w:t>
      </w:r>
      <w:r w:rsidRPr="00E90A8F">
        <w:rPr>
          <w:i/>
          <w:lang w:eastAsia="en-IN"/>
        </w:rPr>
        <w:t>xxx</w:t>
      </w:r>
      <w:r>
        <w:rPr>
          <w:lang w:eastAsia="en-IN"/>
        </w:rPr>
        <w:t>–</w:t>
      </w:r>
      <w:r w:rsidRPr="00E90A8F">
        <w:rPr>
          <w:i/>
          <w:lang w:eastAsia="en-IN"/>
        </w:rPr>
        <w:t>xxx</w:t>
      </w:r>
      <w:r>
        <w:rPr>
          <w:lang w:eastAsia="en-IN"/>
        </w:rPr>
        <w:t xml:space="preserve">. [Online]. Available: </w:t>
      </w:r>
      <w:r w:rsidRPr="00E90A8F">
        <w:rPr>
          <w:u w:val="single"/>
          <w:lang w:eastAsia="en-IN"/>
        </w:rPr>
        <w:t>http://www.web.com</w:t>
      </w:r>
    </w:p>
    <w:p w14:paraId="0B972888" w14:textId="1F5C13AD" w:rsidR="00E90A8F" w:rsidRPr="0001799E" w:rsidRDefault="002D54D7" w:rsidP="00E90A8F">
      <w:pPr>
        <w:pStyle w:val="REFTxt"/>
      </w:pPr>
      <w:r>
        <w:rPr>
          <w:lang w:eastAsia="en-IN"/>
        </w:rPr>
        <w:t>See [10]–</w:t>
      </w:r>
      <w:r w:rsidR="00E90A8F">
        <w:rPr>
          <w:lang w:eastAsia="en-IN"/>
        </w:rPr>
        <w:t>[13].</w:t>
      </w:r>
    </w:p>
    <w:p w14:paraId="77F32156" w14:textId="45ADBE86" w:rsidR="00A4099B" w:rsidRDefault="00A4099B" w:rsidP="00A4099B">
      <w:pPr>
        <w:pStyle w:val="REFBUL"/>
      </w:pPr>
      <w:r w:rsidRPr="00A4099B">
        <w:t>Basic format for journals (when available online):</w:t>
      </w:r>
    </w:p>
    <w:p w14:paraId="4552CD90" w14:textId="77F5676C" w:rsidR="00A4099B" w:rsidRDefault="002D54D7" w:rsidP="002D54D7">
      <w:pPr>
        <w:pStyle w:val="REFTxt"/>
        <w:rPr>
          <w:lang w:eastAsia="en-IN"/>
        </w:rPr>
      </w:pPr>
      <w:r>
        <w:rPr>
          <w:lang w:eastAsia="en-IN"/>
        </w:rPr>
        <w:t xml:space="preserve">J. K. Author, “Name of paper,” </w:t>
      </w:r>
      <w:r w:rsidRPr="002D54D7">
        <w:rPr>
          <w:i/>
          <w:lang w:eastAsia="en-IN"/>
        </w:rPr>
        <w:t>Abbrev. Title of</w:t>
      </w:r>
      <w:r>
        <w:rPr>
          <w:i/>
          <w:lang w:eastAsia="en-IN"/>
        </w:rPr>
        <w:t xml:space="preserve"> </w:t>
      </w:r>
      <w:r w:rsidRPr="002D54D7">
        <w:rPr>
          <w:i/>
          <w:lang w:eastAsia="en-IN"/>
        </w:rPr>
        <w:t>Periodical</w:t>
      </w:r>
      <w:r>
        <w:rPr>
          <w:lang w:eastAsia="en-IN"/>
        </w:rPr>
        <w:t xml:space="preserve">, vol. </w:t>
      </w:r>
      <w:r w:rsidRPr="002D54D7">
        <w:rPr>
          <w:i/>
          <w:lang w:eastAsia="en-IN"/>
        </w:rPr>
        <w:t>x</w:t>
      </w:r>
      <w:r>
        <w:rPr>
          <w:lang w:eastAsia="en-IN"/>
        </w:rPr>
        <w:t xml:space="preserve">, no. </w:t>
      </w:r>
      <w:r w:rsidRPr="002D54D7">
        <w:rPr>
          <w:i/>
          <w:lang w:eastAsia="en-IN"/>
        </w:rPr>
        <w:t>x</w:t>
      </w:r>
      <w:r>
        <w:rPr>
          <w:lang w:eastAsia="en-IN"/>
        </w:rPr>
        <w:t xml:space="preserve">, pp. </w:t>
      </w:r>
      <w:r w:rsidRPr="002D54D7">
        <w:rPr>
          <w:i/>
          <w:lang w:eastAsia="en-IN"/>
        </w:rPr>
        <w:t>xxx</w:t>
      </w:r>
      <w:r>
        <w:rPr>
          <w:lang w:eastAsia="en-IN"/>
        </w:rPr>
        <w:t>–</w:t>
      </w:r>
      <w:r w:rsidRPr="002D54D7">
        <w:rPr>
          <w:i/>
          <w:lang w:eastAsia="en-IN"/>
        </w:rPr>
        <w:t>xxx</w:t>
      </w:r>
      <w:r>
        <w:rPr>
          <w:lang w:eastAsia="en-IN"/>
        </w:rPr>
        <w:t>, Abbrev. Month, year. Accessed on: Month, Day, year, DOI: 10.1109.</w:t>
      </w:r>
      <w:r w:rsidRPr="002D54D7">
        <w:rPr>
          <w:i/>
          <w:lang w:eastAsia="en-IN"/>
        </w:rPr>
        <w:t>XXX</w:t>
      </w:r>
      <w:r>
        <w:rPr>
          <w:lang w:eastAsia="en-IN"/>
        </w:rPr>
        <w:t>.123456, [Online].</w:t>
      </w:r>
    </w:p>
    <w:p w14:paraId="14A4E7C1" w14:textId="74A6B59E" w:rsidR="00A4099B" w:rsidRPr="0001799E" w:rsidRDefault="00A4099B" w:rsidP="00A4099B">
      <w:pPr>
        <w:pStyle w:val="REFTxt"/>
      </w:pPr>
      <w:r>
        <w:rPr>
          <w:lang w:eastAsia="en-IN"/>
        </w:rPr>
        <w:t>See [1</w:t>
      </w:r>
      <w:r w:rsidR="002D54D7">
        <w:rPr>
          <w:lang w:eastAsia="en-IN"/>
        </w:rPr>
        <w:t>4]–</w:t>
      </w:r>
      <w:r>
        <w:rPr>
          <w:lang w:eastAsia="en-IN"/>
        </w:rPr>
        <w:t>[1</w:t>
      </w:r>
      <w:r w:rsidR="002D54D7">
        <w:rPr>
          <w:lang w:eastAsia="en-IN"/>
        </w:rPr>
        <w:t>6</w:t>
      </w:r>
      <w:r>
        <w:rPr>
          <w:lang w:eastAsia="en-IN"/>
        </w:rPr>
        <w:t>].</w:t>
      </w:r>
    </w:p>
    <w:p w14:paraId="15E1284A" w14:textId="3C0D098B" w:rsidR="002D54D7" w:rsidRDefault="002D54D7" w:rsidP="002D54D7">
      <w:pPr>
        <w:pStyle w:val="REFBUL"/>
      </w:pPr>
      <w:r>
        <w:t>Basic format for papers presented at conferences (when</w:t>
      </w:r>
      <w:r w:rsidR="008C4341">
        <w:t xml:space="preserve"> </w:t>
      </w:r>
      <w:r>
        <w:t>available online):</w:t>
      </w:r>
    </w:p>
    <w:p w14:paraId="26629B99" w14:textId="22F140E1" w:rsidR="002D54D7" w:rsidRPr="00DC1FAF" w:rsidRDefault="002D54D7" w:rsidP="002D54D7">
      <w:pPr>
        <w:pStyle w:val="REFTxt"/>
        <w:rPr>
          <w:spacing w:val="-2"/>
          <w:lang w:eastAsia="en-IN"/>
        </w:rPr>
      </w:pPr>
      <w:r w:rsidRPr="00DC1FAF">
        <w:rPr>
          <w:spacing w:val="-2"/>
          <w:lang w:eastAsia="en-IN"/>
        </w:rPr>
        <w:t>J.K. Author. (year, month). Title. presented at abbrev. conference title. [Type of Medium]. Available: site/path/file</w:t>
      </w:r>
    </w:p>
    <w:p w14:paraId="3B368328" w14:textId="2FF80FFB" w:rsidR="002D54D7" w:rsidRPr="0001799E" w:rsidRDefault="002D54D7" w:rsidP="002D54D7">
      <w:pPr>
        <w:pStyle w:val="REFTxt"/>
      </w:pPr>
      <w:r>
        <w:rPr>
          <w:lang w:eastAsia="en-IN"/>
        </w:rPr>
        <w:t>See [17].</w:t>
      </w:r>
    </w:p>
    <w:p w14:paraId="123C3130" w14:textId="4BB3277E" w:rsidR="008C4341" w:rsidRDefault="008C4341" w:rsidP="008C4341">
      <w:pPr>
        <w:pStyle w:val="REFBUL"/>
      </w:pPr>
      <w:r>
        <w:t>Basic format for reports and handbooks (when available</w:t>
      </w:r>
      <w:r w:rsidR="004360DF">
        <w:t xml:space="preserve"> </w:t>
      </w:r>
      <w:r>
        <w:t>online):</w:t>
      </w:r>
    </w:p>
    <w:p w14:paraId="2A37B656" w14:textId="0DE24B06" w:rsidR="008C4341" w:rsidRDefault="003412F9" w:rsidP="003412F9">
      <w:pPr>
        <w:pStyle w:val="REFTxt"/>
        <w:rPr>
          <w:lang w:eastAsia="en-IN"/>
        </w:rPr>
      </w:pPr>
      <w:r>
        <w:rPr>
          <w:lang w:eastAsia="en-IN"/>
        </w:rPr>
        <w:t>J. K. Author. “Title of report,” Company. City, State, Country. Rep. no., (optional: vol./issue), Date. [Online] Available: site/path/file</w:t>
      </w:r>
    </w:p>
    <w:p w14:paraId="365AC80D" w14:textId="6CE13AAE" w:rsidR="008C4341" w:rsidRPr="0001799E" w:rsidRDefault="003412F9" w:rsidP="008C4341">
      <w:pPr>
        <w:pStyle w:val="REFTxt"/>
      </w:pPr>
      <w:r w:rsidRPr="003412F9">
        <w:rPr>
          <w:lang w:eastAsia="en-IN"/>
        </w:rPr>
        <w:t>See [18], [19].</w:t>
      </w:r>
    </w:p>
    <w:p w14:paraId="01B7BDE0" w14:textId="0D3D027C" w:rsidR="004C1DD3" w:rsidRDefault="004C1DD3" w:rsidP="004C1DD3">
      <w:pPr>
        <w:pStyle w:val="REFBUL"/>
      </w:pPr>
      <w:r>
        <w:t>Basic format for computer programs and electronic</w:t>
      </w:r>
      <w:r w:rsidR="00E77E5A">
        <w:t xml:space="preserve"> </w:t>
      </w:r>
      <w:r>
        <w:t>documents (when available online):</w:t>
      </w:r>
    </w:p>
    <w:p w14:paraId="00FBE3F7" w14:textId="2BD6EE29" w:rsidR="004C1DD3" w:rsidRDefault="00E77E5A" w:rsidP="00E77E5A">
      <w:pPr>
        <w:pStyle w:val="REFTxt"/>
        <w:rPr>
          <w:lang w:eastAsia="en-IN"/>
        </w:rPr>
      </w:pPr>
      <w:r>
        <w:rPr>
          <w:lang w:eastAsia="en-IN"/>
        </w:rPr>
        <w:t xml:space="preserve">Legislative body. Number of Congress, Session. (year, month day). </w:t>
      </w:r>
      <w:r w:rsidRPr="00F74621">
        <w:rPr>
          <w:i/>
          <w:lang w:eastAsia="en-IN"/>
        </w:rPr>
        <w:t>Number of bill or resolution</w:t>
      </w:r>
      <w:r>
        <w:rPr>
          <w:lang w:eastAsia="en-IN"/>
        </w:rPr>
        <w:t xml:space="preserve">, </w:t>
      </w:r>
      <w:r w:rsidRPr="00F74621">
        <w:rPr>
          <w:i/>
          <w:lang w:eastAsia="en-IN"/>
        </w:rPr>
        <w:t>Title</w:t>
      </w:r>
      <w:r>
        <w:rPr>
          <w:lang w:eastAsia="en-IN"/>
        </w:rPr>
        <w:t>. [Type of medium]. Available: site/path/file</w:t>
      </w:r>
    </w:p>
    <w:p w14:paraId="5A6526F0" w14:textId="129CA9A3" w:rsidR="004C1DD3" w:rsidRDefault="00F74621" w:rsidP="004C1DD3">
      <w:pPr>
        <w:pStyle w:val="REFTxt"/>
        <w:rPr>
          <w:lang w:eastAsia="en-IN"/>
        </w:rPr>
      </w:pPr>
      <w:r w:rsidRPr="00F74621">
        <w:rPr>
          <w:lang w:eastAsia="en-IN"/>
        </w:rPr>
        <w:t>See [20].</w:t>
      </w:r>
    </w:p>
    <w:p w14:paraId="5DCCFB6C" w14:textId="1738E3A7" w:rsidR="00C4392E" w:rsidRDefault="00C4392E" w:rsidP="00C4392E">
      <w:pPr>
        <w:pStyle w:val="REFBUL"/>
      </w:pPr>
      <w:r>
        <w:t xml:space="preserve">Basic format for patents (when available online): </w:t>
      </w:r>
    </w:p>
    <w:p w14:paraId="51DE6086" w14:textId="1B6E00FD" w:rsidR="00C4392E" w:rsidRDefault="00C4392E" w:rsidP="00C4392E">
      <w:pPr>
        <w:pStyle w:val="REFTxt"/>
      </w:pPr>
      <w:r>
        <w:t>Name of the invention, by inventor’s name. (year, month day). Patent Number [Type of medium]. Available: site/path/file</w:t>
      </w:r>
    </w:p>
    <w:p w14:paraId="5B29D2F0" w14:textId="77777777" w:rsidR="00C4392E" w:rsidRDefault="00C4392E" w:rsidP="00C4392E">
      <w:pPr>
        <w:pStyle w:val="REFTxt"/>
      </w:pPr>
      <w:r>
        <w:t>See [21].</w:t>
      </w:r>
    </w:p>
    <w:p w14:paraId="6E8E2E5B" w14:textId="3FFFA401" w:rsidR="00C4392E" w:rsidRDefault="00C4392E" w:rsidP="00C4392E">
      <w:pPr>
        <w:pStyle w:val="REFBUL"/>
      </w:pPr>
      <w:r>
        <w:t>Basic format</w:t>
      </w:r>
      <w:r w:rsidR="00472E27">
        <w:t xml:space="preserve"> </w:t>
      </w:r>
      <w:r>
        <w:t>for conference proceedings (published):</w:t>
      </w:r>
    </w:p>
    <w:p w14:paraId="6A207E94" w14:textId="2EB69A0B" w:rsidR="00C4392E" w:rsidRPr="0001799E" w:rsidRDefault="00C4392E" w:rsidP="00C4392E">
      <w:pPr>
        <w:pStyle w:val="REFTxt"/>
      </w:pPr>
      <w:r>
        <w:t xml:space="preserve">J. K. Author, “Title of paper,” in </w:t>
      </w:r>
      <w:r w:rsidRPr="00C4392E">
        <w:rPr>
          <w:i/>
        </w:rPr>
        <w:t>Abbreviated Name of Conf</w:t>
      </w:r>
      <w:r>
        <w:t xml:space="preserve">., City of Conf., Abbrev. State (if given), Country, year, pp. </w:t>
      </w:r>
      <w:r w:rsidRPr="00C4392E">
        <w:rPr>
          <w:i/>
        </w:rPr>
        <w:t>xxxxxx</w:t>
      </w:r>
      <w:r>
        <w:t>.</w:t>
      </w:r>
    </w:p>
    <w:p w14:paraId="1E0339E5" w14:textId="71BCC0C5" w:rsidR="00EA2030" w:rsidRDefault="00EA2030" w:rsidP="00EA2030">
      <w:pPr>
        <w:pStyle w:val="REFTxt"/>
      </w:pPr>
      <w:r>
        <w:t>See [22].</w:t>
      </w:r>
    </w:p>
    <w:p w14:paraId="2CE38FA1" w14:textId="77777777" w:rsidR="00EA2030" w:rsidRDefault="00EA2030" w:rsidP="00EA2030">
      <w:pPr>
        <w:pStyle w:val="REFBUL"/>
        <w:rPr>
          <w:rFonts w:eastAsia="NimbusRomNo9L-ReguItal"/>
          <w:lang w:eastAsia="en-IN"/>
        </w:rPr>
      </w:pPr>
      <w:r>
        <w:rPr>
          <w:rFonts w:eastAsia="NimbusRomNo9L-ReguItal"/>
          <w:lang w:eastAsia="en-IN"/>
        </w:rPr>
        <w:t>Example for papers presented at conferences (unpublished):</w:t>
      </w:r>
    </w:p>
    <w:p w14:paraId="25B84D37" w14:textId="3109E6BC" w:rsidR="00B313EF" w:rsidRDefault="00EA2030" w:rsidP="00EA2030">
      <w:pPr>
        <w:pStyle w:val="REFTxt"/>
        <w:rPr>
          <w:rFonts w:eastAsia="NimbusRomNo9L-ReguItal"/>
          <w:lang w:eastAsia="en-IN"/>
        </w:rPr>
      </w:pPr>
      <w:r>
        <w:rPr>
          <w:rFonts w:eastAsia="NimbusRomNo9L-ReguItal"/>
          <w:lang w:eastAsia="en-IN"/>
        </w:rPr>
        <w:t>See [23].</w:t>
      </w:r>
    </w:p>
    <w:p w14:paraId="0C0372F8" w14:textId="77777777" w:rsidR="005C7DF8" w:rsidRDefault="005C7DF8" w:rsidP="00C71521">
      <w:pPr>
        <w:pStyle w:val="REFBUL"/>
        <w:rPr>
          <w:rFonts w:eastAsia="NimbusRomNo9L-ReguItal"/>
          <w:lang w:eastAsia="en-IN"/>
        </w:rPr>
        <w:sectPr w:rsidR="005C7DF8" w:rsidSect="00CB2DB1">
          <w:footerReference w:type="default" r:id="rId14"/>
          <w:type w:val="continuous"/>
          <w:pgSz w:w="11520" w:h="15660" w:code="1"/>
          <w:pgMar w:top="1300" w:right="740" w:bottom="1040" w:left="740" w:header="360" w:footer="640" w:gutter="0"/>
          <w:cols w:num="2" w:space="400"/>
          <w:docGrid w:linePitch="360"/>
        </w:sectPr>
      </w:pPr>
    </w:p>
    <w:p w14:paraId="4101D4A8" w14:textId="1A74C056" w:rsidR="00C71521" w:rsidRDefault="00C71521" w:rsidP="00C71521">
      <w:pPr>
        <w:pStyle w:val="REFBUL"/>
        <w:rPr>
          <w:rFonts w:ascii="CMR10" w:eastAsia="CMR10" w:cs="CMR10"/>
          <w:lang w:eastAsia="en-IN"/>
        </w:rPr>
      </w:pPr>
      <w:r>
        <w:rPr>
          <w:rFonts w:eastAsia="NimbusRomNo9L-ReguItal"/>
          <w:lang w:eastAsia="en-IN"/>
        </w:rPr>
        <w:t>Basic format for patents</w:t>
      </w:r>
      <w:r>
        <w:rPr>
          <w:rFonts w:ascii="CMR10" w:eastAsia="CMR10" w:cs="CMR10"/>
          <w:lang w:eastAsia="en-IN"/>
        </w:rPr>
        <w:t>:</w:t>
      </w:r>
    </w:p>
    <w:p w14:paraId="2E542D7C" w14:textId="6E540419" w:rsidR="00C71521" w:rsidRDefault="00C71521" w:rsidP="00C71521">
      <w:pPr>
        <w:pStyle w:val="REFTxt"/>
        <w:rPr>
          <w:rFonts w:eastAsia="CMSY7"/>
          <w:lang w:eastAsia="en-IN"/>
        </w:rPr>
      </w:pPr>
      <w:r w:rsidRPr="00C71521">
        <w:rPr>
          <w:rFonts w:eastAsia="CMSY7"/>
        </w:rPr>
        <w:t xml:space="preserve">J. K. Author, “Title of patent,” U.S. Patent </w:t>
      </w:r>
      <w:r w:rsidRPr="00C71521">
        <w:rPr>
          <w:rFonts w:eastAsia="NimbusRomNo9L-ReguItal"/>
          <w:i/>
        </w:rPr>
        <w:t>x xxx xxx</w:t>
      </w:r>
      <w:r w:rsidRPr="00C71521">
        <w:rPr>
          <w:rFonts w:eastAsia="CMSY7"/>
        </w:rPr>
        <w:t>,</w:t>
      </w:r>
      <w:r w:rsidR="00DC1FAF">
        <w:rPr>
          <w:rFonts w:eastAsia="CMSY7"/>
        </w:rPr>
        <w:t xml:space="preserve"> </w:t>
      </w:r>
      <w:r>
        <w:rPr>
          <w:rFonts w:eastAsia="CMSY7"/>
          <w:lang w:eastAsia="en-IN"/>
        </w:rPr>
        <w:t>Abbrev. Month, day, year.</w:t>
      </w:r>
    </w:p>
    <w:p w14:paraId="6E61BC7F" w14:textId="77777777" w:rsidR="00C71521" w:rsidRDefault="00C71521" w:rsidP="00C71521">
      <w:pPr>
        <w:pStyle w:val="REFTxt"/>
        <w:rPr>
          <w:rFonts w:eastAsia="CMSY7"/>
          <w:lang w:eastAsia="en-IN"/>
        </w:rPr>
      </w:pPr>
      <w:r>
        <w:rPr>
          <w:rFonts w:eastAsia="CMSY7"/>
          <w:lang w:eastAsia="en-IN"/>
        </w:rPr>
        <w:t>See [24].</w:t>
      </w:r>
    </w:p>
    <w:p w14:paraId="4DC75C14" w14:textId="46E5756E" w:rsidR="00C71521" w:rsidRPr="00E90168" w:rsidRDefault="00C71521" w:rsidP="00C71521">
      <w:pPr>
        <w:pStyle w:val="REFBUL"/>
        <w:rPr>
          <w:spacing w:val="-4"/>
        </w:rPr>
      </w:pPr>
      <w:r w:rsidRPr="00E90168">
        <w:rPr>
          <w:rFonts w:eastAsia="NimbusRomNo9L-ReguItal"/>
          <w:spacing w:val="-4"/>
          <w:lang w:eastAsia="en-IN"/>
        </w:rPr>
        <w:t xml:space="preserve">Basic </w:t>
      </w:r>
      <w:r w:rsidRPr="00E90168">
        <w:rPr>
          <w:rFonts w:eastAsia="NimbusRomNo9L-ReguItal"/>
          <w:spacing w:val="-4"/>
        </w:rPr>
        <w:t>format</w:t>
      </w:r>
      <w:r w:rsidRPr="00E90168">
        <w:rPr>
          <w:rFonts w:eastAsia="NimbusRomNo9L-ReguItal"/>
          <w:spacing w:val="-4"/>
          <w:lang w:eastAsia="en-IN"/>
        </w:rPr>
        <w:t xml:space="preserve"> for theses (M.S.) and dissertations (Ph.D.):</w:t>
      </w:r>
    </w:p>
    <w:p w14:paraId="3B1686F0" w14:textId="241ACEEC" w:rsidR="0063306E" w:rsidRPr="0063306E" w:rsidRDefault="0063306E" w:rsidP="00E74E1D">
      <w:pPr>
        <w:pStyle w:val="REFTxt"/>
        <w:ind w:left="960" w:hanging="240"/>
      </w:pPr>
      <w:r w:rsidRPr="0063306E">
        <w:t>1)</w:t>
      </w:r>
      <w:r w:rsidRPr="0063306E">
        <w:tab/>
        <w:t>J. K. Author, “Title of thesis,” M.S. thesis, Abbrev. Dept., Abbrev. Univ., City of Univ., Abbrev. State, year.</w:t>
      </w:r>
    </w:p>
    <w:p w14:paraId="2A76F433" w14:textId="5AAE8184" w:rsidR="00B313EF" w:rsidRPr="0063306E" w:rsidRDefault="0063306E" w:rsidP="00E74E1D">
      <w:pPr>
        <w:pStyle w:val="REFTxt"/>
        <w:ind w:left="960" w:hanging="240"/>
      </w:pPr>
      <w:r w:rsidRPr="0063306E">
        <w:t>2)</w:t>
      </w:r>
      <w:r w:rsidRPr="0063306E">
        <w:tab/>
        <w:t>J. K. Author, “Title of dissertation,” Ph.D. dissertation, Abbrev. Dept., Abbrev. Univ., City of Univ., Abbrev. State, year.</w:t>
      </w:r>
    </w:p>
    <w:p w14:paraId="30830B5D" w14:textId="2F26D3EE" w:rsidR="00B313EF" w:rsidRDefault="0063306E" w:rsidP="001316F6">
      <w:pPr>
        <w:pStyle w:val="REFTxt"/>
        <w:rPr>
          <w:lang w:eastAsia="en-IN"/>
        </w:rPr>
      </w:pPr>
      <w:r w:rsidRPr="0063306E">
        <w:rPr>
          <w:rFonts w:eastAsia="CMSY7"/>
          <w:lang w:eastAsia="en-IN"/>
        </w:rPr>
        <w:t>See [25], [26].</w:t>
      </w:r>
    </w:p>
    <w:p w14:paraId="3187D636" w14:textId="2A37C267" w:rsidR="002A4118" w:rsidRPr="00D504EF" w:rsidRDefault="002A4118" w:rsidP="002A4118">
      <w:pPr>
        <w:pStyle w:val="REFBUL"/>
        <w:rPr>
          <w:spacing w:val="-4"/>
        </w:rPr>
      </w:pPr>
      <w:r w:rsidRPr="00D504EF">
        <w:rPr>
          <w:rFonts w:eastAsia="NimbusRomNo9L-ReguItal"/>
          <w:spacing w:val="-4"/>
          <w:lang w:eastAsia="en-IN"/>
        </w:rPr>
        <w:t>Basic format for the most common types of unpublished references:</w:t>
      </w:r>
    </w:p>
    <w:p w14:paraId="5B811F7E" w14:textId="4E3E66E3" w:rsidR="002A4118" w:rsidRDefault="002A4118" w:rsidP="00E74E1D">
      <w:pPr>
        <w:pStyle w:val="REFTxt"/>
        <w:ind w:left="960" w:hanging="240"/>
      </w:pPr>
      <w:r>
        <w:t>1)</w:t>
      </w:r>
      <w:r>
        <w:tab/>
        <w:t>J. K. Author, private communication, Abbrev. Month, year.</w:t>
      </w:r>
    </w:p>
    <w:p w14:paraId="03A1FD58" w14:textId="0CD4C1B0" w:rsidR="002A4118" w:rsidRDefault="002A4118" w:rsidP="00E74E1D">
      <w:pPr>
        <w:pStyle w:val="REFTxt"/>
        <w:ind w:left="960" w:hanging="240"/>
      </w:pPr>
      <w:r>
        <w:t>2)</w:t>
      </w:r>
      <w:r>
        <w:tab/>
        <w:t>J. K. Author, “Title of paper,” unpublished.</w:t>
      </w:r>
    </w:p>
    <w:p w14:paraId="43319DA0" w14:textId="6C526587" w:rsidR="002A4118" w:rsidRPr="0063306E" w:rsidRDefault="002A4118" w:rsidP="00E74E1D">
      <w:pPr>
        <w:pStyle w:val="REFTxt"/>
        <w:ind w:left="960" w:hanging="240"/>
      </w:pPr>
      <w:r>
        <w:t>3)</w:t>
      </w:r>
      <w:r>
        <w:tab/>
        <w:t>J. K. Author, “Title of paper,” to be published.</w:t>
      </w:r>
    </w:p>
    <w:p w14:paraId="7D4AF2E0" w14:textId="31DC4BB8" w:rsidR="00E43819" w:rsidRDefault="00B220B5" w:rsidP="00E43819">
      <w:pPr>
        <w:pStyle w:val="REFTxt"/>
        <w:rPr>
          <w:lang w:eastAsia="en-IN"/>
        </w:rPr>
      </w:pPr>
      <w:r>
        <w:rPr>
          <w:rFonts w:eastAsia="CMSY7"/>
          <w:lang w:eastAsia="en-IN"/>
        </w:rPr>
        <w:t>See [27]–</w:t>
      </w:r>
      <w:r w:rsidR="00E43819" w:rsidRPr="00E43819">
        <w:rPr>
          <w:rFonts w:eastAsia="CMSY7"/>
          <w:lang w:eastAsia="en-IN"/>
        </w:rPr>
        <w:t>[29].</w:t>
      </w:r>
    </w:p>
    <w:p w14:paraId="64C6B0E3" w14:textId="55559CCB" w:rsidR="004511F5" w:rsidRPr="00EA2030" w:rsidRDefault="004511F5" w:rsidP="004511F5">
      <w:pPr>
        <w:pStyle w:val="REFBUL"/>
      </w:pPr>
      <w:r w:rsidRPr="004511F5">
        <w:rPr>
          <w:rFonts w:eastAsia="NimbusRomNo9L-ReguItal"/>
          <w:lang w:eastAsia="en-IN"/>
        </w:rPr>
        <w:t>Basic formats for standards:</w:t>
      </w:r>
    </w:p>
    <w:p w14:paraId="458D24A6" w14:textId="63348ED2" w:rsidR="00076966" w:rsidRDefault="00076966" w:rsidP="00E74E1D">
      <w:pPr>
        <w:pStyle w:val="REFTxt"/>
        <w:ind w:left="960" w:hanging="240"/>
      </w:pPr>
      <w:r>
        <w:t>1)</w:t>
      </w:r>
      <w:r>
        <w:tab/>
      </w:r>
      <w:r w:rsidRPr="00B220B5">
        <w:rPr>
          <w:i/>
        </w:rPr>
        <w:t>Title of Standard</w:t>
      </w:r>
      <w:r>
        <w:t>, Standard number, date.</w:t>
      </w:r>
    </w:p>
    <w:p w14:paraId="357CEFB9" w14:textId="57231799" w:rsidR="004511F5" w:rsidRDefault="00076966" w:rsidP="00E74E1D">
      <w:pPr>
        <w:pStyle w:val="REFTxt"/>
        <w:ind w:left="960" w:hanging="240"/>
      </w:pPr>
      <w:r>
        <w:t>2)</w:t>
      </w:r>
      <w:r>
        <w:tab/>
      </w:r>
      <w:r w:rsidRPr="00B220B5">
        <w:rPr>
          <w:i/>
        </w:rPr>
        <w:t>Title of Standard</w:t>
      </w:r>
      <w:r>
        <w:t>, Standard number, Corporate author, location, date.</w:t>
      </w:r>
    </w:p>
    <w:p w14:paraId="6B518CF6" w14:textId="3FAE9636" w:rsidR="00B220B5" w:rsidRDefault="00B220B5" w:rsidP="00B220B5">
      <w:pPr>
        <w:pStyle w:val="REFTxt"/>
        <w:rPr>
          <w:lang w:eastAsia="en-IN"/>
        </w:rPr>
      </w:pPr>
      <w:r w:rsidRPr="00B220B5">
        <w:rPr>
          <w:rFonts w:eastAsia="CMSY7"/>
          <w:lang w:eastAsia="en-IN"/>
        </w:rPr>
        <w:t>See [30], [31].</w:t>
      </w:r>
    </w:p>
    <w:p w14:paraId="59A6083E" w14:textId="00CE7212" w:rsidR="00090D81" w:rsidRPr="00EA2030" w:rsidRDefault="00090D81" w:rsidP="00090D81">
      <w:pPr>
        <w:pStyle w:val="REFBUL"/>
      </w:pPr>
      <w:r w:rsidRPr="00090D81">
        <w:rPr>
          <w:rFonts w:eastAsia="NimbusRomNo9L-ReguItal"/>
          <w:lang w:eastAsia="en-IN"/>
        </w:rPr>
        <w:t>Article number in reference examples:</w:t>
      </w:r>
    </w:p>
    <w:p w14:paraId="6E5618CD" w14:textId="45AB62F3" w:rsidR="00FA1CDC" w:rsidRDefault="00FA1CDC" w:rsidP="00FA1CDC">
      <w:pPr>
        <w:pStyle w:val="REFTxt"/>
        <w:rPr>
          <w:lang w:eastAsia="en-IN"/>
        </w:rPr>
      </w:pPr>
      <w:r w:rsidRPr="00FA1CDC">
        <w:rPr>
          <w:rFonts w:eastAsia="CMSY7"/>
          <w:lang w:eastAsia="en-IN"/>
        </w:rPr>
        <w:t>See [32], [33].</w:t>
      </w:r>
    </w:p>
    <w:p w14:paraId="49BFD498" w14:textId="27ABCF18" w:rsidR="002D7313" w:rsidRPr="00EA2030" w:rsidRDefault="002D7313" w:rsidP="002D7313">
      <w:pPr>
        <w:pStyle w:val="REFBUL"/>
      </w:pPr>
      <w:r w:rsidRPr="002D7313">
        <w:rPr>
          <w:rFonts w:eastAsia="NimbusRomNo9L-ReguItal"/>
          <w:lang w:eastAsia="en-IN"/>
        </w:rPr>
        <w:t>Example when using et al.:</w:t>
      </w:r>
    </w:p>
    <w:p w14:paraId="5F4BA7E7" w14:textId="734D7ADD" w:rsidR="002D7313" w:rsidRDefault="00B80094" w:rsidP="002D7313">
      <w:pPr>
        <w:pStyle w:val="REFTxt"/>
        <w:rPr>
          <w:lang w:eastAsia="en-IN"/>
        </w:rPr>
      </w:pPr>
      <w:r w:rsidRPr="00B80094">
        <w:rPr>
          <w:rFonts w:eastAsia="CMSY7"/>
          <w:lang w:eastAsia="en-IN"/>
        </w:rPr>
        <w:t>See [34].</w:t>
      </w:r>
    </w:p>
    <w:p w14:paraId="59AAA22F" w14:textId="47075BC2" w:rsidR="00EC7F67" w:rsidRPr="001C597C" w:rsidRDefault="00EC7F67" w:rsidP="001E4083">
      <w:pPr>
        <w:pStyle w:val="H1"/>
        <w:spacing w:before="300"/>
      </w:pPr>
      <w:r w:rsidRPr="00EC7F67">
        <w:t>ACKNOWLEDGMENT</w:t>
      </w:r>
    </w:p>
    <w:p w14:paraId="2E57C986" w14:textId="40F1945E" w:rsidR="00B313EF" w:rsidRDefault="00B71D96" w:rsidP="00067C21">
      <w:pPr>
        <w:pStyle w:val="PARA"/>
        <w:rPr>
          <w:lang w:eastAsia="en-IN"/>
        </w:rPr>
      </w:pPr>
      <w:r>
        <w:t>The preferred spelling of the word “acknowledgment” in American English is without an “e” after the “g.” Use the singular heading even if you have many acknowledgments. Avoid expressions such as “One of us (S.B.A.) would like to thank . . . .” Instead, write “F. A. Author thanks . . . .” In most cases, sponsor and financial support acknowledgments are placed in the unnumbered footnote on the first page, not here.</w:t>
      </w:r>
    </w:p>
    <w:p w14:paraId="7CD699F9" w14:textId="11B3F755" w:rsidR="00067C21" w:rsidRPr="001C597C" w:rsidRDefault="00067C21" w:rsidP="001E4083">
      <w:pPr>
        <w:pStyle w:val="H1"/>
        <w:spacing w:before="300"/>
      </w:pPr>
      <w:r w:rsidRPr="00067C21">
        <w:t>REFERENCES</w:t>
      </w:r>
    </w:p>
    <w:p w14:paraId="332CC709" w14:textId="77777777" w:rsidR="002A24AD" w:rsidRDefault="002A24AD" w:rsidP="002A24AD">
      <w:pPr>
        <w:pStyle w:val="References"/>
      </w:pPr>
      <w:r>
        <w:t xml:space="preserve">G. O. Young, “Synthetic structure of industrial plastics,” in </w:t>
      </w:r>
      <w:r w:rsidRPr="00F65DD1">
        <w:rPr>
          <w:rFonts w:eastAsia="NimbusRomNo9L-ReguItal"/>
          <w:i/>
        </w:rPr>
        <w:t xml:space="preserve">Plastics, </w:t>
      </w:r>
      <w:r>
        <w:t>2</w:t>
      </w:r>
      <w:r w:rsidRPr="003036BA">
        <w:rPr>
          <w:vertAlign w:val="superscript"/>
        </w:rPr>
        <w:t>nd</w:t>
      </w:r>
      <w:r w:rsidRPr="003036BA">
        <w:t xml:space="preserve"> </w:t>
      </w:r>
      <w:r>
        <w:t>ed., vol. 3, J. Peters, Ed. New York, NY, USA: McGraw-Hill, 1964, pp.15–64.</w:t>
      </w:r>
    </w:p>
    <w:p w14:paraId="57DC7C02" w14:textId="77777777" w:rsidR="002A24AD" w:rsidRDefault="002A24AD" w:rsidP="002A24AD">
      <w:pPr>
        <w:pStyle w:val="References"/>
      </w:pPr>
      <w:r>
        <w:t xml:space="preserve">W.-K. Chen, </w:t>
      </w:r>
      <w:r w:rsidRPr="00F65DD1">
        <w:rPr>
          <w:rFonts w:eastAsia="NimbusRomNo9L-ReguItal"/>
          <w:i/>
        </w:rPr>
        <w:t xml:space="preserve">Linear Networks and Systems. </w:t>
      </w:r>
      <w:r>
        <w:t>Belmont, CA, USA: Wadsworth, 1993, pp. 123–135.</w:t>
      </w:r>
    </w:p>
    <w:p w14:paraId="408E4D77" w14:textId="77777777" w:rsidR="002A24AD" w:rsidRDefault="002A24AD" w:rsidP="002A24AD">
      <w:pPr>
        <w:pStyle w:val="References"/>
      </w:pPr>
      <w:r>
        <w:t xml:space="preserve">J. U. Duncombe, “Infrared navigation—Part I: An assessment of feasibility,” </w:t>
      </w:r>
      <w:r w:rsidRPr="00F65DD1">
        <w:rPr>
          <w:rFonts w:eastAsia="NimbusRomNo9L-ReguItal"/>
          <w:i/>
        </w:rPr>
        <w:t>IEEE Trans. Electron Devices</w:t>
      </w:r>
      <w:r>
        <w:t>, vol. ED-11, no. 1, pp. 34–39, Jan. 1959, 10.1109/TED.2016.2628402.</w:t>
      </w:r>
    </w:p>
    <w:p w14:paraId="2E3EA7EC" w14:textId="77777777" w:rsidR="002A24AD" w:rsidRDefault="002A24AD" w:rsidP="002A24AD">
      <w:pPr>
        <w:pStyle w:val="References"/>
      </w:pPr>
      <w:r>
        <w:t xml:space="preserve">E. P. Wigner, “Theory of traveling-wave optical laser,” </w:t>
      </w:r>
      <w:r w:rsidRPr="00F65DD1">
        <w:rPr>
          <w:rFonts w:eastAsia="NimbusRomNo9L-ReguItal"/>
          <w:i/>
        </w:rPr>
        <w:t>Phys. Rev</w:t>
      </w:r>
      <w:r>
        <w:t>., vol. 134, pp. A635–A646, Dec. 1965.</w:t>
      </w:r>
    </w:p>
    <w:p w14:paraId="34BCCC78" w14:textId="77777777" w:rsidR="002A24AD" w:rsidRDefault="002A24AD" w:rsidP="002A24AD">
      <w:pPr>
        <w:pStyle w:val="References"/>
      </w:pPr>
      <w:r>
        <w:t xml:space="preserve">E. H. Miller, “A note on reflector arrays,” </w:t>
      </w:r>
      <w:r w:rsidRPr="00F65DD1">
        <w:rPr>
          <w:rFonts w:eastAsia="NimbusRomNo9L-ReguItal"/>
          <w:i/>
        </w:rPr>
        <w:t>IEEE Trans. Antennas Propagat</w:t>
      </w:r>
      <w:r>
        <w:t>., to be published.</w:t>
      </w:r>
    </w:p>
    <w:p w14:paraId="49FCF93A" w14:textId="77777777" w:rsidR="002A24AD" w:rsidRDefault="002A24AD" w:rsidP="002A24AD">
      <w:pPr>
        <w:pStyle w:val="References"/>
      </w:pPr>
      <w:r>
        <w:t>E. E. Reber, R. L. Michell, and C. J. Carter, “Oxygen absorption in the earth’s atmosphere,” Aerospace Corp., Los Angeles, CA, USA, Tech. Rep. TR-0200 (4230-46)-3, Nov. 1988.</w:t>
      </w:r>
    </w:p>
    <w:p w14:paraId="08F1F38D" w14:textId="77777777" w:rsidR="002A24AD" w:rsidRDefault="002A24AD" w:rsidP="002A24AD">
      <w:pPr>
        <w:pStyle w:val="References"/>
      </w:pPr>
      <w:r>
        <w:t>J. H. Davis and J. R. Cogdell, “Calibration program for the 16-foot antenna,” Elect. Eng. Res. Lab., Univ. Texas, Austin, TX, USA, Tech. Memo. NGL-006-69-3, Nov. 15, 1987.</w:t>
      </w:r>
    </w:p>
    <w:p w14:paraId="451914A8" w14:textId="77777777" w:rsidR="002A24AD" w:rsidRDefault="002A24AD" w:rsidP="002A24AD">
      <w:pPr>
        <w:pStyle w:val="References"/>
      </w:pPr>
      <w:r w:rsidRPr="00F65DD1">
        <w:rPr>
          <w:rFonts w:eastAsia="NimbusRomNo9L-ReguItal"/>
          <w:i/>
        </w:rPr>
        <w:t>Transmission Systems for Communications</w:t>
      </w:r>
      <w:r>
        <w:t>, 3</w:t>
      </w:r>
      <w:r w:rsidRPr="003036BA">
        <w:rPr>
          <w:vertAlign w:val="superscript"/>
        </w:rPr>
        <w:t xml:space="preserve">rd </w:t>
      </w:r>
      <w:r>
        <w:t>ed., Western Electric Co., Winston-Salem, NC, USA, 1985, pp. 44–60.</w:t>
      </w:r>
    </w:p>
    <w:p w14:paraId="6E3A3FDA" w14:textId="77777777" w:rsidR="002A24AD" w:rsidRDefault="002A24AD" w:rsidP="002A24AD">
      <w:pPr>
        <w:pStyle w:val="References"/>
      </w:pPr>
      <w:r w:rsidRPr="00F65DD1">
        <w:rPr>
          <w:rFonts w:eastAsia="NimbusRomNo9L-ReguItal"/>
          <w:i/>
        </w:rPr>
        <w:t>Motorola Semiconductor Data Manual</w:t>
      </w:r>
      <w:r>
        <w:t>, Motorola Semiconductor Products Inc., Phoenix, AZ, USA, 1989.</w:t>
      </w:r>
    </w:p>
    <w:p w14:paraId="4BB091B2" w14:textId="77777777" w:rsidR="002A24AD" w:rsidRDefault="002A24AD" w:rsidP="002A24AD">
      <w:pPr>
        <w:pStyle w:val="References"/>
      </w:pPr>
      <w:r>
        <w:t>G. O. Young, “Synthetic structure of industrial plastics,” in Plastics, vol. 3, Polymers of Hexadromicon, J. Peters, Ed., 2</w:t>
      </w:r>
      <w:r w:rsidRPr="003036BA">
        <w:rPr>
          <w:vertAlign w:val="superscript"/>
        </w:rPr>
        <w:t xml:space="preserve">nd </w:t>
      </w:r>
      <w:r>
        <w:t xml:space="preserve">ed. New York, NY, USA: McGraw-Hill, 1964, pp. 15-64. [Online]. Available: </w:t>
      </w:r>
      <w:r w:rsidRPr="00B262E4">
        <w:rPr>
          <w:u w:val="single"/>
        </w:rPr>
        <w:t>http://www.bookref.com</w:t>
      </w:r>
      <w:r>
        <w:t>.</w:t>
      </w:r>
    </w:p>
    <w:p w14:paraId="4FD22B1C" w14:textId="77777777" w:rsidR="002A24AD" w:rsidRDefault="002A24AD" w:rsidP="002A24AD">
      <w:pPr>
        <w:pStyle w:val="References"/>
      </w:pPr>
      <w:r w:rsidRPr="00F65DD1">
        <w:rPr>
          <w:rFonts w:eastAsia="NimbusRomNo9L-ReguItal"/>
          <w:i/>
        </w:rPr>
        <w:t>The Founders’ Constitution</w:t>
      </w:r>
      <w:r>
        <w:t xml:space="preserve">, Philip B. Kurland and Ralph Lerner, eds., Chicago, IL, USA: Univ. Chicago Press, 1987. [Online]. Available: </w:t>
      </w:r>
      <w:r w:rsidRPr="00B262E4">
        <w:rPr>
          <w:u w:val="single"/>
        </w:rPr>
        <w:t>http://press-pubs.uchicago.edu/founders/</w:t>
      </w:r>
    </w:p>
    <w:p w14:paraId="4CCCBC05" w14:textId="3194A27B" w:rsidR="002A24AD" w:rsidRDefault="002A24AD" w:rsidP="002A24AD">
      <w:pPr>
        <w:pStyle w:val="References"/>
      </w:pPr>
      <w:r>
        <w:t xml:space="preserve">The Terahertz Wave eBook. ZOmega Terahertz Corp., 2014. [Online]. Available: </w:t>
      </w:r>
      <w:r w:rsidRPr="00B262E4">
        <w:rPr>
          <w:u w:val="single"/>
        </w:rPr>
        <w:t>http://dl.z-thz.com/eBook/zomega_ebook_pdf_1206_sr.pdf</w:t>
      </w:r>
      <w:r>
        <w:t>. Accessed on: May 19, 2014.</w:t>
      </w:r>
    </w:p>
    <w:p w14:paraId="6555E667" w14:textId="77777777" w:rsidR="002A24AD" w:rsidRDefault="002A24AD" w:rsidP="002A24AD">
      <w:pPr>
        <w:pStyle w:val="References"/>
      </w:pPr>
      <w:r>
        <w:t xml:space="preserve">Philip B. Kurland and Ralph Lerner, eds., </w:t>
      </w:r>
      <w:r w:rsidRPr="00F65DD1">
        <w:rPr>
          <w:rFonts w:eastAsia="NimbusRomNo9L-ReguItal"/>
          <w:i/>
        </w:rPr>
        <w:t xml:space="preserve">The Founders’ Constitution. </w:t>
      </w:r>
      <w:r>
        <w:t xml:space="preserve">Chicago, IL, USA: Univ. of Chicago Press, 1987, Accessed on: Feb. 28, 2010, [Online] Available: </w:t>
      </w:r>
      <w:r w:rsidRPr="00B262E4">
        <w:rPr>
          <w:u w:val="single"/>
        </w:rPr>
        <w:t>http://press-pubs.uchicago.edu/founders/</w:t>
      </w:r>
    </w:p>
    <w:p w14:paraId="2B74EE69" w14:textId="77777777" w:rsidR="002A24AD" w:rsidRDefault="002A24AD" w:rsidP="002A24AD">
      <w:pPr>
        <w:pStyle w:val="References"/>
      </w:pPr>
      <w:r>
        <w:t xml:space="preserve">J. S. Turner, “New directions in communications,” </w:t>
      </w:r>
      <w:r w:rsidRPr="00F65DD1">
        <w:rPr>
          <w:rFonts w:eastAsia="NimbusRomNo9L-ReguItal"/>
          <w:i/>
        </w:rPr>
        <w:t>IEEE J. Sel. Areas Commun</w:t>
      </w:r>
      <w:r>
        <w:t>., vol. 13, no. 1, pp. 11-23, Jan. 1995.</w:t>
      </w:r>
    </w:p>
    <w:p w14:paraId="3FEB08B0" w14:textId="56D25E96" w:rsidR="002A24AD" w:rsidRDefault="002A24AD" w:rsidP="002A24AD">
      <w:pPr>
        <w:pStyle w:val="References"/>
      </w:pPr>
      <w:r>
        <w:t xml:space="preserve">W. P. Risk, G. S. Kino, and H. J. Shaw, “Fiber-optic frequency shifter using a surface acoustic wave incident at an oblique angle,” </w:t>
      </w:r>
      <w:r w:rsidRPr="00F65DD1">
        <w:rPr>
          <w:rFonts w:eastAsia="NimbusRomNo9L-ReguItal"/>
          <w:i/>
        </w:rPr>
        <w:t>Opt. Lett.</w:t>
      </w:r>
      <w:r>
        <w:t>, vol. 11, no. 2, pp. 115–117, Feb. 1986.</w:t>
      </w:r>
    </w:p>
    <w:p w14:paraId="49FCF08D" w14:textId="77777777" w:rsidR="00B1657D" w:rsidRDefault="00B1657D" w:rsidP="00B1657D">
      <w:pPr>
        <w:pStyle w:val="References"/>
        <w:numPr>
          <w:ilvl w:val="0"/>
          <w:numId w:val="0"/>
        </w:numPr>
        <w:ind w:left="360" w:hanging="360"/>
      </w:pPr>
    </w:p>
    <w:p w14:paraId="36B919E9" w14:textId="77777777" w:rsidR="002A24AD" w:rsidRDefault="002A24AD" w:rsidP="002A24AD">
      <w:pPr>
        <w:pStyle w:val="References"/>
      </w:pPr>
      <w:r>
        <w:t xml:space="preserve">P. Kopyt </w:t>
      </w:r>
      <w:r w:rsidRPr="00F65DD1">
        <w:rPr>
          <w:rFonts w:eastAsia="NimbusRomNo9L-ReguItal"/>
          <w:i/>
        </w:rPr>
        <w:t>et al., “</w:t>
      </w:r>
      <w:r>
        <w:t xml:space="preserve">Electric properties of graphene-based conductive layers from DC up to terahertz range,” </w:t>
      </w:r>
      <w:r w:rsidRPr="00F65DD1">
        <w:rPr>
          <w:rFonts w:eastAsia="NimbusRomNo9L-ReguItal"/>
          <w:i/>
        </w:rPr>
        <w:t xml:space="preserve">IEEE THz Sci. Technol., </w:t>
      </w:r>
      <w:r>
        <w:t>to be published. DOI: 10.1109/TTHZ.2016.2544142.</w:t>
      </w:r>
    </w:p>
    <w:p w14:paraId="7623CE8B" w14:textId="77777777" w:rsidR="002A24AD" w:rsidRDefault="002A24AD" w:rsidP="002A24AD">
      <w:pPr>
        <w:pStyle w:val="References"/>
      </w:pPr>
      <w:r>
        <w:t xml:space="preserve">PROCESS Corporation, Boston, MA, USA. Intranets: Internet technologies deployed behind the firewall for corporate productivity. Presented at INET96 Annual Meeting. [Online]. Available: </w:t>
      </w:r>
      <w:r w:rsidRPr="00B262E4">
        <w:rPr>
          <w:u w:val="single"/>
        </w:rPr>
        <w:t>http://home.process.com/Intranets/wp2.htp</w:t>
      </w:r>
    </w:p>
    <w:p w14:paraId="56B78E99" w14:textId="696A57E7" w:rsidR="002A24AD" w:rsidRPr="009D3510" w:rsidRDefault="002A24AD" w:rsidP="002A24AD">
      <w:pPr>
        <w:pStyle w:val="References"/>
        <w:rPr>
          <w:spacing w:val="2"/>
        </w:rPr>
      </w:pPr>
      <w:r w:rsidRPr="009D3510">
        <w:rPr>
          <w:spacing w:val="2"/>
        </w:rPr>
        <w:t xml:space="preserve">R. J. Hijmans and J. van Etten, “Raster: Geographic analysis and modeling with raster data,” R Package Version 2.0-12, Jan. 12, 2012. [Online]. Available: </w:t>
      </w:r>
      <w:r w:rsidRPr="009D3510">
        <w:rPr>
          <w:spacing w:val="2"/>
          <w:u w:val="single"/>
        </w:rPr>
        <w:t>http://CRAN.R-project.org/package=</w:t>
      </w:r>
      <w:r w:rsidR="009D3510">
        <w:rPr>
          <w:spacing w:val="2"/>
          <w:u w:val="single"/>
        </w:rPr>
        <w:br/>
      </w:r>
      <w:r w:rsidRPr="009D3510">
        <w:rPr>
          <w:spacing w:val="2"/>
          <w:u w:val="single"/>
        </w:rPr>
        <w:t>raster</w:t>
      </w:r>
    </w:p>
    <w:p w14:paraId="5AE67732" w14:textId="30B4994B" w:rsidR="002A24AD" w:rsidRDefault="002A24AD" w:rsidP="002A24AD">
      <w:pPr>
        <w:pStyle w:val="References"/>
      </w:pPr>
      <w:r>
        <w:t xml:space="preserve">Teralyzer. Lytera UG, Kirchhain, Germany [Online]. Available: </w:t>
      </w:r>
      <w:r w:rsidRPr="00B262E4">
        <w:rPr>
          <w:u w:val="single"/>
        </w:rPr>
        <w:t>http://www.lytera.de/Terahertz_THz_Spectroscopy.php?id=home</w:t>
      </w:r>
      <w:r>
        <w:t>, Accessed on: Jun. 5, 2014</w:t>
      </w:r>
    </w:p>
    <w:p w14:paraId="56779D6B" w14:textId="77777777" w:rsidR="002A24AD" w:rsidRDefault="002A24AD" w:rsidP="002A24AD">
      <w:pPr>
        <w:pStyle w:val="References"/>
      </w:pPr>
      <w:r>
        <w:t>U.S. House. 102</w:t>
      </w:r>
      <w:r w:rsidRPr="003036BA">
        <w:rPr>
          <w:vertAlign w:val="superscript"/>
        </w:rPr>
        <w:t xml:space="preserve">nd </w:t>
      </w:r>
      <w:r>
        <w:t>Congress, 1</w:t>
      </w:r>
      <w:r w:rsidRPr="003036BA">
        <w:rPr>
          <w:vertAlign w:val="superscript"/>
        </w:rPr>
        <w:t xml:space="preserve">st </w:t>
      </w:r>
      <w:r>
        <w:t xml:space="preserve">Session. (1991, Jan. 11). </w:t>
      </w:r>
      <w:r w:rsidRPr="00F65DD1">
        <w:rPr>
          <w:rFonts w:eastAsia="NimbusRomNo9L-ReguItal"/>
          <w:i/>
        </w:rPr>
        <w:t>H. Con. Res. 1, Sense of the Congress on Approval of Military Action</w:t>
      </w:r>
      <w:r>
        <w:t>. [Online]. Available: LEXIS Library: GENFED File: BILLS</w:t>
      </w:r>
    </w:p>
    <w:p w14:paraId="45DEED0F" w14:textId="77777777" w:rsidR="002A24AD" w:rsidRDefault="002A24AD" w:rsidP="002A24AD">
      <w:pPr>
        <w:pStyle w:val="References"/>
      </w:pPr>
      <w:r>
        <w:t>Musical toothbrush with mirror, by L.M.R. Brooks. (1992, May 19). Patent D 326 189 [Online]. Available: NEXIS Library: LEXPAT File: DES</w:t>
      </w:r>
    </w:p>
    <w:p w14:paraId="14393477" w14:textId="77777777" w:rsidR="002A24AD" w:rsidRDefault="002A24AD" w:rsidP="002A24AD">
      <w:pPr>
        <w:pStyle w:val="References"/>
      </w:pPr>
      <w:r>
        <w:t xml:space="preserve">D. B. Payne and J. R. Stern, “Wavelength-switched pas- sively coupled single-mode optical network,” in </w:t>
      </w:r>
      <w:r w:rsidRPr="00F65DD1">
        <w:rPr>
          <w:rFonts w:eastAsia="NimbusRomNo9L-ReguItal"/>
          <w:i/>
        </w:rPr>
        <w:t xml:space="preserve">Proc. IOOC-ECOC, </w:t>
      </w:r>
      <w:r>
        <w:t>Boston, MA, USA, 1985, pp. 585–590.</w:t>
      </w:r>
    </w:p>
    <w:p w14:paraId="719E6ECD" w14:textId="77777777" w:rsidR="002A24AD" w:rsidRDefault="002A24AD" w:rsidP="002A24AD">
      <w:pPr>
        <w:pStyle w:val="References"/>
      </w:pPr>
      <w:r>
        <w:t xml:space="preserve">D. Ebehard and E. Voges, “Digital single sideband detection for interferometric sensors,” presented at the </w:t>
      </w:r>
      <w:r w:rsidRPr="00F65DD1">
        <w:rPr>
          <w:rFonts w:eastAsia="NimbusRomNo9L-ReguItal"/>
          <w:i/>
        </w:rPr>
        <w:t>2</w:t>
      </w:r>
      <w:r w:rsidRPr="003036BA">
        <w:rPr>
          <w:rFonts w:eastAsia="NimbusRomNo9L-ReguItal"/>
          <w:i/>
          <w:vertAlign w:val="superscript"/>
        </w:rPr>
        <w:t>nd</w:t>
      </w:r>
      <w:r w:rsidRPr="003036BA">
        <w:rPr>
          <w:rFonts w:eastAsia="NimbusRomNo9L-ReguItal"/>
        </w:rPr>
        <w:t xml:space="preserve"> </w:t>
      </w:r>
      <w:r w:rsidRPr="00F65DD1">
        <w:rPr>
          <w:rFonts w:eastAsia="NimbusRomNo9L-ReguItal"/>
          <w:i/>
        </w:rPr>
        <w:t xml:space="preserve">Int. Conf. Optical Fiber Sensors, </w:t>
      </w:r>
      <w:r>
        <w:t>Stuttgart, Germany, Jan. 2-5, 1984.</w:t>
      </w:r>
    </w:p>
    <w:p w14:paraId="660DA9CD" w14:textId="77777777" w:rsidR="002A24AD" w:rsidRDefault="002A24AD" w:rsidP="002A24AD">
      <w:pPr>
        <w:pStyle w:val="References"/>
      </w:pPr>
      <w:r>
        <w:t>G. Brandli and M. Dick, “Alternating current fed power supply,” U.S. Patent 4 084 217, Nov. 4, 1978.</w:t>
      </w:r>
    </w:p>
    <w:p w14:paraId="35381CED" w14:textId="77777777" w:rsidR="002A24AD" w:rsidRDefault="002A24AD" w:rsidP="002A24AD">
      <w:pPr>
        <w:pStyle w:val="References"/>
      </w:pPr>
      <w:r>
        <w:t>J. O. Williams, “Narrow-band analyzer,” Ph.D. dissertation, Dept. Elect. Eng., Harvard Univ., Cambridge, MA, USA, 1993.</w:t>
      </w:r>
    </w:p>
    <w:p w14:paraId="44BA88D0" w14:textId="77777777" w:rsidR="002A24AD" w:rsidRDefault="002A24AD" w:rsidP="002A24AD">
      <w:pPr>
        <w:pStyle w:val="References"/>
      </w:pPr>
      <w:r>
        <w:t>N. Kawasaki, “Parametric study of thermal and chemical nonequilibrium nozzle flow,” M.S. thesis, Dept. Electron. Eng., Osaka Univ., Osaka, Japan, 1993.</w:t>
      </w:r>
    </w:p>
    <w:p w14:paraId="431F6FCD" w14:textId="77777777" w:rsidR="002A24AD" w:rsidRDefault="002A24AD" w:rsidP="002A24AD">
      <w:pPr>
        <w:pStyle w:val="References"/>
      </w:pPr>
      <w:r>
        <w:t>A. Harrison, private communication, May 1995</w:t>
      </w:r>
    </w:p>
    <w:p w14:paraId="2810D5F4" w14:textId="77777777" w:rsidR="002A24AD" w:rsidRDefault="002A24AD" w:rsidP="002A24AD">
      <w:pPr>
        <w:pStyle w:val="References"/>
      </w:pPr>
      <w:r>
        <w:t>B. Smith, “An approach to graphs of linear forms,” unpublished.</w:t>
      </w:r>
    </w:p>
    <w:p w14:paraId="28ECBA3F" w14:textId="77777777" w:rsidR="002A24AD" w:rsidRDefault="002A24AD" w:rsidP="002A24AD">
      <w:pPr>
        <w:pStyle w:val="References"/>
      </w:pPr>
      <w:r>
        <w:t>A. Brahms, “Representation error for real numbers in binary computer arithmetic,” IEEE Computer Group Repository, Paper R-67-85.</w:t>
      </w:r>
    </w:p>
    <w:p w14:paraId="1CB1DD1A" w14:textId="77777777" w:rsidR="002A24AD" w:rsidRDefault="002A24AD" w:rsidP="002A24AD">
      <w:pPr>
        <w:pStyle w:val="References"/>
      </w:pPr>
      <w:r>
        <w:t>IEEE Criteria for Class IE Electric Systems, IEEE Standard 308, 1969.</w:t>
      </w:r>
    </w:p>
    <w:p w14:paraId="6E7BFC98" w14:textId="77777777" w:rsidR="002A24AD" w:rsidRDefault="002A24AD" w:rsidP="002A24AD">
      <w:pPr>
        <w:pStyle w:val="References"/>
      </w:pPr>
      <w:r>
        <w:t>Letter Symbols for Quantities, ANSI Standard Y10.5-1968.</w:t>
      </w:r>
    </w:p>
    <w:p w14:paraId="25963E5E" w14:textId="77777777" w:rsidR="002A24AD" w:rsidRDefault="002A24AD" w:rsidP="002A24AD">
      <w:pPr>
        <w:pStyle w:val="References"/>
      </w:pPr>
      <w:r>
        <w:t xml:space="preserve">R. Fardel, M. Nagel, F. Nuesch, T. Lippert, and A. Wokaun, “Fabrication of organic light emitting diode pixels by laser-assisted forward transfer,” </w:t>
      </w:r>
      <w:r w:rsidRPr="00F65DD1">
        <w:rPr>
          <w:rFonts w:eastAsia="NimbusRomNo9L-ReguItal"/>
          <w:i/>
        </w:rPr>
        <w:t>Appl. Phys. Lett.</w:t>
      </w:r>
      <w:r>
        <w:t>, vol. 91, no. 6, Aug. 2007, Art. no. 061103.</w:t>
      </w:r>
    </w:p>
    <w:p w14:paraId="0FE36C40" w14:textId="77777777" w:rsidR="002A24AD" w:rsidRDefault="002A24AD" w:rsidP="002A24AD">
      <w:pPr>
        <w:pStyle w:val="References"/>
      </w:pPr>
      <w:r>
        <w:t xml:space="preserve">J. Zhang and N. Tansu, “Optical gain and laser characteristics of InGaN quantum wells on ternary InGaN substrates,” </w:t>
      </w:r>
      <w:r w:rsidRPr="00F65DD1">
        <w:rPr>
          <w:rFonts w:eastAsia="NimbusRomNo9L-ReguItal"/>
          <w:i/>
        </w:rPr>
        <w:t>IEEE Photon. J.</w:t>
      </w:r>
      <w:r>
        <w:t>, vol. 5, no. 2, Apr. 2013, Art. no. 2600111</w:t>
      </w:r>
    </w:p>
    <w:p w14:paraId="2DABC111" w14:textId="30BA8865" w:rsidR="0001799E" w:rsidRPr="0001799E" w:rsidRDefault="002A24AD" w:rsidP="0001799E">
      <w:pPr>
        <w:pStyle w:val="References"/>
      </w:pPr>
      <w:r>
        <w:t xml:space="preserve">S. Azodolmolky </w:t>
      </w:r>
      <w:r w:rsidRPr="00F65DD1">
        <w:rPr>
          <w:rFonts w:eastAsia="NimbusRomNo9L-ReguItal"/>
          <w:i/>
        </w:rPr>
        <w:t>et al.</w:t>
      </w:r>
      <w:r>
        <w:t xml:space="preserve">, Experimental demonstration of an impairment aware network planning and operation tool for transparent/translucent optical networks,” </w:t>
      </w:r>
      <w:r w:rsidRPr="00F65DD1">
        <w:rPr>
          <w:rFonts w:eastAsia="NimbusRomNo9L-ReguItal"/>
          <w:i/>
        </w:rPr>
        <w:t>J. Lightw. Technol.</w:t>
      </w:r>
      <w:r>
        <w:t>, vol. 29, no. 4, pp. 439–448, Sep. 2011.</w:t>
      </w:r>
    </w:p>
    <w:p w14:paraId="304557C7" w14:textId="77777777" w:rsidR="005C7DF8" w:rsidRDefault="005C7DF8" w:rsidP="000C09C8">
      <w:pPr>
        <w:pStyle w:val="AUBios"/>
        <w:rPr>
          <w:rStyle w:val="AUBiosbd"/>
        </w:rPr>
        <w:sectPr w:rsidR="005C7DF8" w:rsidSect="00CB2DB1">
          <w:footerReference w:type="default" r:id="rId15"/>
          <w:type w:val="continuous"/>
          <w:pgSz w:w="11520" w:h="15660" w:code="1"/>
          <w:pgMar w:top="1300" w:right="740" w:bottom="1040" w:left="740" w:header="360" w:footer="640" w:gutter="0"/>
          <w:cols w:num="2" w:space="400"/>
          <w:docGrid w:linePitch="360"/>
        </w:sectPr>
      </w:pPr>
    </w:p>
    <w:p w14:paraId="65F35C2C" w14:textId="77777777" w:rsidR="00B1657D" w:rsidRDefault="00B1657D" w:rsidP="005C7DF8">
      <w:pPr>
        <w:pStyle w:val="AUBios"/>
        <w:spacing w:before="0"/>
        <w:rPr>
          <w:rStyle w:val="AUBiosbd"/>
        </w:rPr>
      </w:pPr>
    </w:p>
    <w:p w14:paraId="705AF432" w14:textId="77777777" w:rsidR="00B1657D" w:rsidRDefault="00B1657D" w:rsidP="005C7DF8">
      <w:pPr>
        <w:pStyle w:val="AUBios"/>
        <w:spacing w:before="0"/>
        <w:rPr>
          <w:rStyle w:val="AUBiosbd"/>
        </w:rPr>
      </w:pPr>
    </w:p>
    <w:p w14:paraId="63C0397C" w14:textId="77777777" w:rsidR="00B1657D" w:rsidRDefault="00B1657D" w:rsidP="005C7DF8">
      <w:pPr>
        <w:pStyle w:val="AUBios"/>
        <w:spacing w:before="0"/>
        <w:rPr>
          <w:rStyle w:val="AUBiosbd"/>
        </w:rPr>
      </w:pPr>
    </w:p>
    <w:p w14:paraId="66A9E233" w14:textId="77777777" w:rsidR="00B1657D" w:rsidRDefault="00B1657D" w:rsidP="005C7DF8">
      <w:pPr>
        <w:pStyle w:val="AUBios"/>
        <w:spacing w:before="0"/>
        <w:rPr>
          <w:rStyle w:val="AUBiosbd"/>
        </w:rPr>
      </w:pPr>
    </w:p>
    <w:p w14:paraId="235A4A5B" w14:textId="77777777" w:rsidR="00B1657D" w:rsidRDefault="00B1657D" w:rsidP="005C7DF8">
      <w:pPr>
        <w:pStyle w:val="AUBios"/>
        <w:spacing w:before="0"/>
        <w:rPr>
          <w:rStyle w:val="AUBiosbd"/>
        </w:rPr>
      </w:pPr>
    </w:p>
    <w:p w14:paraId="7DE2A718" w14:textId="77777777" w:rsidR="00B1657D" w:rsidRDefault="00B1657D" w:rsidP="005C7DF8">
      <w:pPr>
        <w:pStyle w:val="AUBios"/>
        <w:spacing w:before="0"/>
        <w:rPr>
          <w:rStyle w:val="AUBiosbd"/>
        </w:rPr>
      </w:pPr>
    </w:p>
    <w:p w14:paraId="288C6E93" w14:textId="77777777" w:rsidR="00B1657D" w:rsidRDefault="00B1657D" w:rsidP="005C7DF8">
      <w:pPr>
        <w:pStyle w:val="AUBios"/>
        <w:spacing w:before="0"/>
        <w:rPr>
          <w:rStyle w:val="AUBiosbd"/>
        </w:rPr>
      </w:pPr>
    </w:p>
    <w:p w14:paraId="36981A1D" w14:textId="77777777" w:rsidR="00B1657D" w:rsidRDefault="00B1657D" w:rsidP="005C7DF8">
      <w:pPr>
        <w:pStyle w:val="AUBios"/>
        <w:spacing w:before="0"/>
        <w:rPr>
          <w:rStyle w:val="AUBiosbd"/>
        </w:rPr>
      </w:pPr>
    </w:p>
    <w:p w14:paraId="0C594911" w14:textId="77777777" w:rsidR="00B1657D" w:rsidRDefault="00B1657D" w:rsidP="005C7DF8">
      <w:pPr>
        <w:pStyle w:val="AUBios"/>
        <w:spacing w:before="0"/>
        <w:rPr>
          <w:rStyle w:val="AUBiosbd"/>
        </w:rPr>
      </w:pPr>
    </w:p>
    <w:p w14:paraId="497030AA" w14:textId="77777777" w:rsidR="00B1657D" w:rsidRDefault="00B1657D" w:rsidP="005C7DF8">
      <w:pPr>
        <w:pStyle w:val="AUBios"/>
        <w:spacing w:before="0"/>
        <w:rPr>
          <w:rStyle w:val="AUBiosbd"/>
        </w:rPr>
      </w:pPr>
    </w:p>
    <w:p w14:paraId="74E79640" w14:textId="77777777" w:rsidR="00B1657D" w:rsidRDefault="00B1657D" w:rsidP="005C7DF8">
      <w:pPr>
        <w:pStyle w:val="AUBios"/>
        <w:spacing w:before="0"/>
        <w:rPr>
          <w:rStyle w:val="AUBiosbd"/>
        </w:rPr>
      </w:pPr>
    </w:p>
    <w:p w14:paraId="7A445567" w14:textId="77777777" w:rsidR="00B1657D" w:rsidRDefault="00B1657D" w:rsidP="005C7DF8">
      <w:pPr>
        <w:pStyle w:val="AUBios"/>
        <w:spacing w:before="0"/>
        <w:rPr>
          <w:rStyle w:val="AUBiosbd"/>
        </w:rPr>
      </w:pPr>
    </w:p>
    <w:p w14:paraId="08104FE5" w14:textId="77777777" w:rsidR="00B1657D" w:rsidRDefault="00B1657D" w:rsidP="005C7DF8">
      <w:pPr>
        <w:pStyle w:val="AUBios"/>
        <w:spacing w:before="0"/>
        <w:rPr>
          <w:rStyle w:val="AUBiosbd"/>
        </w:rPr>
      </w:pPr>
    </w:p>
    <w:p w14:paraId="466F873B" w14:textId="77777777" w:rsidR="00B1657D" w:rsidRDefault="00B1657D" w:rsidP="005C7DF8">
      <w:pPr>
        <w:pStyle w:val="AUBios"/>
        <w:spacing w:before="0"/>
        <w:rPr>
          <w:rStyle w:val="AUBiosbd"/>
        </w:rPr>
      </w:pPr>
    </w:p>
    <w:p w14:paraId="099CC289" w14:textId="77777777" w:rsidR="00B1657D" w:rsidRDefault="00B1657D" w:rsidP="005C7DF8">
      <w:pPr>
        <w:pStyle w:val="AUBios"/>
        <w:spacing w:before="0"/>
        <w:rPr>
          <w:rStyle w:val="AUBiosbd"/>
        </w:rPr>
      </w:pPr>
    </w:p>
    <w:p w14:paraId="67CC1F7E" w14:textId="77777777" w:rsidR="00B1657D" w:rsidRDefault="00B1657D" w:rsidP="005C7DF8">
      <w:pPr>
        <w:pStyle w:val="AUBios"/>
        <w:spacing w:before="0"/>
        <w:rPr>
          <w:rStyle w:val="AUBiosbd"/>
        </w:rPr>
      </w:pPr>
    </w:p>
    <w:p w14:paraId="7FAE5208" w14:textId="77777777" w:rsidR="00B1657D" w:rsidRDefault="00B1657D" w:rsidP="005C7DF8">
      <w:pPr>
        <w:pStyle w:val="AUBios"/>
        <w:spacing w:before="0"/>
        <w:rPr>
          <w:rStyle w:val="AUBiosbd"/>
        </w:rPr>
      </w:pPr>
    </w:p>
    <w:p w14:paraId="281A909D" w14:textId="77777777" w:rsidR="00B1657D" w:rsidRDefault="00B1657D" w:rsidP="005C7DF8">
      <w:pPr>
        <w:pStyle w:val="AUBios"/>
        <w:spacing w:before="0"/>
        <w:rPr>
          <w:rStyle w:val="AUBiosbd"/>
        </w:rPr>
      </w:pPr>
    </w:p>
    <w:p w14:paraId="65C4FF12" w14:textId="77777777" w:rsidR="00B1657D" w:rsidRDefault="00B1657D" w:rsidP="005C7DF8">
      <w:pPr>
        <w:pStyle w:val="AUBios"/>
        <w:spacing w:before="0"/>
        <w:rPr>
          <w:rStyle w:val="AUBiosbd"/>
        </w:rPr>
      </w:pPr>
    </w:p>
    <w:p w14:paraId="5D188D1E" w14:textId="77777777" w:rsidR="00B1657D" w:rsidRDefault="00B1657D" w:rsidP="005C7DF8">
      <w:pPr>
        <w:pStyle w:val="AUBios"/>
        <w:spacing w:before="0"/>
        <w:rPr>
          <w:rStyle w:val="AUBiosbd"/>
        </w:rPr>
      </w:pPr>
    </w:p>
    <w:p w14:paraId="6FDFE614" w14:textId="77777777" w:rsidR="00B1657D" w:rsidRDefault="00B1657D" w:rsidP="005C7DF8">
      <w:pPr>
        <w:pStyle w:val="AUBios"/>
        <w:spacing w:before="0"/>
        <w:rPr>
          <w:rStyle w:val="AUBiosbd"/>
        </w:rPr>
      </w:pPr>
    </w:p>
    <w:p w14:paraId="0B53FDF0" w14:textId="77777777" w:rsidR="00B1657D" w:rsidRDefault="00B1657D" w:rsidP="005C7DF8">
      <w:pPr>
        <w:pStyle w:val="AUBios"/>
        <w:spacing w:before="0"/>
        <w:rPr>
          <w:rStyle w:val="AUBiosbd"/>
        </w:rPr>
      </w:pPr>
    </w:p>
    <w:p w14:paraId="5CC549B5" w14:textId="77777777" w:rsidR="00B1657D" w:rsidRDefault="00B1657D" w:rsidP="005C7DF8">
      <w:pPr>
        <w:pStyle w:val="AUBios"/>
        <w:spacing w:before="0"/>
        <w:rPr>
          <w:rStyle w:val="AUBiosbd"/>
        </w:rPr>
      </w:pPr>
    </w:p>
    <w:p w14:paraId="5E47896C" w14:textId="77777777" w:rsidR="00B1657D" w:rsidRDefault="00B1657D" w:rsidP="005C7DF8">
      <w:pPr>
        <w:pStyle w:val="AUBios"/>
        <w:spacing w:before="0"/>
        <w:rPr>
          <w:rStyle w:val="AUBiosbd"/>
        </w:rPr>
      </w:pPr>
    </w:p>
    <w:p w14:paraId="5227763A" w14:textId="77777777" w:rsidR="00B1657D" w:rsidRDefault="00B1657D" w:rsidP="005C7DF8">
      <w:pPr>
        <w:pStyle w:val="AUBios"/>
        <w:spacing w:before="0"/>
        <w:rPr>
          <w:rStyle w:val="AUBiosbd"/>
        </w:rPr>
      </w:pPr>
    </w:p>
    <w:p w14:paraId="53E2E9EF" w14:textId="77777777" w:rsidR="00B1657D" w:rsidRDefault="00B1657D" w:rsidP="005C7DF8">
      <w:pPr>
        <w:pStyle w:val="AUBios"/>
        <w:spacing w:before="0"/>
        <w:rPr>
          <w:rStyle w:val="AUBiosbd"/>
        </w:rPr>
      </w:pPr>
    </w:p>
    <w:p w14:paraId="6FAB3983" w14:textId="77777777" w:rsidR="00B1657D" w:rsidRDefault="00B1657D" w:rsidP="005C7DF8">
      <w:pPr>
        <w:pStyle w:val="AUBios"/>
        <w:spacing w:before="0"/>
        <w:rPr>
          <w:rStyle w:val="AUBiosbd"/>
        </w:rPr>
      </w:pPr>
    </w:p>
    <w:p w14:paraId="6AE681B3" w14:textId="77777777" w:rsidR="00B1657D" w:rsidRDefault="00B1657D" w:rsidP="005C7DF8">
      <w:pPr>
        <w:pStyle w:val="AUBios"/>
        <w:spacing w:before="0"/>
        <w:rPr>
          <w:rStyle w:val="AUBiosbd"/>
        </w:rPr>
      </w:pPr>
    </w:p>
    <w:p w14:paraId="3937E5E0" w14:textId="77777777" w:rsidR="00B1657D" w:rsidRDefault="00B1657D" w:rsidP="005C7DF8">
      <w:pPr>
        <w:pStyle w:val="AUBios"/>
        <w:spacing w:before="0"/>
        <w:rPr>
          <w:rStyle w:val="AUBiosbd"/>
        </w:rPr>
      </w:pPr>
    </w:p>
    <w:p w14:paraId="67668294" w14:textId="77777777" w:rsidR="00B1657D" w:rsidRDefault="00B1657D" w:rsidP="005C7DF8">
      <w:pPr>
        <w:pStyle w:val="AUBios"/>
        <w:spacing w:before="0"/>
        <w:rPr>
          <w:rStyle w:val="AUBiosbd"/>
        </w:rPr>
      </w:pPr>
    </w:p>
    <w:p w14:paraId="0737F3A5" w14:textId="77777777" w:rsidR="00B1657D" w:rsidRDefault="00B1657D" w:rsidP="005C7DF8">
      <w:pPr>
        <w:pStyle w:val="AUBios"/>
        <w:spacing w:before="0"/>
        <w:rPr>
          <w:rStyle w:val="AUBiosbd"/>
        </w:rPr>
      </w:pPr>
    </w:p>
    <w:p w14:paraId="4DBC4D15" w14:textId="77777777" w:rsidR="00B1657D" w:rsidRDefault="00B1657D" w:rsidP="005C7DF8">
      <w:pPr>
        <w:pStyle w:val="AUBios"/>
        <w:spacing w:before="0"/>
        <w:rPr>
          <w:rStyle w:val="AUBiosbd"/>
        </w:rPr>
      </w:pPr>
    </w:p>
    <w:p w14:paraId="55513F53" w14:textId="088ABE89" w:rsidR="000C09C8" w:rsidRDefault="00BF71A1" w:rsidP="005C7DF8">
      <w:pPr>
        <w:pStyle w:val="AUBios"/>
        <w:spacing w:before="0"/>
      </w:pPr>
      <w:r w:rsidRPr="00BF71A1">
        <w:rPr>
          <w:noProof/>
        </w:rPr>
        <w:drawing>
          <wp:anchor distT="0" distB="0" distL="114300" distR="114300" simplePos="0" relativeHeight="251660288" behindDoc="0" locked="0" layoutInCell="1" allowOverlap="1" wp14:anchorId="20FA04A9" wp14:editId="5D626162">
            <wp:simplePos x="0" y="0"/>
            <wp:positionH relativeFrom="column">
              <wp:posOffset>3317875</wp:posOffset>
            </wp:positionH>
            <wp:positionV relativeFrom="paragraph">
              <wp:posOffset>25730</wp:posOffset>
            </wp:positionV>
            <wp:extent cx="914400" cy="1146175"/>
            <wp:effectExtent l="0" t="0" r="0" b="0"/>
            <wp:wrapSquare wrapText="bothSides"/>
            <wp:docPr id="8" name="Picture 8" descr="\\192.168.0.8\Design2\Indesign Projects\005 Series\03 OA Word templates\Work\Access-Template\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0.8\Design2\Indesign Projects\005 Series\03 OA Word templates\Work\Access-Template\Fig-3.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A1">
        <w:rPr>
          <w:noProof/>
        </w:rPr>
        <w:drawing>
          <wp:anchor distT="0" distB="0" distL="114300" distR="114300" simplePos="0" relativeHeight="251658240" behindDoc="0" locked="0" layoutInCell="1" allowOverlap="1" wp14:anchorId="7E41A874" wp14:editId="4A0CC5DA">
            <wp:simplePos x="0" y="0"/>
            <wp:positionH relativeFrom="column">
              <wp:posOffset>0</wp:posOffset>
            </wp:positionH>
            <wp:positionV relativeFrom="paragraph">
              <wp:posOffset>8890</wp:posOffset>
            </wp:positionV>
            <wp:extent cx="914400" cy="1171575"/>
            <wp:effectExtent l="0" t="0" r="0" b="9525"/>
            <wp:wrapSquare wrapText="bothSides"/>
            <wp:docPr id="2" name="Picture 2" descr="\\192.168.0.8\Design2\Indesign Projects\005 Series\03 OA Word templates\Work\Access-Template\Images\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0.8\Design2\Indesign Projects\005 Series\03 OA Word templates\Work\Access-Template\Images\Fig1.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6A0B53">
        <w:rPr>
          <w:rStyle w:val="AUBiosbd"/>
        </w:rPr>
        <w:t>FIRST A. AUTHOR</w:t>
      </w:r>
      <w:r w:rsidR="000C09C8" w:rsidRPr="007573E5">
        <w:rPr>
          <w:rFonts w:cs="FormataOTFMd"/>
        </w:rPr>
        <w:t xml:space="preserve"> </w:t>
      </w:r>
      <w:r w:rsidR="000C09C8" w:rsidRPr="006A0B53">
        <w:t>(M’76–SM’81–F’87) and all authors may include biographies. Biographies are often not included in conference-related papers. This author became a Member (M) of IEEE in 1976, a Senior Member (SM) in 1981, and a Fellow (F) in 1987.</w:t>
      </w:r>
      <w:r w:rsidR="000C09C8">
        <w:t xml:space="preserve"> </w:t>
      </w:r>
      <w:r w:rsidR="000C09C8"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28F7401A" w14:textId="77777777" w:rsidR="000C09C8" w:rsidRDefault="000C09C8" w:rsidP="000C09C8">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34AFBF78" w14:textId="51A13585" w:rsidR="000C09C8" w:rsidRDefault="000C09C8" w:rsidP="000C09C8">
      <w:pPr>
        <w:pStyle w:val="AUBiosNoSpace"/>
        <w:rPr>
          <w:rStyle w:val="AUBiosbd"/>
        </w:rPr>
      </w:pPr>
      <w:r>
        <w:t>The third paragraph begins with the author’s title and last name (e.g., Dr. Smith, Prof. Jones, Mr. Kajor,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r w:rsidR="00BF71A1" w:rsidRPr="00BF71A1">
        <w:rPr>
          <w:rFonts w:cs="Times New Roman"/>
          <w:snapToGrid w:val="0"/>
          <w:color w:val="000000"/>
          <w:w w:val="0"/>
          <w:sz w:val="0"/>
          <w:szCs w:val="0"/>
          <w:u w:color="000000"/>
          <w:bdr w:val="none" w:sz="0" w:space="0" w:color="000000"/>
          <w:shd w:val="clear" w:color="000000" w:fill="000000"/>
          <w:lang w:val="x-none" w:eastAsia="x-none" w:bidi="x-none"/>
        </w:rPr>
        <w:t xml:space="preserve"> </w:t>
      </w:r>
    </w:p>
    <w:p w14:paraId="0F285132" w14:textId="0DB4495F" w:rsidR="000C09C8" w:rsidRPr="0003253A" w:rsidRDefault="00BF71A1" w:rsidP="000C09C8">
      <w:pPr>
        <w:pStyle w:val="AUBios"/>
      </w:pPr>
      <w:r w:rsidRPr="00BF71A1">
        <w:rPr>
          <w:rFonts w:ascii="Helvetica" w:hAnsi="Helvetica"/>
          <w:b/>
          <w:bCs/>
          <w:noProof/>
        </w:rPr>
        <w:drawing>
          <wp:anchor distT="0" distB="0" distL="114300" distR="114300" simplePos="0" relativeHeight="251659264" behindDoc="0" locked="0" layoutInCell="1" allowOverlap="1" wp14:anchorId="5C6AC09B" wp14:editId="2E0EBF01">
            <wp:simplePos x="0" y="0"/>
            <wp:positionH relativeFrom="column">
              <wp:posOffset>7146</wp:posOffset>
            </wp:positionH>
            <wp:positionV relativeFrom="paragraph">
              <wp:posOffset>850265</wp:posOffset>
            </wp:positionV>
            <wp:extent cx="914400" cy="1143000"/>
            <wp:effectExtent l="0" t="0" r="0" b="0"/>
            <wp:wrapSquare wrapText="bothSides"/>
            <wp:docPr id="6" name="Picture 6" descr="\\192.168.0.8\Design2\Indesign Projects\005 Series\03 OA Word templates\Work\Access-Template\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0.8\Design2\Indesign Projects\005 Series\03 OA Word templates\Work\Access-Template\Fig-1.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03253A">
        <w:rPr>
          <w:rFonts w:ascii="Helvetica" w:hAnsi="Helvetica"/>
          <w:b/>
          <w:bCs/>
        </w:rPr>
        <w:t>SECOND B. AUTHOR</w:t>
      </w:r>
      <w:r w:rsidR="000C09C8" w:rsidRPr="0003253A">
        <w:t xml:space="preserve"> 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18BFAA1B" w14:textId="3C94C301" w:rsidR="000C09C8" w:rsidRPr="0003253A" w:rsidRDefault="000C09C8" w:rsidP="000C09C8">
      <w:pPr>
        <w:pStyle w:val="AUBiosNoSpace"/>
      </w:pPr>
      <w:r w:rsidRPr="0003253A">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rPr>
        <w:t>Earth</w:t>
      </w:r>
      <w:r w:rsidRPr="0003253A">
        <w:t xml:space="preserve">, </w:t>
      </w:r>
      <w:r w:rsidRPr="0003253A">
        <w:rPr>
          <w:rFonts w:ascii="Times-Italic" w:hAnsi="Times-Italic" w:cs="Times-Italic"/>
          <w:i/>
          <w:iCs/>
        </w:rPr>
        <w:t>Moon</w:t>
      </w:r>
      <w:r w:rsidRPr="0003253A">
        <w:t xml:space="preserve">, </w:t>
      </w:r>
      <w:r w:rsidRPr="0003253A">
        <w:rPr>
          <w:rFonts w:ascii="Times-Italic" w:hAnsi="Times-Italic" w:cs="Times-Italic"/>
          <w:i/>
          <w:iCs/>
        </w:rPr>
        <w:t>Planets</w:t>
      </w:r>
      <w:r w:rsidRPr="0003253A">
        <w:t xml:space="preserve">, and holds two patents. </w:t>
      </w:r>
    </w:p>
    <w:p w14:paraId="2AA4E2A7" w14:textId="755504A3" w:rsidR="00F02D75" w:rsidRDefault="000C09C8" w:rsidP="000C09C8">
      <w:pPr>
        <w:pStyle w:val="AUBiosNoSpace"/>
      </w:pPr>
      <w:r w:rsidRPr="0003253A">
        <w:t>Dr. Author was a recipient of the International Association of Geomagnetism and Aeronomy Young Scientist Award for Excellence in 2008, and the IEEE Electromagnetic Compatibility Society Best Symposium Paper Award in 2011.</w:t>
      </w:r>
    </w:p>
    <w:p w14:paraId="299A66F2" w14:textId="09C92CF6" w:rsidR="000C09C8" w:rsidRPr="0003253A" w:rsidRDefault="00F02D75" w:rsidP="00BF71A1">
      <w:pPr>
        <w:pStyle w:val="AUBios"/>
        <w:spacing w:before="0"/>
      </w:pPr>
      <w:r>
        <w:br w:type="column"/>
      </w:r>
      <w:r w:rsidR="000C09C8" w:rsidRPr="0003253A">
        <w:rPr>
          <w:rFonts w:ascii="Helvetica" w:hAnsi="Helvetica"/>
          <w:b/>
          <w:bCs/>
        </w:rPr>
        <w:t>THIRD C. AUTHOR, JR.</w:t>
      </w:r>
      <w:r w:rsidR="000C09C8" w:rsidRPr="0003253A">
        <w:rPr>
          <w:b/>
          <w:bCs/>
        </w:rPr>
        <w:t xml:space="preserve"> </w:t>
      </w:r>
      <w:r w:rsidR="000C09C8" w:rsidRPr="0003253A">
        <w:rPr>
          <w:bCs/>
        </w:rPr>
        <w:t>(M’87)</w:t>
      </w:r>
      <w:r w:rsidR="000C09C8" w:rsidRPr="0003253A">
        <w:t xml:space="preserve"> 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 TX, USA.</w:t>
      </w:r>
    </w:p>
    <w:p w14:paraId="236C1A72" w14:textId="23C3FE42" w:rsidR="000C09C8" w:rsidRPr="0003253A" w:rsidRDefault="000C09C8" w:rsidP="000C09C8">
      <w:pPr>
        <w:pStyle w:val="AUBiosNoSpace"/>
      </w:pPr>
      <w:r w:rsidRPr="0003253A">
        <w:t xml:space="preserve">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1A10F3F0" w:rsidR="0003253A" w:rsidRPr="0003253A" w:rsidRDefault="000C09C8" w:rsidP="000C09C8">
      <w:pPr>
        <w:pStyle w:val="AUBiosNoSpace"/>
      </w:pPr>
      <w:r w:rsidRPr="0003253A">
        <w:t>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CB2DB1">
      <w:footerReference w:type="default" r:id="rId19"/>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A4BD3" w14:textId="77777777" w:rsidR="001469B1" w:rsidRDefault="001469B1">
      <w:r>
        <w:separator/>
      </w:r>
    </w:p>
  </w:endnote>
  <w:endnote w:type="continuationSeparator" w:id="0">
    <w:p w14:paraId="372CE3E6" w14:textId="77777777" w:rsidR="001469B1" w:rsidRDefault="0014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NimbusRomNo9L-ReguItal">
    <w:altName w:val="MS Gothic"/>
    <w:panose1 w:val="00000000000000000000"/>
    <w:charset w:val="80"/>
    <w:family w:val="auto"/>
    <w:notTrueType/>
    <w:pitch w:val="default"/>
    <w:sig w:usb0="00000001" w:usb1="08070000" w:usb2="00000010" w:usb3="00000000" w:csb0="00020000" w:csb1="00000000"/>
  </w:font>
  <w:font w:name="CMMI10">
    <w:altName w:val="Arial Unicode MS"/>
    <w:panose1 w:val="00000000000000000000"/>
    <w:charset w:val="81"/>
    <w:family w:val="auto"/>
    <w:notTrueType/>
    <w:pitch w:val="default"/>
    <w:sig w:usb0="00000001" w:usb1="09060000" w:usb2="00000010" w:usb3="00000000" w:csb0="00080000" w:csb1="00000000"/>
  </w:font>
  <w:font w:name="CMR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1" w:usb1="08070000" w:usb2="00000010" w:usb3="00000000" w:csb0="00020000"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976A" w14:textId="77777777" w:rsidR="009C79C4" w:rsidRPr="00B979BB" w:rsidRDefault="009C79C4"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13273" w14:textId="32EC74B2" w:rsidR="007A706D" w:rsidRPr="00B979BB" w:rsidRDefault="007A706D" w:rsidP="007A706D">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9B43" w14:textId="4C883922"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08833" w14:textId="5184F99D" w:rsidR="005C7DF8" w:rsidRPr="00B979BB" w:rsidRDefault="005C7DF8" w:rsidP="007A706D">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6DD2" w14:textId="30D85FD1"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0E7A3" w14:textId="77777777" w:rsidR="001469B1" w:rsidRDefault="001469B1">
      <w:r>
        <w:separator/>
      </w:r>
    </w:p>
  </w:footnote>
  <w:footnote w:type="continuationSeparator" w:id="0">
    <w:p w14:paraId="0B44B866" w14:textId="77777777" w:rsidR="001469B1" w:rsidRDefault="001469B1">
      <w:r>
        <w:continuationSeparator/>
      </w:r>
    </w:p>
  </w:footnote>
  <w:footnote w:id="1">
    <w:p w14:paraId="3296347A" w14:textId="77777777" w:rsidR="009C79C4" w:rsidRDefault="009C79C4"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2142" w:hanging="720"/>
      </w:pPr>
    </w:lvl>
    <w:lvl w:ilvl="4">
      <w:start w:val="1"/>
      <w:numFmt w:val="decimal"/>
      <w:pStyle w:val="Heading5"/>
      <w:lvlText w:val="(%5)"/>
      <w:legacy w:legacy="1" w:legacySpace="0" w:legacyIndent="720"/>
      <w:lvlJc w:val="left"/>
      <w:pPr>
        <w:ind w:left="2862" w:hanging="720"/>
      </w:pPr>
    </w:lvl>
    <w:lvl w:ilvl="5">
      <w:start w:val="1"/>
      <w:numFmt w:val="lowerLetter"/>
      <w:pStyle w:val="Heading6"/>
      <w:lvlText w:val="(%6)"/>
      <w:legacy w:legacy="1" w:legacySpace="0" w:legacyIndent="720"/>
      <w:lvlJc w:val="left"/>
      <w:pPr>
        <w:ind w:left="3582" w:hanging="720"/>
      </w:pPr>
    </w:lvl>
    <w:lvl w:ilvl="6">
      <w:start w:val="1"/>
      <w:numFmt w:val="lowerRoman"/>
      <w:pStyle w:val="Heading7"/>
      <w:lvlText w:val="(%7)"/>
      <w:legacy w:legacy="1" w:legacySpace="0" w:legacyIndent="720"/>
      <w:lvlJc w:val="left"/>
      <w:pPr>
        <w:ind w:left="4302" w:hanging="720"/>
      </w:pPr>
    </w:lvl>
    <w:lvl w:ilvl="7">
      <w:start w:val="1"/>
      <w:numFmt w:val="lowerLetter"/>
      <w:pStyle w:val="Heading8"/>
      <w:lvlText w:val="(%8)"/>
      <w:legacy w:legacy="1" w:legacySpace="0" w:legacyIndent="720"/>
      <w:lvlJc w:val="left"/>
      <w:pPr>
        <w:ind w:left="5022" w:hanging="720"/>
      </w:pPr>
    </w:lvl>
    <w:lvl w:ilvl="8">
      <w:start w:val="1"/>
      <w:numFmt w:val="lowerRoman"/>
      <w:pStyle w:val="Heading9"/>
      <w:lvlText w:val="(%9)"/>
      <w:legacy w:legacy="1" w:legacySpace="0" w:legacyIndent="720"/>
      <w:lvlJc w:val="left"/>
      <w:pPr>
        <w:ind w:left="574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3803F69"/>
    <w:multiLevelType w:val="hybridMultilevel"/>
    <w:tmpl w:val="4D2C162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4232A68"/>
    <w:multiLevelType w:val="multilevel"/>
    <w:tmpl w:val="A3CEC990"/>
    <w:numStyleLink w:val="H2afterH1New"/>
  </w:abstractNum>
  <w:abstractNum w:abstractNumId="9" w15:restartNumberingAfterBreak="0">
    <w:nsid w:val="197F4013"/>
    <w:multiLevelType w:val="multilevel"/>
    <w:tmpl w:val="CD96871E"/>
    <w:numStyleLink w:val="H2Restart"/>
  </w:abstractNum>
  <w:abstractNum w:abstractNumId="10"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C0471AB"/>
    <w:multiLevelType w:val="hybridMultilevel"/>
    <w:tmpl w:val="3B00EF3C"/>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CD9653C"/>
    <w:multiLevelType w:val="hybridMultilevel"/>
    <w:tmpl w:val="1E749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FC06CC"/>
    <w:multiLevelType w:val="hybridMultilevel"/>
    <w:tmpl w:val="CCC2D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F74BC5"/>
    <w:multiLevelType w:val="multilevel"/>
    <w:tmpl w:val="CD96871E"/>
    <w:numStyleLink w:val="H2Restart"/>
  </w:abstractNum>
  <w:abstractNum w:abstractNumId="15" w15:restartNumberingAfterBreak="0">
    <w:nsid w:val="22537D5E"/>
    <w:multiLevelType w:val="hybridMultilevel"/>
    <w:tmpl w:val="99BC5D22"/>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0841DE"/>
    <w:multiLevelType w:val="multilevel"/>
    <w:tmpl w:val="A3CEC990"/>
    <w:numStyleLink w:val="H2afterH1New"/>
  </w:abstractNum>
  <w:abstractNum w:abstractNumId="19" w15:restartNumberingAfterBreak="0">
    <w:nsid w:val="2E5117DB"/>
    <w:multiLevelType w:val="multilevel"/>
    <w:tmpl w:val="CD96871E"/>
    <w:numStyleLink w:val="H2Restart"/>
  </w:abstractNum>
  <w:abstractNum w:abstractNumId="20" w15:restartNumberingAfterBreak="0">
    <w:nsid w:val="2EC44CA7"/>
    <w:multiLevelType w:val="hybridMultilevel"/>
    <w:tmpl w:val="86D0835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3546E"/>
    <w:multiLevelType w:val="hybridMultilevel"/>
    <w:tmpl w:val="82521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B34D1D"/>
    <w:multiLevelType w:val="multilevel"/>
    <w:tmpl w:val="CD96871E"/>
    <w:numStyleLink w:val="H2Restart"/>
  </w:abstractNum>
  <w:abstractNum w:abstractNumId="24"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4BF4C83"/>
    <w:multiLevelType w:val="multilevel"/>
    <w:tmpl w:val="CD96871E"/>
    <w:numStyleLink w:val="H2Restart"/>
  </w:abstractNum>
  <w:abstractNum w:abstractNumId="26" w15:restartNumberingAfterBreak="0">
    <w:nsid w:val="357A45C8"/>
    <w:multiLevelType w:val="multilevel"/>
    <w:tmpl w:val="CD96871E"/>
    <w:numStyleLink w:val="H2Restart"/>
  </w:abstractNum>
  <w:abstractNum w:abstractNumId="27"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3D90722D"/>
    <w:multiLevelType w:val="multilevel"/>
    <w:tmpl w:val="CD96871E"/>
    <w:numStyleLink w:val="H2Restart"/>
  </w:abstractNum>
  <w:abstractNum w:abstractNumId="32" w15:restartNumberingAfterBreak="0">
    <w:nsid w:val="442B60CD"/>
    <w:multiLevelType w:val="multilevel"/>
    <w:tmpl w:val="CD96871E"/>
    <w:numStyleLink w:val="H2Restart"/>
  </w:abstractNum>
  <w:abstractNum w:abstractNumId="33" w15:restartNumberingAfterBreak="0">
    <w:nsid w:val="4821541B"/>
    <w:multiLevelType w:val="multilevel"/>
    <w:tmpl w:val="9FD2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4A8B0ABB"/>
    <w:multiLevelType w:val="multilevel"/>
    <w:tmpl w:val="CD96871E"/>
    <w:numStyleLink w:val="H2Restart"/>
  </w:abstractNum>
  <w:abstractNum w:abstractNumId="36"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4D6E47F2"/>
    <w:multiLevelType w:val="multilevel"/>
    <w:tmpl w:val="CD96871E"/>
    <w:numStyleLink w:val="H2Restart"/>
  </w:abstractNum>
  <w:abstractNum w:abstractNumId="38" w15:restartNumberingAfterBreak="0">
    <w:nsid w:val="50410D7D"/>
    <w:multiLevelType w:val="multilevel"/>
    <w:tmpl w:val="CD96871E"/>
    <w:numStyleLink w:val="H2Restart"/>
  </w:abstractNum>
  <w:abstractNum w:abstractNumId="39"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021B99"/>
    <w:multiLevelType w:val="multilevel"/>
    <w:tmpl w:val="CD96871E"/>
    <w:numStyleLink w:val="H2Restart"/>
  </w:abstractNum>
  <w:abstractNum w:abstractNumId="41" w15:restartNumberingAfterBreak="0">
    <w:nsid w:val="5E744E82"/>
    <w:multiLevelType w:val="multilevel"/>
    <w:tmpl w:val="CD96871E"/>
    <w:numStyleLink w:val="H2Restart"/>
  </w:abstractNum>
  <w:abstractNum w:abstractNumId="42"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23A1F4F"/>
    <w:multiLevelType w:val="hybridMultilevel"/>
    <w:tmpl w:val="8D4287A4"/>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64D460AA"/>
    <w:multiLevelType w:val="multilevel"/>
    <w:tmpl w:val="CD96871E"/>
    <w:numStyleLink w:val="H2Restart"/>
  </w:abstractNum>
  <w:abstractNum w:abstractNumId="45" w15:restartNumberingAfterBreak="0">
    <w:nsid w:val="651D64E4"/>
    <w:multiLevelType w:val="multilevel"/>
    <w:tmpl w:val="CD96871E"/>
    <w:numStyleLink w:val="H2Restart"/>
  </w:abstractNum>
  <w:abstractNum w:abstractNumId="46" w15:restartNumberingAfterBreak="0">
    <w:nsid w:val="685D76CD"/>
    <w:multiLevelType w:val="multilevel"/>
    <w:tmpl w:val="CD96871E"/>
    <w:numStyleLink w:val="H2Restart"/>
  </w:abstractNum>
  <w:abstractNum w:abstractNumId="4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DA8185C"/>
    <w:multiLevelType w:val="hybridMultilevel"/>
    <w:tmpl w:val="1E007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2FC6D80"/>
    <w:multiLevelType w:val="multilevel"/>
    <w:tmpl w:val="CD96871E"/>
    <w:numStyleLink w:val="H2Restart"/>
  </w:abstractNum>
  <w:abstractNum w:abstractNumId="50" w15:restartNumberingAfterBreak="0">
    <w:nsid w:val="7432005D"/>
    <w:multiLevelType w:val="hybridMultilevel"/>
    <w:tmpl w:val="1BCA8C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8AB7970"/>
    <w:multiLevelType w:val="hybridMultilevel"/>
    <w:tmpl w:val="23025D0C"/>
    <w:lvl w:ilvl="0" w:tplc="40090015">
      <w:start w:val="1"/>
      <w:numFmt w:val="upp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16cid:durableId="146632016">
    <w:abstractNumId w:val="0"/>
  </w:num>
  <w:num w:numId="2" w16cid:durableId="2139685392">
    <w:abstractNumId w:val="16"/>
  </w:num>
  <w:num w:numId="3" w16cid:durableId="1730304559">
    <w:abstractNumId w:val="28"/>
  </w:num>
  <w:num w:numId="4" w16cid:durableId="1904947642">
    <w:abstractNumId w:val="24"/>
  </w:num>
  <w:num w:numId="5" w16cid:durableId="2086564019">
    <w:abstractNumId w:val="42"/>
  </w:num>
  <w:num w:numId="6" w16cid:durableId="1720010044">
    <w:abstractNumId w:val="30"/>
  </w:num>
  <w:num w:numId="7" w16cid:durableId="1589195024">
    <w:abstractNumId w:val="10"/>
  </w:num>
  <w:num w:numId="8" w16cid:durableId="1483892291">
    <w:abstractNumId w:val="18"/>
  </w:num>
  <w:num w:numId="9" w16cid:durableId="572131377">
    <w:abstractNumId w:val="36"/>
  </w:num>
  <w:num w:numId="10" w16cid:durableId="282537363">
    <w:abstractNumId w:val="6"/>
  </w:num>
  <w:num w:numId="11" w16cid:durableId="653067656">
    <w:abstractNumId w:val="41"/>
  </w:num>
  <w:num w:numId="12" w16cid:durableId="255796949">
    <w:abstractNumId w:val="37"/>
  </w:num>
  <w:num w:numId="13" w16cid:durableId="511922190">
    <w:abstractNumId w:val="4"/>
  </w:num>
  <w:num w:numId="14" w16cid:durableId="1166827748">
    <w:abstractNumId w:val="5"/>
    <w:lvlOverride w:ilvl="0">
      <w:lvl w:ilvl="0">
        <w:start w:val="1"/>
        <w:numFmt w:val="upperLetter"/>
        <w:suff w:val="space"/>
        <w:lvlText w:val="%1."/>
        <w:lvlJc w:val="left"/>
        <w:pPr>
          <w:ind w:left="0" w:firstLine="0"/>
        </w:pPr>
        <w:rPr>
          <w:rFonts w:hint="default"/>
        </w:rPr>
      </w:lvl>
    </w:lvlOverride>
  </w:num>
  <w:num w:numId="15" w16cid:durableId="1487938667">
    <w:abstractNumId w:val="17"/>
  </w:num>
  <w:num w:numId="16" w16cid:durableId="1982534741">
    <w:abstractNumId w:val="34"/>
  </w:num>
  <w:num w:numId="17" w16cid:durableId="139330846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5729568">
    <w:abstractNumId w:val="47"/>
  </w:num>
  <w:num w:numId="19" w16cid:durableId="269047845">
    <w:abstractNumId w:val="3"/>
  </w:num>
  <w:num w:numId="20" w16cid:durableId="909580657">
    <w:abstractNumId w:val="2"/>
  </w:num>
  <w:num w:numId="21" w16cid:durableId="373579168">
    <w:abstractNumId w:val="31"/>
  </w:num>
  <w:num w:numId="22" w16cid:durableId="1745251843">
    <w:abstractNumId w:val="9"/>
  </w:num>
  <w:num w:numId="23" w16cid:durableId="2111774571">
    <w:abstractNumId w:val="23"/>
  </w:num>
  <w:num w:numId="24" w16cid:durableId="143159150">
    <w:abstractNumId w:val="45"/>
  </w:num>
  <w:num w:numId="25" w16cid:durableId="1312634794">
    <w:abstractNumId w:val="35"/>
  </w:num>
  <w:num w:numId="26" w16cid:durableId="237444995">
    <w:abstractNumId w:val="40"/>
  </w:num>
  <w:num w:numId="27" w16cid:durableId="376199287">
    <w:abstractNumId w:val="25"/>
  </w:num>
  <w:num w:numId="28" w16cid:durableId="1079518982">
    <w:abstractNumId w:val="32"/>
  </w:num>
  <w:num w:numId="29" w16cid:durableId="1536120966">
    <w:abstractNumId w:val="49"/>
  </w:num>
  <w:num w:numId="30" w16cid:durableId="1012683639">
    <w:abstractNumId w:val="14"/>
  </w:num>
  <w:num w:numId="31" w16cid:durableId="581259744">
    <w:abstractNumId w:val="46"/>
  </w:num>
  <w:num w:numId="32" w16cid:durableId="550194706">
    <w:abstractNumId w:val="26"/>
  </w:num>
  <w:num w:numId="33" w16cid:durableId="986592793">
    <w:abstractNumId w:val="44"/>
  </w:num>
  <w:num w:numId="34" w16cid:durableId="131562090">
    <w:abstractNumId w:val="38"/>
  </w:num>
  <w:num w:numId="35" w16cid:durableId="215555830">
    <w:abstractNumId w:val="29"/>
  </w:num>
  <w:num w:numId="36" w16cid:durableId="752821514">
    <w:abstractNumId w:val="19"/>
  </w:num>
  <w:num w:numId="37" w16cid:durableId="102464003">
    <w:abstractNumId w:val="27"/>
  </w:num>
  <w:num w:numId="38" w16cid:durableId="26297219">
    <w:abstractNumId w:val="21"/>
  </w:num>
  <w:num w:numId="39" w16cid:durableId="631059541">
    <w:abstractNumId w:val="8"/>
  </w:num>
  <w:num w:numId="40" w16cid:durableId="462891185">
    <w:abstractNumId w:val="1"/>
  </w:num>
  <w:num w:numId="41" w16cid:durableId="96431312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77785744">
    <w:abstractNumId w:val="39"/>
  </w:num>
  <w:num w:numId="43" w16cid:durableId="1356692268">
    <w:abstractNumId w:val="7"/>
  </w:num>
  <w:num w:numId="44" w16cid:durableId="799224604">
    <w:abstractNumId w:val="51"/>
  </w:num>
  <w:num w:numId="45" w16cid:durableId="1272008179">
    <w:abstractNumId w:val="22"/>
  </w:num>
  <w:num w:numId="46" w16cid:durableId="1748306476">
    <w:abstractNumId w:val="33"/>
  </w:num>
  <w:num w:numId="47" w16cid:durableId="1684893540">
    <w:abstractNumId w:val="15"/>
  </w:num>
  <w:num w:numId="48" w16cid:durableId="1125891">
    <w:abstractNumId w:val="48"/>
  </w:num>
  <w:num w:numId="49" w16cid:durableId="952440733">
    <w:abstractNumId w:val="12"/>
  </w:num>
  <w:num w:numId="50" w16cid:durableId="963999477">
    <w:abstractNumId w:val="50"/>
  </w:num>
  <w:num w:numId="51" w16cid:durableId="1405180451">
    <w:abstractNumId w:val="43"/>
  </w:num>
  <w:num w:numId="52" w16cid:durableId="1392658283">
    <w:abstractNumId w:val="13"/>
  </w:num>
  <w:num w:numId="53" w16cid:durableId="1707020266">
    <w:abstractNumId w:val="20"/>
  </w:num>
  <w:num w:numId="54" w16cid:durableId="186859248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38B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67C21"/>
    <w:rsid w:val="00070737"/>
    <w:rsid w:val="000714C3"/>
    <w:rsid w:val="00071D5E"/>
    <w:rsid w:val="00076966"/>
    <w:rsid w:val="00083EC4"/>
    <w:rsid w:val="000844AB"/>
    <w:rsid w:val="00084BD2"/>
    <w:rsid w:val="00090D81"/>
    <w:rsid w:val="00090E84"/>
    <w:rsid w:val="0009131B"/>
    <w:rsid w:val="00091F92"/>
    <w:rsid w:val="00092C74"/>
    <w:rsid w:val="00094BAA"/>
    <w:rsid w:val="000A1FA2"/>
    <w:rsid w:val="000A3B16"/>
    <w:rsid w:val="000A40E6"/>
    <w:rsid w:val="000B2C18"/>
    <w:rsid w:val="000B330B"/>
    <w:rsid w:val="000B590E"/>
    <w:rsid w:val="000B7135"/>
    <w:rsid w:val="000C01F4"/>
    <w:rsid w:val="000C09C8"/>
    <w:rsid w:val="000C0E3B"/>
    <w:rsid w:val="000C221B"/>
    <w:rsid w:val="000C2B86"/>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2726B"/>
    <w:rsid w:val="001316F6"/>
    <w:rsid w:val="00134A06"/>
    <w:rsid w:val="0014000F"/>
    <w:rsid w:val="0014141F"/>
    <w:rsid w:val="00141D98"/>
    <w:rsid w:val="00144E81"/>
    <w:rsid w:val="00146751"/>
    <w:rsid w:val="001469B1"/>
    <w:rsid w:val="00147BC8"/>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4AAF"/>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E87"/>
    <w:rsid w:val="001E4083"/>
    <w:rsid w:val="001E4698"/>
    <w:rsid w:val="001E69B5"/>
    <w:rsid w:val="001E6A66"/>
    <w:rsid w:val="001E6CFA"/>
    <w:rsid w:val="001F0601"/>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3475E"/>
    <w:rsid w:val="00241628"/>
    <w:rsid w:val="00242C14"/>
    <w:rsid w:val="002467D5"/>
    <w:rsid w:val="00252416"/>
    <w:rsid w:val="00253CFC"/>
    <w:rsid w:val="002560D8"/>
    <w:rsid w:val="002633DB"/>
    <w:rsid w:val="0026796B"/>
    <w:rsid w:val="00275282"/>
    <w:rsid w:val="0028303E"/>
    <w:rsid w:val="00284674"/>
    <w:rsid w:val="00285B40"/>
    <w:rsid w:val="00285DD4"/>
    <w:rsid w:val="00293D7A"/>
    <w:rsid w:val="002940F2"/>
    <w:rsid w:val="00295093"/>
    <w:rsid w:val="002967D4"/>
    <w:rsid w:val="002969CB"/>
    <w:rsid w:val="002A000F"/>
    <w:rsid w:val="002A048A"/>
    <w:rsid w:val="002A14BA"/>
    <w:rsid w:val="002A24AD"/>
    <w:rsid w:val="002A2F22"/>
    <w:rsid w:val="002A3234"/>
    <w:rsid w:val="002A4118"/>
    <w:rsid w:val="002A486E"/>
    <w:rsid w:val="002A529C"/>
    <w:rsid w:val="002B0C37"/>
    <w:rsid w:val="002B17AE"/>
    <w:rsid w:val="002B197E"/>
    <w:rsid w:val="002B379B"/>
    <w:rsid w:val="002B5DFD"/>
    <w:rsid w:val="002B62BC"/>
    <w:rsid w:val="002B7F19"/>
    <w:rsid w:val="002C2CCF"/>
    <w:rsid w:val="002C419A"/>
    <w:rsid w:val="002C5059"/>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06C5"/>
    <w:rsid w:val="003F7D7E"/>
    <w:rsid w:val="00402953"/>
    <w:rsid w:val="00406511"/>
    <w:rsid w:val="00410A00"/>
    <w:rsid w:val="0041108E"/>
    <w:rsid w:val="0041189C"/>
    <w:rsid w:val="004127AE"/>
    <w:rsid w:val="0041399D"/>
    <w:rsid w:val="00416591"/>
    <w:rsid w:val="00416D80"/>
    <w:rsid w:val="00417315"/>
    <w:rsid w:val="00420CA6"/>
    <w:rsid w:val="00422716"/>
    <w:rsid w:val="00422D09"/>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2A22"/>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47D4F"/>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D6F0A"/>
    <w:rsid w:val="005E0BAE"/>
    <w:rsid w:val="005E0E65"/>
    <w:rsid w:val="005E1970"/>
    <w:rsid w:val="005E36FF"/>
    <w:rsid w:val="005E5941"/>
    <w:rsid w:val="005F14FC"/>
    <w:rsid w:val="005F2A4C"/>
    <w:rsid w:val="005F36BF"/>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E75B6"/>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274B8"/>
    <w:rsid w:val="0073086F"/>
    <w:rsid w:val="00731485"/>
    <w:rsid w:val="00731792"/>
    <w:rsid w:val="00732067"/>
    <w:rsid w:val="0074265D"/>
    <w:rsid w:val="00742B6C"/>
    <w:rsid w:val="00742C4F"/>
    <w:rsid w:val="0074666A"/>
    <w:rsid w:val="007472D6"/>
    <w:rsid w:val="00753AD5"/>
    <w:rsid w:val="00754771"/>
    <w:rsid w:val="007573E5"/>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4B89"/>
    <w:rsid w:val="007C6BED"/>
    <w:rsid w:val="007D55B1"/>
    <w:rsid w:val="007D57A8"/>
    <w:rsid w:val="007D73E9"/>
    <w:rsid w:val="007E0556"/>
    <w:rsid w:val="007E1456"/>
    <w:rsid w:val="007E17FA"/>
    <w:rsid w:val="007E44F5"/>
    <w:rsid w:val="007E4ED6"/>
    <w:rsid w:val="007E56C6"/>
    <w:rsid w:val="007F0C04"/>
    <w:rsid w:val="007F2F1F"/>
    <w:rsid w:val="007F46D2"/>
    <w:rsid w:val="007F4EC6"/>
    <w:rsid w:val="007F7FD1"/>
    <w:rsid w:val="00800B09"/>
    <w:rsid w:val="0080221D"/>
    <w:rsid w:val="00802FF6"/>
    <w:rsid w:val="00803F2B"/>
    <w:rsid w:val="008041BD"/>
    <w:rsid w:val="008053A6"/>
    <w:rsid w:val="00805B41"/>
    <w:rsid w:val="008105D3"/>
    <w:rsid w:val="00814D2E"/>
    <w:rsid w:val="008158A3"/>
    <w:rsid w:val="008166F7"/>
    <w:rsid w:val="008208C7"/>
    <w:rsid w:val="00825012"/>
    <w:rsid w:val="008310FF"/>
    <w:rsid w:val="00833C2D"/>
    <w:rsid w:val="008379B1"/>
    <w:rsid w:val="008423F6"/>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0811"/>
    <w:rsid w:val="00881AEC"/>
    <w:rsid w:val="00884341"/>
    <w:rsid w:val="00884362"/>
    <w:rsid w:val="00887535"/>
    <w:rsid w:val="00887BB0"/>
    <w:rsid w:val="0089022F"/>
    <w:rsid w:val="008A0472"/>
    <w:rsid w:val="008A05F2"/>
    <w:rsid w:val="008A240F"/>
    <w:rsid w:val="008B116A"/>
    <w:rsid w:val="008B2BCE"/>
    <w:rsid w:val="008B46A7"/>
    <w:rsid w:val="008B5F7B"/>
    <w:rsid w:val="008B7348"/>
    <w:rsid w:val="008C075C"/>
    <w:rsid w:val="008C093B"/>
    <w:rsid w:val="008C4341"/>
    <w:rsid w:val="008C5AA7"/>
    <w:rsid w:val="008C6D05"/>
    <w:rsid w:val="008D1510"/>
    <w:rsid w:val="008D384B"/>
    <w:rsid w:val="008D3922"/>
    <w:rsid w:val="008D44E3"/>
    <w:rsid w:val="008D4E58"/>
    <w:rsid w:val="008D78B5"/>
    <w:rsid w:val="008D7A2F"/>
    <w:rsid w:val="008E2ED6"/>
    <w:rsid w:val="008E4786"/>
    <w:rsid w:val="008E5D55"/>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06F"/>
    <w:rsid w:val="009261C4"/>
    <w:rsid w:val="00926D5C"/>
    <w:rsid w:val="00930956"/>
    <w:rsid w:val="009360D1"/>
    <w:rsid w:val="009364DE"/>
    <w:rsid w:val="0094033E"/>
    <w:rsid w:val="009460EB"/>
    <w:rsid w:val="00947BF1"/>
    <w:rsid w:val="0095097F"/>
    <w:rsid w:val="00950F2C"/>
    <w:rsid w:val="009512A7"/>
    <w:rsid w:val="009543EE"/>
    <w:rsid w:val="00967F32"/>
    <w:rsid w:val="009702DE"/>
    <w:rsid w:val="00971B64"/>
    <w:rsid w:val="00973331"/>
    <w:rsid w:val="00974712"/>
    <w:rsid w:val="00976266"/>
    <w:rsid w:val="00977BEF"/>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293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29C6"/>
    <w:rsid w:val="00A53223"/>
    <w:rsid w:val="00A57BE7"/>
    <w:rsid w:val="00A611EE"/>
    <w:rsid w:val="00A64BF3"/>
    <w:rsid w:val="00A6545C"/>
    <w:rsid w:val="00A6563F"/>
    <w:rsid w:val="00A66CCA"/>
    <w:rsid w:val="00A67F48"/>
    <w:rsid w:val="00A704D5"/>
    <w:rsid w:val="00A70752"/>
    <w:rsid w:val="00A7774E"/>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709A"/>
    <w:rsid w:val="00AE784D"/>
    <w:rsid w:val="00AF7E75"/>
    <w:rsid w:val="00B005D4"/>
    <w:rsid w:val="00B00868"/>
    <w:rsid w:val="00B01558"/>
    <w:rsid w:val="00B02FB1"/>
    <w:rsid w:val="00B0645A"/>
    <w:rsid w:val="00B06847"/>
    <w:rsid w:val="00B07042"/>
    <w:rsid w:val="00B071FD"/>
    <w:rsid w:val="00B07868"/>
    <w:rsid w:val="00B1340A"/>
    <w:rsid w:val="00B159DB"/>
    <w:rsid w:val="00B1657D"/>
    <w:rsid w:val="00B21B6E"/>
    <w:rsid w:val="00B220B5"/>
    <w:rsid w:val="00B22EA9"/>
    <w:rsid w:val="00B24F0E"/>
    <w:rsid w:val="00B262E4"/>
    <w:rsid w:val="00B313EF"/>
    <w:rsid w:val="00B40077"/>
    <w:rsid w:val="00B42160"/>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67848"/>
    <w:rsid w:val="00C71521"/>
    <w:rsid w:val="00C74121"/>
    <w:rsid w:val="00C74475"/>
    <w:rsid w:val="00C74538"/>
    <w:rsid w:val="00C74BFC"/>
    <w:rsid w:val="00C74C7A"/>
    <w:rsid w:val="00C8361D"/>
    <w:rsid w:val="00C868DA"/>
    <w:rsid w:val="00C90CAE"/>
    <w:rsid w:val="00C93054"/>
    <w:rsid w:val="00C93B77"/>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5CD5"/>
    <w:rsid w:val="00CC6C12"/>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6EEF"/>
    <w:rsid w:val="00D97993"/>
    <w:rsid w:val="00DA2F9C"/>
    <w:rsid w:val="00DA5A9A"/>
    <w:rsid w:val="00DB0143"/>
    <w:rsid w:val="00DB45CB"/>
    <w:rsid w:val="00DB7966"/>
    <w:rsid w:val="00DC1FAF"/>
    <w:rsid w:val="00DC59D1"/>
    <w:rsid w:val="00DC77C2"/>
    <w:rsid w:val="00DC7D0F"/>
    <w:rsid w:val="00DD2B2D"/>
    <w:rsid w:val="00DD6641"/>
    <w:rsid w:val="00DE168E"/>
    <w:rsid w:val="00DF172F"/>
    <w:rsid w:val="00DF17BF"/>
    <w:rsid w:val="00DF2140"/>
    <w:rsid w:val="00DF36B4"/>
    <w:rsid w:val="00DF49FE"/>
    <w:rsid w:val="00DF56B6"/>
    <w:rsid w:val="00DF65DE"/>
    <w:rsid w:val="00E02368"/>
    <w:rsid w:val="00E05FFD"/>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0FD5"/>
    <w:rsid w:val="00E41196"/>
    <w:rsid w:val="00E424D2"/>
    <w:rsid w:val="00E43455"/>
    <w:rsid w:val="00E43819"/>
    <w:rsid w:val="00E43EF1"/>
    <w:rsid w:val="00E4554E"/>
    <w:rsid w:val="00E45B36"/>
    <w:rsid w:val="00E45C23"/>
    <w:rsid w:val="00E51795"/>
    <w:rsid w:val="00E5277A"/>
    <w:rsid w:val="00E53B52"/>
    <w:rsid w:val="00E60A4E"/>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356"/>
    <w:rsid w:val="00EF5447"/>
    <w:rsid w:val="00EF77D8"/>
    <w:rsid w:val="00F02D75"/>
    <w:rsid w:val="00F06E6E"/>
    <w:rsid w:val="00F11CFC"/>
    <w:rsid w:val="00F21756"/>
    <w:rsid w:val="00F218C8"/>
    <w:rsid w:val="00F22CEC"/>
    <w:rsid w:val="00F2489D"/>
    <w:rsid w:val="00F2502E"/>
    <w:rsid w:val="00F2743A"/>
    <w:rsid w:val="00F309E2"/>
    <w:rsid w:val="00F30EB0"/>
    <w:rsid w:val="00F35BA4"/>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84123"/>
    <w:rsid w:val="00F90B52"/>
    <w:rsid w:val="00F91B67"/>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character" w:styleId="UnresolvedMention">
    <w:name w:val="Unresolved Mention"/>
    <w:basedOn w:val="DefaultParagraphFont"/>
    <w:uiPriority w:val="99"/>
    <w:semiHidden/>
    <w:unhideWhenUsed/>
    <w:rsid w:val="000138B1"/>
    <w:rPr>
      <w:color w:val="605E5C"/>
      <w:shd w:val="clear" w:color="auto" w:fill="E1DFDD"/>
    </w:rPr>
  </w:style>
  <w:style w:type="paragraph" w:styleId="ListParagraph">
    <w:name w:val="List Paragraph"/>
    <w:basedOn w:val="Normal"/>
    <w:uiPriority w:val="34"/>
    <w:qFormat/>
    <w:rsid w:val="008D7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25968">
      <w:bodyDiv w:val="1"/>
      <w:marLeft w:val="0"/>
      <w:marRight w:val="0"/>
      <w:marTop w:val="0"/>
      <w:marBottom w:val="0"/>
      <w:divBdr>
        <w:top w:val="none" w:sz="0" w:space="0" w:color="auto"/>
        <w:left w:val="none" w:sz="0" w:space="0" w:color="auto"/>
        <w:bottom w:val="none" w:sz="0" w:space="0" w:color="auto"/>
        <w:right w:val="none" w:sz="0" w:space="0" w:color="auto"/>
      </w:divBdr>
    </w:div>
    <w:div w:id="173301873">
      <w:bodyDiv w:val="1"/>
      <w:marLeft w:val="0"/>
      <w:marRight w:val="0"/>
      <w:marTop w:val="0"/>
      <w:marBottom w:val="0"/>
      <w:divBdr>
        <w:top w:val="none" w:sz="0" w:space="0" w:color="auto"/>
        <w:left w:val="none" w:sz="0" w:space="0" w:color="auto"/>
        <w:bottom w:val="none" w:sz="0" w:space="0" w:color="auto"/>
        <w:right w:val="none" w:sz="0" w:space="0" w:color="auto"/>
      </w:divBdr>
    </w:div>
    <w:div w:id="214510598">
      <w:bodyDiv w:val="1"/>
      <w:marLeft w:val="0"/>
      <w:marRight w:val="0"/>
      <w:marTop w:val="0"/>
      <w:marBottom w:val="0"/>
      <w:divBdr>
        <w:top w:val="none" w:sz="0" w:space="0" w:color="auto"/>
        <w:left w:val="none" w:sz="0" w:space="0" w:color="auto"/>
        <w:bottom w:val="none" w:sz="0" w:space="0" w:color="auto"/>
        <w:right w:val="none" w:sz="0" w:space="0" w:color="auto"/>
      </w:divBdr>
    </w:div>
    <w:div w:id="246153367">
      <w:bodyDiv w:val="1"/>
      <w:marLeft w:val="0"/>
      <w:marRight w:val="0"/>
      <w:marTop w:val="0"/>
      <w:marBottom w:val="0"/>
      <w:divBdr>
        <w:top w:val="none" w:sz="0" w:space="0" w:color="auto"/>
        <w:left w:val="none" w:sz="0" w:space="0" w:color="auto"/>
        <w:bottom w:val="none" w:sz="0" w:space="0" w:color="auto"/>
        <w:right w:val="none" w:sz="0" w:space="0" w:color="auto"/>
      </w:divBdr>
    </w:div>
    <w:div w:id="442578550">
      <w:bodyDiv w:val="1"/>
      <w:marLeft w:val="0"/>
      <w:marRight w:val="0"/>
      <w:marTop w:val="0"/>
      <w:marBottom w:val="0"/>
      <w:divBdr>
        <w:top w:val="none" w:sz="0" w:space="0" w:color="auto"/>
        <w:left w:val="none" w:sz="0" w:space="0" w:color="auto"/>
        <w:bottom w:val="none" w:sz="0" w:space="0" w:color="auto"/>
        <w:right w:val="none" w:sz="0" w:space="0" w:color="auto"/>
      </w:divBdr>
    </w:div>
    <w:div w:id="496966810">
      <w:bodyDiv w:val="1"/>
      <w:marLeft w:val="0"/>
      <w:marRight w:val="0"/>
      <w:marTop w:val="0"/>
      <w:marBottom w:val="0"/>
      <w:divBdr>
        <w:top w:val="none" w:sz="0" w:space="0" w:color="auto"/>
        <w:left w:val="none" w:sz="0" w:space="0" w:color="auto"/>
        <w:bottom w:val="none" w:sz="0" w:space="0" w:color="auto"/>
        <w:right w:val="none" w:sz="0" w:space="0" w:color="auto"/>
      </w:divBdr>
    </w:div>
    <w:div w:id="536432557">
      <w:bodyDiv w:val="1"/>
      <w:marLeft w:val="0"/>
      <w:marRight w:val="0"/>
      <w:marTop w:val="0"/>
      <w:marBottom w:val="0"/>
      <w:divBdr>
        <w:top w:val="none" w:sz="0" w:space="0" w:color="auto"/>
        <w:left w:val="none" w:sz="0" w:space="0" w:color="auto"/>
        <w:bottom w:val="none" w:sz="0" w:space="0" w:color="auto"/>
        <w:right w:val="none" w:sz="0" w:space="0" w:color="auto"/>
      </w:divBdr>
    </w:div>
    <w:div w:id="568007029">
      <w:bodyDiv w:val="1"/>
      <w:marLeft w:val="0"/>
      <w:marRight w:val="0"/>
      <w:marTop w:val="0"/>
      <w:marBottom w:val="0"/>
      <w:divBdr>
        <w:top w:val="none" w:sz="0" w:space="0" w:color="auto"/>
        <w:left w:val="none" w:sz="0" w:space="0" w:color="auto"/>
        <w:bottom w:val="none" w:sz="0" w:space="0" w:color="auto"/>
        <w:right w:val="none" w:sz="0" w:space="0" w:color="auto"/>
      </w:divBdr>
    </w:div>
    <w:div w:id="597641908">
      <w:bodyDiv w:val="1"/>
      <w:marLeft w:val="0"/>
      <w:marRight w:val="0"/>
      <w:marTop w:val="0"/>
      <w:marBottom w:val="0"/>
      <w:divBdr>
        <w:top w:val="none" w:sz="0" w:space="0" w:color="auto"/>
        <w:left w:val="none" w:sz="0" w:space="0" w:color="auto"/>
        <w:bottom w:val="none" w:sz="0" w:space="0" w:color="auto"/>
        <w:right w:val="none" w:sz="0" w:space="0" w:color="auto"/>
      </w:divBdr>
    </w:div>
    <w:div w:id="605818209">
      <w:bodyDiv w:val="1"/>
      <w:marLeft w:val="0"/>
      <w:marRight w:val="0"/>
      <w:marTop w:val="0"/>
      <w:marBottom w:val="0"/>
      <w:divBdr>
        <w:top w:val="none" w:sz="0" w:space="0" w:color="auto"/>
        <w:left w:val="none" w:sz="0" w:space="0" w:color="auto"/>
        <w:bottom w:val="none" w:sz="0" w:space="0" w:color="auto"/>
        <w:right w:val="none" w:sz="0" w:space="0" w:color="auto"/>
      </w:divBdr>
    </w:div>
    <w:div w:id="690422957">
      <w:bodyDiv w:val="1"/>
      <w:marLeft w:val="0"/>
      <w:marRight w:val="0"/>
      <w:marTop w:val="0"/>
      <w:marBottom w:val="0"/>
      <w:divBdr>
        <w:top w:val="none" w:sz="0" w:space="0" w:color="auto"/>
        <w:left w:val="none" w:sz="0" w:space="0" w:color="auto"/>
        <w:bottom w:val="none" w:sz="0" w:space="0" w:color="auto"/>
        <w:right w:val="none" w:sz="0" w:space="0" w:color="auto"/>
      </w:divBdr>
    </w:div>
    <w:div w:id="742947250">
      <w:bodyDiv w:val="1"/>
      <w:marLeft w:val="0"/>
      <w:marRight w:val="0"/>
      <w:marTop w:val="0"/>
      <w:marBottom w:val="0"/>
      <w:divBdr>
        <w:top w:val="none" w:sz="0" w:space="0" w:color="auto"/>
        <w:left w:val="none" w:sz="0" w:space="0" w:color="auto"/>
        <w:bottom w:val="none" w:sz="0" w:space="0" w:color="auto"/>
        <w:right w:val="none" w:sz="0" w:space="0" w:color="auto"/>
      </w:divBdr>
    </w:div>
    <w:div w:id="796991368">
      <w:bodyDiv w:val="1"/>
      <w:marLeft w:val="0"/>
      <w:marRight w:val="0"/>
      <w:marTop w:val="0"/>
      <w:marBottom w:val="0"/>
      <w:divBdr>
        <w:top w:val="none" w:sz="0" w:space="0" w:color="auto"/>
        <w:left w:val="none" w:sz="0" w:space="0" w:color="auto"/>
        <w:bottom w:val="none" w:sz="0" w:space="0" w:color="auto"/>
        <w:right w:val="none" w:sz="0" w:space="0" w:color="auto"/>
      </w:divBdr>
    </w:div>
    <w:div w:id="827788084">
      <w:bodyDiv w:val="1"/>
      <w:marLeft w:val="0"/>
      <w:marRight w:val="0"/>
      <w:marTop w:val="0"/>
      <w:marBottom w:val="0"/>
      <w:divBdr>
        <w:top w:val="none" w:sz="0" w:space="0" w:color="auto"/>
        <w:left w:val="none" w:sz="0" w:space="0" w:color="auto"/>
        <w:bottom w:val="none" w:sz="0" w:space="0" w:color="auto"/>
        <w:right w:val="none" w:sz="0" w:space="0" w:color="auto"/>
      </w:divBdr>
    </w:div>
    <w:div w:id="982081424">
      <w:bodyDiv w:val="1"/>
      <w:marLeft w:val="0"/>
      <w:marRight w:val="0"/>
      <w:marTop w:val="0"/>
      <w:marBottom w:val="0"/>
      <w:divBdr>
        <w:top w:val="none" w:sz="0" w:space="0" w:color="auto"/>
        <w:left w:val="none" w:sz="0" w:space="0" w:color="auto"/>
        <w:bottom w:val="none" w:sz="0" w:space="0" w:color="auto"/>
        <w:right w:val="none" w:sz="0" w:space="0" w:color="auto"/>
      </w:divBdr>
    </w:div>
    <w:div w:id="1140195861">
      <w:bodyDiv w:val="1"/>
      <w:marLeft w:val="0"/>
      <w:marRight w:val="0"/>
      <w:marTop w:val="0"/>
      <w:marBottom w:val="0"/>
      <w:divBdr>
        <w:top w:val="none" w:sz="0" w:space="0" w:color="auto"/>
        <w:left w:val="none" w:sz="0" w:space="0" w:color="auto"/>
        <w:bottom w:val="none" w:sz="0" w:space="0" w:color="auto"/>
        <w:right w:val="none" w:sz="0" w:space="0" w:color="auto"/>
      </w:divBdr>
    </w:div>
    <w:div w:id="1172138229">
      <w:bodyDiv w:val="1"/>
      <w:marLeft w:val="0"/>
      <w:marRight w:val="0"/>
      <w:marTop w:val="0"/>
      <w:marBottom w:val="0"/>
      <w:divBdr>
        <w:top w:val="none" w:sz="0" w:space="0" w:color="auto"/>
        <w:left w:val="none" w:sz="0" w:space="0" w:color="auto"/>
        <w:bottom w:val="none" w:sz="0" w:space="0" w:color="auto"/>
        <w:right w:val="none" w:sz="0" w:space="0" w:color="auto"/>
      </w:divBdr>
    </w:div>
    <w:div w:id="1177572517">
      <w:bodyDiv w:val="1"/>
      <w:marLeft w:val="0"/>
      <w:marRight w:val="0"/>
      <w:marTop w:val="0"/>
      <w:marBottom w:val="0"/>
      <w:divBdr>
        <w:top w:val="none" w:sz="0" w:space="0" w:color="auto"/>
        <w:left w:val="none" w:sz="0" w:space="0" w:color="auto"/>
        <w:bottom w:val="none" w:sz="0" w:space="0" w:color="auto"/>
        <w:right w:val="none" w:sz="0" w:space="0" w:color="auto"/>
      </w:divBdr>
    </w:div>
    <w:div w:id="1181159661">
      <w:bodyDiv w:val="1"/>
      <w:marLeft w:val="0"/>
      <w:marRight w:val="0"/>
      <w:marTop w:val="0"/>
      <w:marBottom w:val="0"/>
      <w:divBdr>
        <w:top w:val="none" w:sz="0" w:space="0" w:color="auto"/>
        <w:left w:val="none" w:sz="0" w:space="0" w:color="auto"/>
        <w:bottom w:val="none" w:sz="0" w:space="0" w:color="auto"/>
        <w:right w:val="none" w:sz="0" w:space="0" w:color="auto"/>
      </w:divBdr>
    </w:div>
    <w:div w:id="1194731719">
      <w:bodyDiv w:val="1"/>
      <w:marLeft w:val="0"/>
      <w:marRight w:val="0"/>
      <w:marTop w:val="0"/>
      <w:marBottom w:val="0"/>
      <w:divBdr>
        <w:top w:val="none" w:sz="0" w:space="0" w:color="auto"/>
        <w:left w:val="none" w:sz="0" w:space="0" w:color="auto"/>
        <w:bottom w:val="none" w:sz="0" w:space="0" w:color="auto"/>
        <w:right w:val="none" w:sz="0" w:space="0" w:color="auto"/>
      </w:divBdr>
    </w:div>
    <w:div w:id="1216627239">
      <w:bodyDiv w:val="1"/>
      <w:marLeft w:val="0"/>
      <w:marRight w:val="0"/>
      <w:marTop w:val="0"/>
      <w:marBottom w:val="0"/>
      <w:divBdr>
        <w:top w:val="none" w:sz="0" w:space="0" w:color="auto"/>
        <w:left w:val="none" w:sz="0" w:space="0" w:color="auto"/>
        <w:bottom w:val="none" w:sz="0" w:space="0" w:color="auto"/>
        <w:right w:val="none" w:sz="0" w:space="0" w:color="auto"/>
      </w:divBdr>
    </w:div>
    <w:div w:id="1260135924">
      <w:bodyDiv w:val="1"/>
      <w:marLeft w:val="0"/>
      <w:marRight w:val="0"/>
      <w:marTop w:val="0"/>
      <w:marBottom w:val="0"/>
      <w:divBdr>
        <w:top w:val="none" w:sz="0" w:space="0" w:color="auto"/>
        <w:left w:val="none" w:sz="0" w:space="0" w:color="auto"/>
        <w:bottom w:val="none" w:sz="0" w:space="0" w:color="auto"/>
        <w:right w:val="none" w:sz="0" w:space="0" w:color="auto"/>
      </w:divBdr>
    </w:div>
    <w:div w:id="1311907511">
      <w:bodyDiv w:val="1"/>
      <w:marLeft w:val="0"/>
      <w:marRight w:val="0"/>
      <w:marTop w:val="0"/>
      <w:marBottom w:val="0"/>
      <w:divBdr>
        <w:top w:val="none" w:sz="0" w:space="0" w:color="auto"/>
        <w:left w:val="none" w:sz="0" w:space="0" w:color="auto"/>
        <w:bottom w:val="none" w:sz="0" w:space="0" w:color="auto"/>
        <w:right w:val="none" w:sz="0" w:space="0" w:color="auto"/>
      </w:divBdr>
    </w:div>
    <w:div w:id="1332180490">
      <w:bodyDiv w:val="1"/>
      <w:marLeft w:val="0"/>
      <w:marRight w:val="0"/>
      <w:marTop w:val="0"/>
      <w:marBottom w:val="0"/>
      <w:divBdr>
        <w:top w:val="none" w:sz="0" w:space="0" w:color="auto"/>
        <w:left w:val="none" w:sz="0" w:space="0" w:color="auto"/>
        <w:bottom w:val="none" w:sz="0" w:space="0" w:color="auto"/>
        <w:right w:val="none" w:sz="0" w:space="0" w:color="auto"/>
      </w:divBdr>
    </w:div>
    <w:div w:id="1398474310">
      <w:bodyDiv w:val="1"/>
      <w:marLeft w:val="0"/>
      <w:marRight w:val="0"/>
      <w:marTop w:val="0"/>
      <w:marBottom w:val="0"/>
      <w:divBdr>
        <w:top w:val="none" w:sz="0" w:space="0" w:color="auto"/>
        <w:left w:val="none" w:sz="0" w:space="0" w:color="auto"/>
        <w:bottom w:val="none" w:sz="0" w:space="0" w:color="auto"/>
        <w:right w:val="none" w:sz="0" w:space="0" w:color="auto"/>
      </w:divBdr>
    </w:div>
    <w:div w:id="1514950347">
      <w:bodyDiv w:val="1"/>
      <w:marLeft w:val="0"/>
      <w:marRight w:val="0"/>
      <w:marTop w:val="0"/>
      <w:marBottom w:val="0"/>
      <w:divBdr>
        <w:top w:val="none" w:sz="0" w:space="0" w:color="auto"/>
        <w:left w:val="none" w:sz="0" w:space="0" w:color="auto"/>
        <w:bottom w:val="none" w:sz="0" w:space="0" w:color="auto"/>
        <w:right w:val="none" w:sz="0" w:space="0" w:color="auto"/>
      </w:divBdr>
    </w:div>
    <w:div w:id="1551116547">
      <w:bodyDiv w:val="1"/>
      <w:marLeft w:val="0"/>
      <w:marRight w:val="0"/>
      <w:marTop w:val="0"/>
      <w:marBottom w:val="0"/>
      <w:divBdr>
        <w:top w:val="none" w:sz="0" w:space="0" w:color="auto"/>
        <w:left w:val="none" w:sz="0" w:space="0" w:color="auto"/>
        <w:bottom w:val="none" w:sz="0" w:space="0" w:color="auto"/>
        <w:right w:val="none" w:sz="0" w:space="0" w:color="auto"/>
      </w:divBdr>
    </w:div>
    <w:div w:id="1639266987">
      <w:bodyDiv w:val="1"/>
      <w:marLeft w:val="0"/>
      <w:marRight w:val="0"/>
      <w:marTop w:val="0"/>
      <w:marBottom w:val="0"/>
      <w:divBdr>
        <w:top w:val="none" w:sz="0" w:space="0" w:color="auto"/>
        <w:left w:val="none" w:sz="0" w:space="0" w:color="auto"/>
        <w:bottom w:val="none" w:sz="0" w:space="0" w:color="auto"/>
        <w:right w:val="none" w:sz="0" w:space="0" w:color="auto"/>
      </w:divBdr>
    </w:div>
    <w:div w:id="1663662429">
      <w:bodyDiv w:val="1"/>
      <w:marLeft w:val="0"/>
      <w:marRight w:val="0"/>
      <w:marTop w:val="0"/>
      <w:marBottom w:val="0"/>
      <w:divBdr>
        <w:top w:val="none" w:sz="0" w:space="0" w:color="auto"/>
        <w:left w:val="none" w:sz="0" w:space="0" w:color="auto"/>
        <w:bottom w:val="none" w:sz="0" w:space="0" w:color="auto"/>
        <w:right w:val="none" w:sz="0" w:space="0" w:color="auto"/>
      </w:divBdr>
    </w:div>
    <w:div w:id="1670137108">
      <w:bodyDiv w:val="1"/>
      <w:marLeft w:val="0"/>
      <w:marRight w:val="0"/>
      <w:marTop w:val="0"/>
      <w:marBottom w:val="0"/>
      <w:divBdr>
        <w:top w:val="none" w:sz="0" w:space="0" w:color="auto"/>
        <w:left w:val="none" w:sz="0" w:space="0" w:color="auto"/>
        <w:bottom w:val="none" w:sz="0" w:space="0" w:color="auto"/>
        <w:right w:val="none" w:sz="0" w:space="0" w:color="auto"/>
      </w:divBdr>
    </w:div>
    <w:div w:id="1680960874">
      <w:bodyDiv w:val="1"/>
      <w:marLeft w:val="0"/>
      <w:marRight w:val="0"/>
      <w:marTop w:val="0"/>
      <w:marBottom w:val="0"/>
      <w:divBdr>
        <w:top w:val="none" w:sz="0" w:space="0" w:color="auto"/>
        <w:left w:val="none" w:sz="0" w:space="0" w:color="auto"/>
        <w:bottom w:val="none" w:sz="0" w:space="0" w:color="auto"/>
        <w:right w:val="none" w:sz="0" w:space="0" w:color="auto"/>
      </w:divBdr>
    </w:div>
    <w:div w:id="1736199355">
      <w:bodyDiv w:val="1"/>
      <w:marLeft w:val="0"/>
      <w:marRight w:val="0"/>
      <w:marTop w:val="0"/>
      <w:marBottom w:val="0"/>
      <w:divBdr>
        <w:top w:val="none" w:sz="0" w:space="0" w:color="auto"/>
        <w:left w:val="none" w:sz="0" w:space="0" w:color="auto"/>
        <w:bottom w:val="none" w:sz="0" w:space="0" w:color="auto"/>
        <w:right w:val="none" w:sz="0" w:space="0" w:color="auto"/>
      </w:divBdr>
    </w:div>
    <w:div w:id="1764111440">
      <w:bodyDiv w:val="1"/>
      <w:marLeft w:val="0"/>
      <w:marRight w:val="0"/>
      <w:marTop w:val="0"/>
      <w:marBottom w:val="0"/>
      <w:divBdr>
        <w:top w:val="none" w:sz="0" w:space="0" w:color="auto"/>
        <w:left w:val="none" w:sz="0" w:space="0" w:color="auto"/>
        <w:bottom w:val="none" w:sz="0" w:space="0" w:color="auto"/>
        <w:right w:val="none" w:sz="0" w:space="0" w:color="auto"/>
      </w:divBdr>
    </w:div>
    <w:div w:id="1822963870">
      <w:bodyDiv w:val="1"/>
      <w:marLeft w:val="0"/>
      <w:marRight w:val="0"/>
      <w:marTop w:val="0"/>
      <w:marBottom w:val="0"/>
      <w:divBdr>
        <w:top w:val="none" w:sz="0" w:space="0" w:color="auto"/>
        <w:left w:val="none" w:sz="0" w:space="0" w:color="auto"/>
        <w:bottom w:val="none" w:sz="0" w:space="0" w:color="auto"/>
        <w:right w:val="none" w:sz="0" w:space="0" w:color="auto"/>
      </w:divBdr>
    </w:div>
    <w:div w:id="1824930884">
      <w:bodyDiv w:val="1"/>
      <w:marLeft w:val="0"/>
      <w:marRight w:val="0"/>
      <w:marTop w:val="0"/>
      <w:marBottom w:val="0"/>
      <w:divBdr>
        <w:top w:val="none" w:sz="0" w:space="0" w:color="auto"/>
        <w:left w:val="none" w:sz="0" w:space="0" w:color="auto"/>
        <w:bottom w:val="none" w:sz="0" w:space="0" w:color="auto"/>
        <w:right w:val="none" w:sz="0" w:space="0" w:color="auto"/>
      </w:divBdr>
    </w:div>
    <w:div w:id="1904094910">
      <w:bodyDiv w:val="1"/>
      <w:marLeft w:val="0"/>
      <w:marRight w:val="0"/>
      <w:marTop w:val="0"/>
      <w:marBottom w:val="0"/>
      <w:divBdr>
        <w:top w:val="none" w:sz="0" w:space="0" w:color="auto"/>
        <w:left w:val="none" w:sz="0" w:space="0" w:color="auto"/>
        <w:bottom w:val="none" w:sz="0" w:space="0" w:color="auto"/>
        <w:right w:val="none" w:sz="0" w:space="0" w:color="auto"/>
      </w:divBdr>
    </w:div>
    <w:div w:id="1998724716">
      <w:bodyDiv w:val="1"/>
      <w:marLeft w:val="0"/>
      <w:marRight w:val="0"/>
      <w:marTop w:val="0"/>
      <w:marBottom w:val="0"/>
      <w:divBdr>
        <w:top w:val="none" w:sz="0" w:space="0" w:color="auto"/>
        <w:left w:val="none" w:sz="0" w:space="0" w:color="auto"/>
        <w:bottom w:val="none" w:sz="0" w:space="0" w:color="auto"/>
        <w:right w:val="none" w:sz="0" w:space="0" w:color="auto"/>
      </w:divBdr>
    </w:div>
    <w:div w:id="2039770857">
      <w:bodyDiv w:val="1"/>
      <w:marLeft w:val="0"/>
      <w:marRight w:val="0"/>
      <w:marTop w:val="0"/>
      <w:marBottom w:val="0"/>
      <w:divBdr>
        <w:top w:val="none" w:sz="0" w:space="0" w:color="auto"/>
        <w:left w:val="none" w:sz="0" w:space="0" w:color="auto"/>
        <w:bottom w:val="none" w:sz="0" w:space="0" w:color="auto"/>
        <w:right w:val="none" w:sz="0" w:space="0" w:color="auto"/>
      </w:divBdr>
    </w:div>
    <w:div w:id="21319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aygarg@gmail.com" TargetMode="External"/><Relationship Id="rId13" Type="http://schemas.openxmlformats.org/officeDocument/2006/relationships/footer" Target="footer2.xml"/><Relationship Id="rId18" Type="http://schemas.openxmlformats.org/officeDocument/2006/relationships/image" Target="media/image5.tif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kbmeena@gmail.com"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7</Pages>
  <Words>4610</Words>
  <Characters>26281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30830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Shruti Bhargava</cp:lastModifiedBy>
  <cp:revision>11</cp:revision>
  <cp:lastPrinted>2022-11-11T11:49:00Z</cp:lastPrinted>
  <dcterms:created xsi:type="dcterms:W3CDTF">2024-04-29T14:52:00Z</dcterms:created>
  <dcterms:modified xsi:type="dcterms:W3CDTF">2025-05-01T05:02:00Z</dcterms:modified>
</cp:coreProperties>
</file>