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NiraVed — Presentation Cheat Sheet</w:t>
      </w:r>
    </w:p>
    <w:p>
      <w:r>
        <w:rPr>
          <w:b w:val="0"/>
          <w:i/>
        </w:rPr>
        <w:t>B.Tech mini project: explainable AI/ML healthcare prototype predicting heart disease risk and stroke (brain) risk from structured inputs. Educational only — not a medical device.</w:t>
      </w:r>
    </w:p>
    <w:p>
      <w:pPr>
        <w:pStyle w:val="Heading1"/>
      </w:pPr>
      <w:r>
        <w:t>Live Demo</w:t>
      </w:r>
    </w:p>
    <w:p>
      <w:pPr>
        <w:pStyle w:val="ListBullet"/>
      </w:pPr>
      <w:r>
        <w:t>Frontend: https://niraved-frontend.onrender.com</w:t>
      </w:r>
    </w:p>
    <w:p>
      <w:pPr>
        <w:pStyle w:val="ListBullet"/>
      </w:pPr>
      <w:r>
        <w:t>Backend API docs: https://niraved-backend.onrender.com/docs</w:t>
      </w:r>
    </w:p>
    <w:p>
      <w:r>
        <w:rPr>
          <w:b w:val="0"/>
          <w:i/>
        </w:rPr>
        <w:t>Note: free tier sleeps after 15 min inactivity; first request may take ~50s.</w:t>
      </w:r>
    </w:p>
    <w:p>
      <w:pPr>
        <w:pStyle w:val="Heading1"/>
      </w:pPr>
      <w:r>
        <w:t>Tech Stack</w:t>
      </w:r>
    </w:p>
    <w:p>
      <w:r>
        <w:rPr>
          <w:b w:val="0"/>
          <w:i w:val="0"/>
        </w:rPr>
        <w:t>Python, scikit-learn, XGBoost, LightGBM, FastAPI, HTML/CSS/JS (bilingual EN/HI), Render (Docker + static).</w:t>
      </w:r>
    </w:p>
    <w:p>
      <w:pPr>
        <w:pStyle w:val="Heading1"/>
      </w:pPr>
      <w:r>
        <w:t>Models Trained (leakage-safe 5-fold CV, SMOTE inside folds)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Best 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AUC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Heart risk (UCI Cleveland, n=303)</w:t>
            </w:r>
          </w:p>
        </w:tc>
        <w:tc>
          <w:tcPr>
            <w:tcW w:type="dxa" w:w="2160"/>
          </w:tcPr>
          <w:p>
            <w:r>
              <w:t>LogisticRegression</w:t>
            </w:r>
          </w:p>
        </w:tc>
        <w:tc>
          <w:tcPr>
            <w:tcW w:type="dxa" w:w="2160"/>
          </w:tcPr>
          <w:p>
            <w:r>
              <w:t>0.966</w:t>
            </w:r>
          </w:p>
        </w:tc>
        <w:tc>
          <w:tcPr>
            <w:tcW w:type="dxa" w:w="2160"/>
          </w:tcPr>
          <w:p>
            <w:r>
              <w:t>RF AUC 0.948, F1 0.90</w:t>
            </w:r>
          </w:p>
        </w:tc>
      </w:tr>
      <w:tr>
        <w:tc>
          <w:tcPr>
            <w:tcW w:type="dxa" w:w="2160"/>
          </w:tcPr>
          <w:p>
            <w:r>
              <w:t>Stroke risk (Kaggle, n=5110, ~5% positive)</w:t>
            </w:r>
          </w:p>
        </w:tc>
        <w:tc>
          <w:tcPr>
            <w:tcW w:type="dxa" w:w="2160"/>
          </w:tcPr>
          <w:p>
            <w:r>
              <w:t>LogisticRegression</w:t>
            </w:r>
          </w:p>
        </w:tc>
        <w:tc>
          <w:tcPr>
            <w:tcW w:type="dxa" w:w="2160"/>
          </w:tcPr>
          <w:p>
            <w:r>
              <w:t>0.844</w:t>
            </w:r>
          </w:p>
        </w:tc>
        <w:tc>
          <w:tcPr>
            <w:tcW w:type="dxa" w:w="2160"/>
          </w:tcPr>
          <w:p>
            <w:r>
              <w:t>Recall 0.80 at 0.5 threshold</w:t>
            </w:r>
          </w:p>
        </w:tc>
      </w:tr>
      <w:tr>
        <w:tc>
          <w:tcPr>
            <w:tcW w:type="dxa" w:w="2160"/>
          </w:tcPr>
          <w:p>
            <w:r>
              <w:t>CAD (Z-Alizadeh Sani, n=303)</w:t>
            </w:r>
          </w:p>
        </w:tc>
        <w:tc>
          <w:tcPr>
            <w:tcW w:type="dxa" w:w="2160"/>
          </w:tcPr>
          <w:p>
            <w:r>
              <w:t>LogisticRegression</w:t>
            </w:r>
          </w:p>
        </w:tc>
        <w:tc>
          <w:tcPr>
            <w:tcW w:type="dxa" w:w="2160"/>
          </w:tcPr>
          <w:p>
            <w:r>
              <w:t>0.889</w:t>
            </w:r>
          </w:p>
        </w:tc>
        <w:tc>
          <w:tcPr>
            <w:tcW w:type="dxa" w:w="2160"/>
          </w:tcPr>
          <w:p>
            <w:r>
              <w:t>55 clinical features</w:t>
            </w:r>
          </w:p>
        </w:tc>
      </w:tr>
    </w:tbl>
    <w:p>
      <w:r>
        <w:rPr>
          <w:b w:val="0"/>
          <w:i/>
        </w:rPr>
        <w:t>Explainability: SHAP (TreeExplainer) + calibration curves + confusion matrices in docs/comparisons/.</w:t>
      </w:r>
    </w:p>
    <w:p>
      <w:pPr>
        <w:pStyle w:val="Heading1"/>
      </w:pPr>
      <w:r>
        <w:t>Key Research Points</w:t>
      </w:r>
    </w:p>
    <w:p>
      <w:pPr>
        <w:pStyle w:val="ListBullet"/>
      </w:pPr>
      <w:r>
        <w:t>UCI Cleveland (1988, n=303) is the canonical heart benchmark; stroke data is highly imbalanced (~5%).</w:t>
      </w:r>
    </w:p>
    <w:p>
      <w:pPr>
        <w:pStyle w:val="ListBullet"/>
      </w:pPr>
      <w:r>
        <w:t>Leakage-safe pipeline: stratified split first, SMOTE only inside CV folds, preprocessing fit on train only.</w:t>
      </w:r>
    </w:p>
    <w:p>
      <w:pPr>
        <w:pStyle w:val="ListBullet"/>
      </w:pPr>
      <w:r>
        <w:t>Top papers: Reliable AI for Heart Disease (Eur Soc Med 2026); Explainable ML for Stroke (PMC 2026); LightGBM+SMOTE-ENN (Cureus 2025).</w:t>
      </w:r>
    </w:p>
    <w:p>
      <w:pPr>
        <w:pStyle w:val="ListBullet"/>
      </w:pPr>
      <w:r>
        <w:t>Gaps addressed: small data, imbalance, no Indian validation (future: ICMR/LASI/KERALA-AF).</w:t>
      </w:r>
    </w:p>
    <w:p>
      <w:pPr>
        <w:pStyle w:val="Heading1"/>
      </w:pPr>
      <w:r>
        <w:t>Demo Script (2 min)</w:t>
      </w:r>
    </w:p>
    <w:p>
      <w:pPr>
        <w:pStyle w:val="ListBullet"/>
      </w:pPr>
      <w:r>
        <w:t>1. Open frontend → show bilingual toggle (EN/HI) and large buttons.</w:t>
      </w:r>
    </w:p>
    <w:p>
      <w:pPr>
        <w:pStyle w:val="ListBullet"/>
      </w:pPr>
      <w:r>
        <w:t>2. Heart page: fill sample values → Predict → show probability + label.</w:t>
      </w:r>
    </w:p>
    <w:p>
      <w:pPr>
        <w:pStyle w:val="ListBullet"/>
      </w:pPr>
      <w:r>
        <w:t>3. Stroke page: fill sample → Predict.</w:t>
      </w:r>
    </w:p>
    <w:p>
      <w:pPr>
        <w:pStyle w:val="ListBullet"/>
      </w:pPr>
      <w:r>
        <w:t>4. CAD page: detailed form → Predict.</w:t>
      </w:r>
    </w:p>
    <w:p>
      <w:pPr>
        <w:pStyle w:val="ListBullet"/>
      </w:pPr>
      <w:r>
        <w:t>5. Open /docs → show API endpoints (Swagger Try it out).</w:t>
      </w:r>
    </w:p>
    <w:p>
      <w:pPr>
        <w:pStyle w:val="ListBullet"/>
      </w:pPr>
      <w:r>
        <w:t>6. Show docs/comparisons/ plots (ROC, SHAP, calibration).</w:t>
      </w:r>
    </w:p>
    <w:p>
      <w:pPr>
        <w:pStyle w:val="Heading1"/>
      </w:pPr>
      <w:r>
        <w:t>Talking Points</w:t>
      </w:r>
    </w:p>
    <w:p>
      <w:pPr>
        <w:pStyle w:val="ListBullet"/>
      </w:pPr>
      <w:r>
        <w:t>"Know Your Care Before You Pay" — bounded 2-domain scope (heart + stroke), not a universal disease predictor.</w:t>
      </w:r>
    </w:p>
    <w:p>
      <w:pPr>
        <w:pStyle w:val="ListBullet"/>
      </w:pPr>
      <w:r>
        <w:t>Independent pipelines per module; no model performance claimed without evidence.</w:t>
      </w:r>
    </w:p>
    <w:p>
      <w:pPr>
        <w:pStyle w:val="ListBullet"/>
      </w:pPr>
      <w:r>
        <w:t>Responsible AI: no user data stored, disclaimers, thresholds tuned on validation not test set.</w:t>
      </w:r>
    </w:p>
    <w:p>
      <w:pPr>
        <w:pStyle w:val="Heading1"/>
      </w:pPr>
      <w:r>
        <w:t>Local Run (if demo fails)</w:t>
      </w:r>
    </w:p>
    <w:p>
      <w:r>
        <w:rPr>
          <w:b/>
          <w:i w:val="0"/>
        </w:rPr>
        <w:t>$env:PYTHONPATH="."</w:t>
        <w:br/>
        <w:t>python ml\train_all.py</w:t>
        <w:br/>
        <w:t>python -m uvicorn backend.main:app --port 8000</w:t>
      </w:r>
    </w:p>
    <w:p>
      <w:r>
        <w:rPr>
          <w:b w:val="0"/>
          <w:i w:val="0"/>
        </w:rPr>
        <w:t>Open frontend/index.html. See RUN.md.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