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40" w:before="240" w:line="480" w:lineRule="auto"/>
        <w:rPr>
          <w:rFonts w:ascii="Times New Roman" w:cs="Times New Roman" w:eastAsia="Times New Roman" w:hAnsi="Times New Roman"/>
          <w:b w:val="1"/>
          <w:bCs w:val="1"/>
          <w:sz w:val="26"/>
          <w:szCs w:val="26"/>
        </w:rPr>
      </w:pPr>
      <w:bookmarkStart w:colFirst="0" w:colLast="0" w:name="_hoauo8lln0s3" w:id="0"/>
      <w:bookmarkEnd w:id="0"/>
      <w:r w:rsidDel="00000000" w:rsidR="00000000" w:rsidRPr="00000000">
        <w:rPr>
          <w:rFonts w:ascii="Times New Roman" w:cs="Times New Roman" w:eastAsia="Times New Roman" w:hAnsi="Times New Roman"/>
          <w:b w:val="1"/>
          <w:bCs w:val="1"/>
          <w:sz w:val="26"/>
          <w:szCs w:val="26"/>
          <w:rtl w:val="0"/>
        </w:rPr>
        <w:t xml:space="preserve">Introduction</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online shopping has become increasingly important in the U.S. retail market. For brands and retailers, understanding whether consumers are more likely to shop online or in physical stores is very useful when making decisions about advertising and marketing channels. If companies can identify which consumers are more likely to purchase online, they can better decide whether to focus more on online advertising or offline marketing strategies.</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consumer survey data provided by Dewey / OpenBrand, which includes 10 years (40 quarters) of online survey data in the United States from 2012 to 2022. The data are primary quantitative survey data and contain information that is not easily available through transaction-based sources such as point-of-sale data or receipt data. For example, the dataset includes consumers’ purchase drivers, brand and outlet consideration sets, shopping channels (online versus in-store), and demographic characteristics. In addition, the survey uses unaided product and outlet capture, which allows the data to include smaller brands and retailers and provides a more complete picture of consumer behavior.</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 of this project is to predict whether a consumer shops online, using the binary target variable SHOP_ONLINE. Each observation in the dataset represents a consumer record with information about shopping behavior and preferences. Therefore, this problem is formulated as a binary classification task, where the model predicts whether a consumer is more likely to shop online or offline.</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consumers can have very different shopping habits and preferences, I first grouped consumers into different segments using clustering methods. Specifically, the dataset was divided into cluster 0, cluster 1, and cluster 2, and the main characteristics of each cluster were analyzed. After clustering, I built separate prediction models within each cluster in order to compare model performance across different consumer groups.</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predictive models, I initially used logistic regression as a baseline model for cluster 0, but the results were not very strong. I then applied tree-based models, which showed much better predictive performance. To further check the reliability of the results, I also tested a Gradient Boosting Classifier, and the results were similarly strong. Based on these findings, tree-based models and Gradient Boosting Classifiers were used for cluster 1 and cluster 2 as well.</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combines consumer segmentation and predictive modeling to better understand online shopping behavior across different consumer groups. The following sections describe the dataset in more detail, explain the modeling methods, present the results, and discuss possible limitations and future improvements.</w:t>
      </w:r>
    </w:p>
    <w:p w:rsidR="00000000" w:rsidDel="00000000" w:rsidP="00000000" w:rsidRDefault="00000000" w:rsidRPr="00000000" w14:paraId="00000008">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5wpgomhe6521" w:id="1"/>
      <w:bookmarkEnd w:id="1"/>
      <w:r w:rsidDel="00000000" w:rsidR="00000000" w:rsidRPr="00000000">
        <w:rPr>
          <w:rFonts w:ascii="Times New Roman" w:cs="Times New Roman" w:eastAsia="Times New Roman" w:hAnsi="Times New Roman"/>
          <w:b w:val="1"/>
          <w:bCs w:val="1"/>
          <w:color w:val="000000"/>
          <w:sz w:val="26"/>
          <w:szCs w:val="26"/>
          <w:rtl w:val="0"/>
        </w:rPr>
        <w:t xml:space="preserve">Data Description</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comes from Dewey / OpenBrand and consists of online consumer survey data in the United States from 2012 to 2022, covering a total of 10 years (40 quarters). The data are primary quantitative survey data rather than transaction-based records. As a result, the dataset is able to capture information that is not directly available from point-of-sale or receipt data, such as consumers’ purchase motivations, brand and outlet consideration sets, and preferences between online and offline shopping channels.</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observation in the dataset represents a consumer’s survey response and includes information on demographic characteristics, shopping behavior, and product and brand preferences. The dataset contains approximately 48,000 observations and nearly 100 variables, including both numerical and categorical features. Because the survey uses unaided product and outlet capture, the data also include smaller brands and retailers, which helps provide a more comprehensive view of consumer behavior.</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variable in this project is SHOP_ONLINE, a binary variable indicating whether a consumer mainly shops online or offline. In the raw data, this variable includes values such as </w:t>
      </w:r>
      <w:r w:rsidDel="00000000" w:rsidR="00000000" w:rsidRPr="00000000">
        <w:rPr>
          <w:rFonts w:ascii="Times New Roman" w:cs="Times New Roman" w:eastAsia="Times New Roman" w:hAnsi="Times New Roman"/>
          <w:i w:val="1"/>
          <w:iCs w:val="1"/>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Unknown</w:t>
      </w:r>
      <w:r w:rsidDel="00000000" w:rsidR="00000000" w:rsidRPr="00000000">
        <w:rPr>
          <w:rFonts w:ascii="Times New Roman" w:cs="Times New Roman" w:eastAsia="Times New Roman" w:hAnsi="Times New Roman"/>
          <w:sz w:val="24"/>
          <w:szCs w:val="24"/>
          <w:rtl w:val="0"/>
        </w:rPr>
        <w:t xml:space="preserve">. During data cleaning, observations with </w:t>
      </w:r>
      <w:r w:rsidDel="00000000" w:rsidR="00000000" w:rsidRPr="00000000">
        <w:rPr>
          <w:rFonts w:ascii="Times New Roman" w:cs="Times New Roman" w:eastAsia="Times New Roman" w:hAnsi="Times New Roman"/>
          <w:i w:val="1"/>
          <w:iCs w:val="1"/>
          <w:sz w:val="24"/>
          <w:szCs w:val="24"/>
          <w:rtl w:val="0"/>
        </w:rPr>
        <w:t xml:space="preserve">Unknown</w:t>
      </w:r>
      <w:r w:rsidDel="00000000" w:rsidR="00000000" w:rsidRPr="00000000">
        <w:rPr>
          <w:rFonts w:ascii="Times New Roman" w:cs="Times New Roman" w:eastAsia="Times New Roman" w:hAnsi="Times New Roman"/>
          <w:sz w:val="24"/>
          <w:szCs w:val="24"/>
          <w:rtl w:val="0"/>
        </w:rPr>
        <w:t xml:space="preserve"> values were removed to ensure a clear classification task, and the remaining values were encoded as 1 for online shoppers and 0 for offline shoppers.</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variables can be grouped into several categories. Demographic variables describe basic consumer characteristics. Behavioral variables capture shopping habits, purchase quantities, and brand or outlet consideration. In addition, the dataset includes variables related to shopping channels, such as indicators of online and in-store activity. Together, these features provide rich information for predicting consumers’ shopping channel choices.</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model training, the data were split into training and testing sets using an 80% training and 20% testing split, with stratification based on the target variable to preserve class balance. Numerical features were imputed using the median, while categorical features were imputed using the most frequent category and processed using one-hot encoding. These preprocessing steps were applied consistently across different consumer clusters to ensure comparability of model results.</w:t>
      </w:r>
    </w:p>
    <w:p w:rsidR="00000000" w:rsidDel="00000000" w:rsidP="00000000" w:rsidRDefault="00000000" w:rsidRPr="00000000" w14:paraId="0000000E">
      <w:pPr>
        <w:spacing w:after="240" w:before="240"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Models and Methods</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approach of this project consists of two main steps: consumer clustering and predictive modeling. By first grouping consumers into different segments and then building prediction models within each segment, the analysis is able to better capture differences in shopping behavior across consumer groups.</w:t>
      </w:r>
    </w:p>
    <w:p w:rsidR="00000000" w:rsidDel="00000000" w:rsidP="00000000" w:rsidRDefault="00000000" w:rsidRPr="00000000" w14:paraId="00000010">
      <w:pPr>
        <w:pStyle w:val="Heading4"/>
        <w:keepNext w:val="0"/>
        <w:keepLines w:val="0"/>
        <w:spacing w:after="40" w:before="240" w:line="480" w:lineRule="auto"/>
        <w:rPr>
          <w:rFonts w:ascii="Times New Roman" w:cs="Times New Roman" w:eastAsia="Times New Roman" w:hAnsi="Times New Roman"/>
          <w:color w:val="000000"/>
        </w:rPr>
      </w:pPr>
      <w:bookmarkStart w:colFirst="0" w:colLast="0" w:name="_15fczrkwea0u" w:id="2"/>
      <w:bookmarkEnd w:id="2"/>
      <w:r w:rsidDel="00000000" w:rsidR="00000000" w:rsidRPr="00000000">
        <w:rPr>
          <w:rFonts w:ascii="Times New Roman" w:cs="Times New Roman" w:eastAsia="Times New Roman" w:hAnsi="Times New Roman"/>
          <w:color w:val="000000"/>
          <w:rtl w:val="0"/>
        </w:rPr>
        <w:t xml:space="preserve">Consumer Clustering</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consumers can differ significantly in their shopping habits, brand preferences, and channel choices, the project begins by grouping consumers using clustering methods. The consumers are divided into three groups: cluster 0, cluster 1, and cluster 2. Basic analyses are then conducted to examine the main characteristics of each cluster and to better understand the differences among consumer groups.</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training a single prediction model on the full dataset, models are trained and tested separately within each cluster. This approach helps reduce heterogeneity across consumers and allows for comparison of model performance across different consumer segments.</w:t>
      </w:r>
    </w:p>
    <w:p w:rsidR="00000000" w:rsidDel="00000000" w:rsidP="00000000" w:rsidRDefault="00000000" w:rsidRPr="00000000" w14:paraId="00000013">
      <w:pPr>
        <w:pStyle w:val="Heading4"/>
        <w:keepNext w:val="0"/>
        <w:keepLines w:val="0"/>
        <w:spacing w:after="40" w:before="240" w:line="480" w:lineRule="auto"/>
        <w:rPr>
          <w:rFonts w:ascii="Times New Roman" w:cs="Times New Roman" w:eastAsia="Times New Roman" w:hAnsi="Times New Roman"/>
          <w:color w:val="000000"/>
          <w:sz w:val="22"/>
          <w:szCs w:val="22"/>
        </w:rPr>
      </w:pPr>
      <w:bookmarkStart w:colFirst="0" w:colLast="0" w:name="_m847p0urbo0u" w:id="3"/>
      <w:bookmarkEnd w:id="3"/>
      <w:r w:rsidDel="00000000" w:rsidR="00000000" w:rsidRPr="00000000">
        <w:rPr>
          <w:rFonts w:ascii="Times New Roman" w:cs="Times New Roman" w:eastAsia="Times New Roman" w:hAnsi="Times New Roman"/>
          <w:color w:val="000000"/>
          <w:sz w:val="22"/>
          <w:szCs w:val="22"/>
          <w:rtl w:val="0"/>
        </w:rPr>
        <w:t xml:space="preserve">Baseline Model</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applying more complex models, logistic regression is first used as a baseline model in cluster 0. Logistic regression is a commonly used binary classification method and serves as a reference point for evaluating model performance. However, the results show that the logistic regression model has limited predictive power in this cluster and does not capture the complexity of consumer shopping behavior well.</w:t>
      </w:r>
    </w:p>
    <w:p w:rsidR="00000000" w:rsidDel="00000000" w:rsidP="00000000" w:rsidRDefault="00000000" w:rsidRPr="00000000" w14:paraId="00000015">
      <w:pPr>
        <w:pStyle w:val="Heading4"/>
        <w:keepNext w:val="0"/>
        <w:keepLines w:val="0"/>
        <w:spacing w:after="40" w:before="240" w:line="480" w:lineRule="auto"/>
        <w:rPr>
          <w:rFonts w:ascii="Times New Roman" w:cs="Times New Roman" w:eastAsia="Times New Roman" w:hAnsi="Times New Roman"/>
          <w:color w:val="000000"/>
          <w:sz w:val="22"/>
          <w:szCs w:val="22"/>
        </w:rPr>
      </w:pPr>
      <w:bookmarkStart w:colFirst="0" w:colLast="0" w:name="_e8nblphitoex" w:id="4"/>
      <w:bookmarkEnd w:id="4"/>
      <w:r w:rsidDel="00000000" w:rsidR="00000000" w:rsidRPr="00000000">
        <w:rPr>
          <w:rFonts w:ascii="Times New Roman" w:cs="Times New Roman" w:eastAsia="Times New Roman" w:hAnsi="Times New Roman"/>
          <w:color w:val="000000"/>
          <w:sz w:val="22"/>
          <w:szCs w:val="22"/>
          <w:rtl w:val="0"/>
        </w:rPr>
        <w:t xml:space="preserve">Tree-based Models</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consumer shopping behavior may involve nonlinear relationships and interactions among features, tree-based models are introduced for predictive modeling. Compared to logistic regression, tree-based models are better suited for handling high-dimensional data and complex decision structures.</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Random Forest is used as the main tree-based model. By combining multiple decision trees, the Random Forest model improves prediction stability and reduces the risk of overfitting from individual trees. The model shows significantly better performance than logistic regression in cluster 0.</w:t>
      </w:r>
    </w:p>
    <w:p w:rsidR="00000000" w:rsidDel="00000000" w:rsidP="00000000" w:rsidRDefault="00000000" w:rsidRPr="00000000" w14:paraId="00000018">
      <w:pPr>
        <w:pStyle w:val="Heading4"/>
        <w:keepNext w:val="0"/>
        <w:keepLines w:val="0"/>
        <w:spacing w:after="40" w:before="240" w:line="480" w:lineRule="auto"/>
        <w:rPr>
          <w:rFonts w:ascii="Times New Roman" w:cs="Times New Roman" w:eastAsia="Times New Roman" w:hAnsi="Times New Roman"/>
          <w:color w:val="000000"/>
          <w:sz w:val="22"/>
          <w:szCs w:val="22"/>
        </w:rPr>
      </w:pPr>
      <w:bookmarkStart w:colFirst="0" w:colLast="0" w:name="_5khl5ikfxpso" w:id="5"/>
      <w:bookmarkEnd w:id="5"/>
      <w:r w:rsidDel="00000000" w:rsidR="00000000" w:rsidRPr="00000000">
        <w:rPr>
          <w:rFonts w:ascii="Times New Roman" w:cs="Times New Roman" w:eastAsia="Times New Roman" w:hAnsi="Times New Roman"/>
          <w:color w:val="000000"/>
          <w:sz w:val="22"/>
          <w:szCs w:val="22"/>
          <w:rtl w:val="0"/>
        </w:rPr>
        <w:t xml:space="preserve">Model Validation Using Gradient Boosting</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validate the reliability of the model results, a Gradient Boosting Classifier is also applied as a comparison model. This model is another tree-based ensemble method that improves performance by iteratively reducing prediction errors. The results from the Gradient Boosting Classifier are similar to those from the Random Forest model, indicating strong and consistent predictive performance.</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findings, Random Forest and Gradient Boosting Classifier are used as the main prediction models for cluster 1 and cluster 2 as well. This ensures consistency in the modeling approach and allows for meaningful comparison of results across different consumer clusters.</w:t>
      </w:r>
    </w:p>
    <w:p w:rsidR="00000000" w:rsidDel="00000000" w:rsidP="00000000" w:rsidRDefault="00000000" w:rsidRPr="00000000" w14:paraId="0000001B">
      <w:pPr>
        <w:pStyle w:val="Heading4"/>
        <w:keepNext w:val="0"/>
        <w:keepLines w:val="0"/>
        <w:spacing w:after="40" w:before="240" w:line="480" w:lineRule="auto"/>
        <w:rPr>
          <w:rFonts w:ascii="Times New Roman" w:cs="Times New Roman" w:eastAsia="Times New Roman" w:hAnsi="Times New Roman"/>
          <w:color w:val="000000"/>
          <w:sz w:val="22"/>
          <w:szCs w:val="22"/>
        </w:rPr>
      </w:pPr>
      <w:bookmarkStart w:colFirst="0" w:colLast="0" w:name="_76u9da5ggty1" w:id="6"/>
      <w:bookmarkEnd w:id="6"/>
      <w:r w:rsidDel="00000000" w:rsidR="00000000" w:rsidRPr="00000000">
        <w:rPr>
          <w:rFonts w:ascii="Times New Roman" w:cs="Times New Roman" w:eastAsia="Times New Roman" w:hAnsi="Times New Roman"/>
          <w:color w:val="000000"/>
          <w:sz w:val="22"/>
          <w:szCs w:val="22"/>
          <w:rtl w:val="0"/>
        </w:rPr>
        <w:t xml:space="preserve">Model Evaluation</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is evaluated using Accuracy and AUC (Area Under the ROC Curve). The data are split into training and testing sets, and performance metrics are calculated on the test set. In addition, basic sanity checks are conducted during evaluation to ensure that the model results are reasonable and not driven by random chance.</w:t>
      </w:r>
    </w:p>
    <w:p w:rsidR="00000000" w:rsidDel="00000000" w:rsidP="00000000" w:rsidRDefault="00000000" w:rsidRPr="00000000" w14:paraId="0000001D">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gbykwx465yf0" w:id="7"/>
      <w:bookmarkEnd w:id="7"/>
      <w:r w:rsidDel="00000000" w:rsidR="00000000" w:rsidRPr="00000000">
        <w:rPr>
          <w:rFonts w:ascii="Times New Roman" w:cs="Times New Roman" w:eastAsia="Times New Roman" w:hAnsi="Times New Roman"/>
          <w:b w:val="1"/>
          <w:bCs w:val="1"/>
          <w:color w:val="000000"/>
          <w:sz w:val="26"/>
          <w:szCs w:val="26"/>
          <w:rtl w:val="0"/>
        </w:rPr>
        <w:t xml:space="preserve">Results and Interpretation</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segmenting consumers into three distinct clusters, separate predictive models were built for each group to estimate whether a customer is more likely to shop online or offline. The modeling results show clear differences across clusters, and these differences closely align with each cluster’s demographic characteristics, shopping behavior, and data completeness. Overall, consumers with more stable and observable behavioral patterns tend to yield more reliable predictions, while segments with limited information introduce greater uncertainty in model interpretation.</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Cluster 0, consumers exhibit relatively stable demographic characteristics, with income, age, and household structure concentrated in typical working-age, middle-income households. This group also shows a relatively high likelihood of online shopping, along with moderate but consistent online activity and brand loyalty. When modeling this cluster, the logistic regression model produced limited predictive performance, while tree-based models such as Random Forest and Gradient Boosting Classifier performed substantially better. This suggests that online shopping behavior within this group is not driven by a single linear factor, but rather by complex interactions among behavioral and brand-related variables. From an interpretation perspective, this result is intuitive: although these consumers are comfortable with digital channels, their channel choice still depends on context and combined signals. Practically, this cluster represents a strong target for online advertising, as the model’s predictions are reliable and the consumers are responsive to digital engagement.</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1 shares many demographic similarities with Cluster 0, including comparable income levels, age ranges, and household structures. However, their shopping behavior differs noticeably. Consumers in this cluster rely more heavily on physical retail outlets and display lower observed online activity. Despite this, tree-based models and Gradient Boosting still achieved strong predictive performance. This indicates that even when direct online activity signals are weaker, other behavioral variables—such as store-related engagement and brand consideration—provide sufficient information for prediction. From a business perspective, this cluster is particularly interesting because these consumers are not opposed to online shopping, but rather demonstrate a stronger preference for in-store experiences. As a result, offline advertising and in-store promotions are likely to be more effective, while online marketing may serve a complementary role focused on brand awareness rather than immediate conversion.</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2 differs substantially from the first two groups. A defining feature of this cluster is the high proportion of missing or “Unknown” values across key demographic and behavioral variables, including income, age, and online activity indicators. While the predictive models still report high accuracy for this cluster, this result should be interpreted with caution. In this context, high accuracy does not necessarily imply strong behavioral understanding, but may instead reflect limited variability or structural patterns in the data. The lack of consistent and detailed information increases uncertainty and reduces interpretability. Therefore, predictions for Cluster 2 are less suitable for precise targeting decisions. In practice, this group should be treated as a high-uncertainty segment, where broader marketing strategies or additional data collection would be more appropriate before making targeted channel investment decisions.</w:t>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clustering consumers into three distinct groups, predictive models were built separately within each cluster to predict whether a consumer is more likely to shop online. Instead of treating all consumers as a single population, modeling within clusters allows the analysis to better reflect differences in consumer behavior patterns and improves the interpretability of the results.</w:t>
      </w:r>
    </w:p>
    <w:p w:rsidR="00000000" w:rsidDel="00000000" w:rsidP="00000000" w:rsidRDefault="00000000" w:rsidRPr="00000000" w14:paraId="0000002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was first applied as a baseline model, but its performance was limited in some clusters. This suggests that the decision to shop online is not driven by a simple linear relationship between a few variables. Rather, it appears to be influenced by a combination of behavioral and contextual factors. As a result, tree-based models were used as the primary predictive approach, with Gradient Boosting Classifier applied as an additional validation model.</w:t>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Cluster 0, both the tree-based model and the Gradient Boosting Classifier produced strong and consistent results. Consumers in this cluster show relatively clear and stable characteristics, including concentrated income and age ranges, stable household structures, and a generally high acceptance of online shopping channels. The model does not rely on a single variable to make predictions, but instead captures interactions among multiple features. The consistency across different models increases confidence in the reliability of the results. From a practical perspective, this cluster represents consumers who are well suited for online advertising and digital marketing strategies.</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Cluster 1, although consumers show lower observed online activity compared to Cluster 0, the tree-based model and Gradient Boosting Classifier still achieve strong predictive performance. This indicates that even consumers who prefer in-store shopping exhibit identifiable behavioral patterns. The models are able to use a combination of store preference, brand behavior, and other features to predict online shopping likelihood, rather than relying solely on direct online activity measures. This suggests that for Cluster 1, online shopping may function as a complementary channel rather than a primary one. In practice, this group may respond better to integrated online–offline strategies rather than purely digital campaigns.</w:t>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for Cluster 2 require more cautious interpretation. This cluster contains a high proportion of missing or “Unknown” values in demographic and behavioral variables, resulting in a less complete consumer profile. While the models show strong numerical performance, these results may reflect patterns in the data structure rather than stable or well-defined consumer behavior. As a result, predictions for Cluster 2 should be treated as exploratory rather than definitive. This cluster highlights the importance of data completeness, as limited observable information increases uncertainty in both modeling and interpretation.</w:t>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examines whether consumer online shopping behavior can be predicted using survey-based data and how such predictions can support marketing decisions. By combining consumer clustering with predictive modeling, the analysis moves beyond treating all consumers as a single group and instead captures meaningful differences in shopping behavior across segments. This approach improves interpretability and provides more practical insights than a single, aggregate model.</w:t>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suggest that online shopping behavior is not driven by one simple factor, but rather by a combination of behavioral, demographic, and brand-related characteristics. Tree-based models perform well because they are able to capture nonlinear relationships and interactions among these variables. Importantly, strong model performance is most meaningful in clusters where consumer behavior is stable and well observed, while segments with limited information require more cautious interpretation.</w:t>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business perspective, the findings highlight the value of differentiated marketing strategies. Consumers in Cluster 0 are well suited for online-focused advertising and digital engagement, while Cluster 1 may respond better to integrated online–offline strategies that support in-store experiences. In contrast, Cluster 2 represents a high-uncertainty group where broad strategies or additional data collection may be more appropriate before making targeted investment decisions.</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also has several limitations. The data are based on self-reported surveys rather than transaction records, and missing information reduces interpretability for certain consumer segments. Future work could combine survey data with transaction-level or time-series data to improve prediction accuracy and reduce uncertainty. Overall, this project demonstrates that combining segmentation with predictive modeling can provide actionable insights into consumer shopping behavior and support more informed marketing decisions.</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