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ЗВІТ З ЛАБОРАТОРНОЇ РОБОТИ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 курсом «Об’єктно-орієнтоване програмування»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студента групи ПЗ-22-3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Казанікова Іллі Івановича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кафедра математичного забезпечення ЕОМ, ДНУ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2023/2024 навч.р.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Продемонструвати можливості налагодження, а саме: запуск програми у покроковому режимі, різновиди точок зупинки, умовні точки зупинки, перегляд значень змінних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точки зупинки: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29250" cy="11906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виглядає ось так: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71975" cy="250507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продовження: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29050" cy="187642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33775" cy="150495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Відстежування значення зміни: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зміна ініціалізована: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38875" cy="49069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9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зміни заповнено: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19763" cy="561975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Настроювання інтегрованого середовища. Робота з проєктами.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Збереження проєкту у бажану папку. Перенос проєкту з комп’ютера на комп’ютер. Зміна параметрів середовища (кольори, клавіатурні комбінації, тощо). Зміна параметрів проєкту (ключі компілятора, параметри командного рядка, тощо).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Щоб зберегти проєкт у бажану папку треба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Файл - зберегти як - обрати папку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09950" cy="2381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4925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Перенос проекту з комп'ютера на комп'ютер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Спочатку потрібно скопіювати всю папку проекту на інший комп'ютер (або використати засоби обміну файлами, такі як USB-накопичувачі, мережу або хмарні сервіси). Відкрити Visual Studio на новому комп'ютері. Виберіть “Файл” &gt; “Открыть” &gt; “Проект/решение” і вибрати файл проекту (.sln), який ми скопіювали.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Зміна параметрів середовища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змінити параметри середовища у Visual Studio, такі як кольори, клавіатурні комбінації та інші налаштування, можна таким чином:  зайти в “Средства” &gt; “параметры”. Вибрати "Окружение" або "Шрифты и цвета", і налаштувати параметри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340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Зміна параметрів проекту: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Треба обрати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"Проект" в меню і вибрати "Свойства" для вибраного проєкту.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9243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Багатомодульні програми.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Скласти програму, яка викликає функції, визначені в інших (які окремо транслюються) файлах. Вміти відкривати/закривати проєкт, вміти додавати новий файл до існуючого проєкту.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Щоб створити новий файл треба: ПКМ на “Исходные файлы” - “Добавить” - “Создать элемент”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2844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286250" cy="1162050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нас є 3 файли: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543175" cy="6286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firstFunction.cpp: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16383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secondFunction.cpp: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48300" cy="17335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викликти функції, які визначені в інших файлах, треба в main файлі прописати зовнішні декларації функцій з інших файлів: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62200" cy="619125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потім викликати їх у main():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76400" cy="50482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19450" cy="8382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Проєктування ієрархії та структури класів.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Спираючись на будь-яку предметну галузь за власним вибором, створити ієрархію класів, що відображатиме сутності, представлені в цій галузі. Описати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спроєктовані класи словесно (згадуючи при цьому всі методи та поля спроєктованих класів, їхню область видимості та призначення) або за допомогою діаграми класів.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Продемонструвати 3 складові ООП: інкапсуляція, наслідування та поліморфізм (перевантаження та перевизначення).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Всі пункти завданн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я можна оформлювати окремими проєктами або спільним за власним бажанням.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 Character: 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Поля: 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name (строка) - ім'я персонажа. 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level (ціле число) - рівень персонажа. 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Конструктор: 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Конструктор з параметрами, який приймає ім'я та рівень персонажа. 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Методи: 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attack() - віртуальний метод, що виводить повідомлення про атаку персонажа. 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ab/>
        <w:t xml:space="preserve">useAbility() - віртуальний метод, що виводить повідомлення про використання спеціальної здібності персонажа. 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 Hero (похідний від Character): 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Додаткове поле: 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specialAbility (строка) - опис спеціальної здібності героя.                  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Конструктор: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Конструктор з параметрами, який спеціалізується на створенні героя та приймає ім'я, рівень і опис спеціальної здібності героя.        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Методи: </w:t>
      </w:r>
    </w:p>
    <w:p w:rsidR="00000000" w:rsidDel="00000000" w:rsidP="00000000" w:rsidRDefault="00000000" w:rsidRPr="00000000" w14:paraId="0000005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attack() - перевизначений метод, що виводить повідомлення про атаку героя. 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</w:t>
        <w:tab/>
        <w:tab/>
        <w:t xml:space="preserve">useAbility() - перевизначений метод, що виводить повідомлення про використання спеціальної здібності героя. 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levelUp() - метод, який підвищує рівень героя та виводить повідомлення про це. 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 Monster (похідний від Character): 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Конструктор: 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Конструктор з параметрами, який спеціалізується на створенні монстра та приймає ім'я та рівень монстра.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Методи: </w:t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attack() - перевизначений метод, що виводить повідомлення про атаку монстра. 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Hero та Monster є похідними від базового класу Character, використовуючи наслідування. Поліморфізм реалізований через віртуальні методи attack() та useAbility(), які перевизначаються в похідних класах Hero та Monster. Також в класі Hero додано додатковий метод levelUp(), який розширює функціональність базового класу. 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класи реалізовані за допомогою хедерів та cpp файлів: 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819400" cy="16287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Character.cpp: 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473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Character.h: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336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Hero.cpp: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108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Hero.h: 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197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Monstr.cpp: 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3208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Monstr.h: 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57800" cy="16478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хедери підключені таким чином в main.cpp: 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524125" cy="100012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00600" cy="2028825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13" Type="http://schemas.openxmlformats.org/officeDocument/2006/relationships/image" Target="media/image18.png"/><Relationship Id="rId18" Type="http://schemas.openxmlformats.org/officeDocument/2006/relationships/image" Target="media/image25.png"/><Relationship Id="rId21" Type="http://schemas.openxmlformats.org/officeDocument/2006/relationships/image" Target="media/image23.png"/><Relationship Id="rId3" Type="http://schemas.openxmlformats.org/officeDocument/2006/relationships/fontTable" Target="fontTable.xml"/><Relationship Id="rId34" Type="http://schemas.openxmlformats.org/officeDocument/2006/relationships/customXml" Target="../customXml/item2.xml"/><Relationship Id="rId25" Type="http://schemas.openxmlformats.org/officeDocument/2006/relationships/image" Target="media/image5.png"/><Relationship Id="rId7" Type="http://schemas.openxmlformats.org/officeDocument/2006/relationships/image" Target="media/image21.png"/><Relationship Id="rId12" Type="http://schemas.openxmlformats.org/officeDocument/2006/relationships/image" Target="media/image12.png"/><Relationship Id="rId17" Type="http://schemas.openxmlformats.org/officeDocument/2006/relationships/image" Target="media/image22.png"/><Relationship Id="rId33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29" Type="http://schemas.openxmlformats.org/officeDocument/2006/relationships/image" Target="media/image3.png"/><Relationship Id="rId16" Type="http://schemas.openxmlformats.org/officeDocument/2006/relationships/image" Target="media/image10.png"/><Relationship Id="rId24" Type="http://schemas.openxmlformats.org/officeDocument/2006/relationships/image" Target="media/image2.png"/><Relationship Id="rId1" Type="http://schemas.openxmlformats.org/officeDocument/2006/relationships/theme" Target="theme/theme1.xml"/><Relationship Id="rId6" Type="http://schemas.openxmlformats.org/officeDocument/2006/relationships/image" Target="media/image15.png"/><Relationship Id="rId11" Type="http://schemas.openxmlformats.org/officeDocument/2006/relationships/image" Target="media/image27.png"/><Relationship Id="rId32" Type="http://schemas.openxmlformats.org/officeDocument/2006/relationships/image" Target="media/image4.png"/><Relationship Id="rId23" Type="http://schemas.openxmlformats.org/officeDocument/2006/relationships/image" Target="media/image26.png"/><Relationship Id="rId28" Type="http://schemas.openxmlformats.org/officeDocument/2006/relationships/image" Target="media/image7.png"/><Relationship Id="rId5" Type="http://schemas.openxmlformats.org/officeDocument/2006/relationships/styles" Target="styles.xml"/><Relationship Id="rId15" Type="http://schemas.openxmlformats.org/officeDocument/2006/relationships/image" Target="media/image20.png"/><Relationship Id="rId31" Type="http://schemas.openxmlformats.org/officeDocument/2006/relationships/image" Target="media/image19.png"/><Relationship Id="rId10" Type="http://schemas.openxmlformats.org/officeDocument/2006/relationships/image" Target="media/image9.png"/><Relationship Id="rId19" Type="http://schemas.openxmlformats.org/officeDocument/2006/relationships/image" Target="media/image8.png"/><Relationship Id="rId22" Type="http://schemas.openxmlformats.org/officeDocument/2006/relationships/image" Target="media/image17.png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7" Type="http://schemas.openxmlformats.org/officeDocument/2006/relationships/image" Target="media/image11.png"/><Relationship Id="rId30" Type="http://schemas.openxmlformats.org/officeDocument/2006/relationships/image" Target="media/image1.png"/><Relationship Id="rId14" Type="http://schemas.openxmlformats.org/officeDocument/2006/relationships/image" Target="media/image13.png"/><Relationship Id="rId35" Type="http://schemas.openxmlformats.org/officeDocument/2006/relationships/customXml" Target="../customXml/item3.xml"/><Relationship Id="rId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F5E65885FC504988A65F8D4FC6D4FA" ma:contentTypeVersion="14" ma:contentTypeDescription="Создание документа." ma:contentTypeScope="" ma:versionID="aae4c9c0a3f0bd10b813124d4e9258b8">
  <xsd:schema xmlns:xsd="http://www.w3.org/2001/XMLSchema" xmlns:xs="http://www.w3.org/2001/XMLSchema" xmlns:p="http://schemas.microsoft.com/office/2006/metadata/properties" xmlns:ns2="edef48f5-da63-4aa8-94ce-d33ef26df51f" xmlns:ns3="441a8ea1-9bc2-4064-be87-87c98a3b0ea1" targetNamespace="http://schemas.microsoft.com/office/2006/metadata/properties" ma:root="true" ma:fieldsID="3ac4211474af1a6007f4dfd09e94b80b" ns2:_="" ns3:_="">
    <xsd:import namespace="edef48f5-da63-4aa8-94ce-d33ef26df51f"/>
    <xsd:import namespace="441a8ea1-9bc2-4064-be87-87c98a3b0e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f48f5-da63-4aa8-94ce-d33ef26df5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a8ea1-9bc2-4064-be87-87c98a3b0ea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889ffcc7-f1c5-46f0-b35a-c5037d07d5fb}" ma:internalName="TaxCatchAll" ma:showField="CatchAllData" ma:web="441a8ea1-9bc2-4064-be87-87c98a3b0e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1a8ea1-9bc2-4064-be87-87c98a3b0ea1" xsi:nil="true"/>
    <ReferenceId xmlns="edef48f5-da63-4aa8-94ce-d33ef26df51f" xsi:nil="true"/>
    <lcf76f155ced4ddcb4097134ff3c332f xmlns="edef48f5-da63-4aa8-94ce-d33ef26df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5D289A-BBF5-4CE1-902B-F13787328C59}"/>
</file>

<file path=customXml/itemProps2.xml><?xml version="1.0" encoding="utf-8"?>
<ds:datastoreItem xmlns:ds="http://schemas.openxmlformats.org/officeDocument/2006/customXml" ds:itemID="{709846BA-8C62-4944-88B8-ABC57B231FC0}"/>
</file>

<file path=customXml/itemProps3.xml><?xml version="1.0" encoding="utf-8"?>
<ds:datastoreItem xmlns:ds="http://schemas.openxmlformats.org/officeDocument/2006/customXml" ds:itemID="{C4CF6CFE-AADF-4A20-8DE6-21B75DBAA09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0x0101008DF5E65885FC504988A65F8D4FC6D4FA</vt:lpwstr>
  </property>
</Properties>
</file>