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2BA"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Introduction:</w:t>
      </w:r>
      <w:r>
        <w:rPr>
          <w:rFonts w:ascii="Times New Roman" w:eastAsia="Times New Roman" w:hAnsi="Times New Roman" w:cs="Times New Roman"/>
          <w:color w:val="000000"/>
          <w:sz w:val="24"/>
          <w:szCs w:val="24"/>
        </w:rPr>
        <w:t xml:space="preserve"> </w:t>
      </w:r>
      <w:r w:rsidR="00B7037E">
        <w:rPr>
          <w:rFonts w:ascii="Times New Roman" w:eastAsia="Times New Roman" w:hAnsi="Times New Roman" w:cs="Times New Roman"/>
          <w:color w:val="000000"/>
          <w:sz w:val="24"/>
          <w:szCs w:val="24"/>
        </w:rPr>
        <w:t xml:space="preserve">40-50% of marriages in the United States end in divorce, impacting the lives of around one million children (U.S. Census Bureau, 2005). </w:t>
      </w:r>
      <w:r w:rsidR="00DE05B4">
        <w:rPr>
          <w:rFonts w:ascii="Times New Roman" w:eastAsia="Times New Roman" w:hAnsi="Times New Roman" w:cs="Times New Roman"/>
          <w:color w:val="000000"/>
          <w:sz w:val="24"/>
          <w:szCs w:val="24"/>
        </w:rPr>
        <w:t>Many of these couples will seek, or be ordered to, mediation to attempt problem resolution. By resolving issues like custody and parenting time disputes in out-of-court mediation processes, couples may have more influence on their agreement and they can reduce the number of cases requiring court attention and resources</w:t>
      </w:r>
      <w:r w:rsidR="004C4BE8">
        <w:rPr>
          <w:rFonts w:ascii="Times New Roman" w:eastAsia="Times New Roman" w:hAnsi="Times New Roman" w:cs="Times New Roman"/>
          <w:color w:val="000000"/>
          <w:sz w:val="24"/>
          <w:szCs w:val="24"/>
        </w:rPr>
        <w:t xml:space="preserve"> (Emery</w:t>
      </w:r>
      <w:r w:rsidR="00887B8B">
        <w:rPr>
          <w:rFonts w:ascii="Times New Roman" w:eastAsia="Times New Roman" w:hAnsi="Times New Roman" w:cs="Times New Roman"/>
          <w:color w:val="000000"/>
          <w:sz w:val="24"/>
          <w:szCs w:val="24"/>
        </w:rPr>
        <w:t xml:space="preserve"> et al.</w:t>
      </w:r>
      <w:r w:rsidR="004C4BE8">
        <w:rPr>
          <w:rFonts w:ascii="Times New Roman" w:eastAsia="Times New Roman" w:hAnsi="Times New Roman" w:cs="Times New Roman"/>
          <w:color w:val="000000"/>
          <w:sz w:val="24"/>
          <w:szCs w:val="24"/>
        </w:rPr>
        <w:t>, 1994)</w:t>
      </w:r>
      <w:r w:rsidR="00DE05B4">
        <w:rPr>
          <w:rFonts w:ascii="Times New Roman" w:eastAsia="Times New Roman" w:hAnsi="Times New Roman" w:cs="Times New Roman"/>
          <w:color w:val="000000"/>
          <w:sz w:val="24"/>
          <w:szCs w:val="24"/>
        </w:rPr>
        <w:t xml:space="preserve">. However, if attempts at mediation are unsuccessful (agreement cannot be reached) cases will be sent to court and decided by a judge. Currently, very little research delineates the factors that predict the experience and outcomes of the mediation processes. </w:t>
      </w:r>
    </w:p>
    <w:p w:rsidR="0028511B" w:rsidRDefault="0028511B" w:rsidP="00F700C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one example, when examining predictors of reaching an agreement, Ballard et al. (2011) found that the father’s level of concern regarding mediation, higher levels of father’s income, more mediation sessions, the presence of an attorney, and the presence of intimate partner violence (IPV) were all variables associated with lower rates of agreement. Indeed, there is particular interest in the role of IPV experiences in mediation, as some experts believe that mediation is inappropriate and harmful for families who have experienced IPV (</w:t>
      </w:r>
      <w:proofErr w:type="spellStart"/>
      <w:r>
        <w:rPr>
          <w:rFonts w:ascii="Times New Roman" w:eastAsia="Times New Roman" w:hAnsi="Times New Roman" w:cs="Times New Roman"/>
          <w:color w:val="000000"/>
          <w:sz w:val="24"/>
          <w:szCs w:val="24"/>
        </w:rPr>
        <w:t>Ver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Steegh</w:t>
      </w:r>
      <w:proofErr w:type="spellEnd"/>
      <w:r>
        <w:rPr>
          <w:rFonts w:ascii="Times New Roman" w:eastAsia="Times New Roman" w:hAnsi="Times New Roman" w:cs="Times New Roman"/>
          <w:color w:val="000000"/>
          <w:sz w:val="24"/>
          <w:szCs w:val="24"/>
        </w:rPr>
        <w:t>, Davis &amp; Frederick, 2012).</w:t>
      </w:r>
      <w:r w:rsidRPr="005769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However, recent findings from a randomized control trial comparing mediation approaches modified to be safer for couples who have experienced IPV (i.e., shuttle and videoconferencing mediation) to traditional court-based litigation suggest that mediation may be as effective as traditional litigation processes and is per</w:t>
      </w:r>
      <w:r w:rsidR="00B84FCF">
        <w:rPr>
          <w:rFonts w:ascii="Times New Roman" w:eastAsia="Times New Roman" w:hAnsi="Times New Roman" w:cs="Times New Roman"/>
          <w:color w:val="000000"/>
          <w:sz w:val="24"/>
          <w:szCs w:val="24"/>
        </w:rPr>
        <w:t xml:space="preserve">ceived as safer by the parties </w:t>
      </w:r>
      <w:r w:rsidR="00B84FCF" w:rsidRPr="00B84FCF">
        <w:rPr>
          <w:rFonts w:ascii="Times New Roman" w:eastAsia="Times New Roman" w:hAnsi="Times New Roman" w:cs="Times New Roman"/>
          <w:color w:val="000000"/>
          <w:sz w:val="24"/>
          <w:szCs w:val="24"/>
        </w:rPr>
        <w:t>(Holtzworth-Munroe, Beck, Applegate, Adams, &amp; Rossi, 2019)</w:t>
      </w:r>
      <w:r w:rsidR="00B84F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However, not all cases in th</w:t>
      </w:r>
      <w:r w:rsidR="00B84FCF">
        <w:rPr>
          <w:rFonts w:ascii="Times New Roman" w:eastAsia="Times New Roman" w:hAnsi="Times New Roman" w:cs="Times New Roman"/>
          <w:color w:val="000000"/>
          <w:sz w:val="24"/>
          <w:szCs w:val="24"/>
        </w:rPr>
        <w:t>e Holtzworth-Munroe et al. (2019</w:t>
      </w:r>
      <w:r>
        <w:rPr>
          <w:rFonts w:ascii="Times New Roman" w:eastAsia="Times New Roman" w:hAnsi="Times New Roman" w:cs="Times New Roman"/>
          <w:color w:val="000000"/>
          <w:sz w:val="24"/>
          <w:szCs w:val="24"/>
        </w:rPr>
        <w:t xml:space="preserve">) study had positive outcomes. For example, some did not reach agreement in mediation, and others reported continuing IPV at a one-year follow-up. </w:t>
      </w:r>
      <w:r w:rsidR="004B2B67">
        <w:rPr>
          <w:rFonts w:ascii="Times New Roman" w:eastAsia="Times New Roman" w:hAnsi="Times New Roman" w:cs="Times New Roman"/>
          <w:color w:val="000000"/>
          <w:sz w:val="24"/>
          <w:szCs w:val="24"/>
        </w:rPr>
        <w:t>Due to the uncertainty of why some cases do not reach agreement or are still experiencing</w:t>
      </w:r>
      <w:r w:rsidR="001344E8">
        <w:rPr>
          <w:rFonts w:ascii="Times New Roman" w:eastAsia="Times New Roman" w:hAnsi="Times New Roman" w:cs="Times New Roman"/>
          <w:color w:val="000000"/>
          <w:sz w:val="24"/>
          <w:szCs w:val="24"/>
        </w:rPr>
        <w:t xml:space="preserve"> IPV,</w:t>
      </w:r>
      <w:r>
        <w:rPr>
          <w:rFonts w:ascii="Times New Roman" w:eastAsia="Times New Roman" w:hAnsi="Times New Roman" w:cs="Times New Roman"/>
          <w:color w:val="000000"/>
          <w:sz w:val="24"/>
          <w:szCs w:val="24"/>
        </w:rPr>
        <w:t xml:space="preserve"> </w:t>
      </w:r>
      <w:r w:rsidR="001344E8">
        <w:rPr>
          <w:rFonts w:ascii="Times New Roman" w:eastAsia="Times New Roman" w:hAnsi="Times New Roman" w:cs="Times New Roman"/>
          <w:color w:val="000000"/>
          <w:sz w:val="24"/>
          <w:szCs w:val="24"/>
        </w:rPr>
        <w:t xml:space="preserve">the goal of my </w:t>
      </w:r>
      <w:r>
        <w:rPr>
          <w:rFonts w:ascii="Times New Roman" w:eastAsia="Times New Roman" w:hAnsi="Times New Roman" w:cs="Times New Roman"/>
          <w:color w:val="000000"/>
          <w:sz w:val="24"/>
          <w:szCs w:val="24"/>
        </w:rPr>
        <w:t>research is</w:t>
      </w:r>
      <w:r w:rsidR="001344E8">
        <w:rPr>
          <w:rFonts w:ascii="Times New Roman" w:eastAsia="Times New Roman" w:hAnsi="Times New Roman" w:cs="Times New Roman"/>
          <w:color w:val="000000"/>
          <w:sz w:val="24"/>
          <w:szCs w:val="24"/>
        </w:rPr>
        <w:t xml:space="preserve"> to identify</w:t>
      </w:r>
      <w:r>
        <w:rPr>
          <w:rFonts w:ascii="Times New Roman" w:eastAsia="Times New Roman" w:hAnsi="Times New Roman" w:cs="Times New Roman"/>
          <w:color w:val="000000"/>
          <w:sz w:val="24"/>
          <w:szCs w:val="24"/>
        </w:rPr>
        <w:t xml:space="preserve"> the variables that predict mediation outcomes in cases involving IPV. </w:t>
      </w:r>
    </w:p>
    <w:p w:rsidR="00BB642E"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Current Study:</w:t>
      </w:r>
      <w:r>
        <w:rPr>
          <w:rFonts w:ascii="Times New Roman" w:eastAsia="Times New Roman" w:hAnsi="Times New Roman" w:cs="Times New Roman"/>
          <w:color w:val="000000"/>
          <w:sz w:val="24"/>
          <w:szCs w:val="24"/>
        </w:rPr>
        <w:t xml:space="preserve"> </w:t>
      </w:r>
      <w:r w:rsidR="00E23B87">
        <w:rPr>
          <w:rFonts w:ascii="Times New Roman" w:eastAsia="Times New Roman" w:hAnsi="Times New Roman" w:cs="Times New Roman"/>
          <w:color w:val="000000"/>
          <w:sz w:val="24"/>
          <w:szCs w:val="24"/>
        </w:rPr>
        <w:t xml:space="preserve">Using a sample of separating cases seen at the Multi-Door Dispute Resolution Division in Washington, D.C., </w:t>
      </w:r>
      <w:r w:rsidR="0028511B" w:rsidRPr="00D43193">
        <w:rPr>
          <w:rFonts w:ascii="Times New Roman" w:eastAsia="Times New Roman" w:hAnsi="Times New Roman" w:cs="Times New Roman"/>
          <w:color w:val="000000"/>
          <w:sz w:val="24"/>
          <w:szCs w:val="24"/>
        </w:rPr>
        <w:t xml:space="preserve">I propose to identify </w:t>
      </w:r>
      <w:r w:rsidR="0028511B">
        <w:rPr>
          <w:rFonts w:ascii="Times New Roman" w:eastAsia="Times New Roman" w:hAnsi="Times New Roman" w:cs="Times New Roman"/>
          <w:color w:val="000000"/>
          <w:sz w:val="24"/>
          <w:szCs w:val="24"/>
        </w:rPr>
        <w:t xml:space="preserve">variables measured at the start of mediation </w:t>
      </w:r>
      <w:r w:rsidR="0028511B" w:rsidRPr="00D43193">
        <w:rPr>
          <w:rFonts w:ascii="Times New Roman" w:eastAsia="Times New Roman" w:hAnsi="Times New Roman" w:cs="Times New Roman"/>
          <w:color w:val="000000"/>
          <w:sz w:val="24"/>
          <w:szCs w:val="24"/>
        </w:rPr>
        <w:t xml:space="preserve">that predict outcomes in mediation cases </w:t>
      </w:r>
      <w:r w:rsidR="0028511B">
        <w:rPr>
          <w:rFonts w:ascii="Times New Roman" w:eastAsia="Times New Roman" w:hAnsi="Times New Roman" w:cs="Times New Roman"/>
          <w:color w:val="000000"/>
          <w:sz w:val="24"/>
          <w:szCs w:val="24"/>
        </w:rPr>
        <w:t xml:space="preserve">involving </w:t>
      </w:r>
      <w:r w:rsidR="0028511B" w:rsidRPr="00D43193">
        <w:rPr>
          <w:rFonts w:ascii="Times New Roman" w:eastAsia="Times New Roman" w:hAnsi="Times New Roman" w:cs="Times New Roman"/>
          <w:color w:val="000000"/>
          <w:sz w:val="24"/>
          <w:szCs w:val="24"/>
        </w:rPr>
        <w:t>divorcing or separating parents</w:t>
      </w:r>
      <w:r w:rsidR="0028511B">
        <w:rPr>
          <w:rFonts w:ascii="Times New Roman" w:eastAsia="Times New Roman" w:hAnsi="Times New Roman" w:cs="Times New Roman"/>
          <w:color w:val="000000"/>
          <w:sz w:val="24"/>
          <w:szCs w:val="24"/>
        </w:rPr>
        <w:t xml:space="preserve"> reporting high or concerning levels of IPV</w:t>
      </w:r>
      <w:r w:rsidR="0028511B" w:rsidRPr="00D43193">
        <w:rPr>
          <w:rFonts w:ascii="Times New Roman" w:eastAsia="Times New Roman" w:hAnsi="Times New Roman" w:cs="Times New Roman"/>
          <w:color w:val="000000"/>
          <w:sz w:val="24"/>
          <w:szCs w:val="24"/>
        </w:rPr>
        <w:t xml:space="preserve">. The </w:t>
      </w:r>
      <w:r w:rsidR="0028511B">
        <w:rPr>
          <w:rFonts w:ascii="Times New Roman" w:eastAsia="Times New Roman" w:hAnsi="Times New Roman" w:cs="Times New Roman"/>
          <w:color w:val="000000"/>
          <w:sz w:val="24"/>
          <w:szCs w:val="24"/>
        </w:rPr>
        <w:t xml:space="preserve">predictor variables to be examined are </w:t>
      </w:r>
      <w:r w:rsidR="0028511B" w:rsidRPr="00D43193">
        <w:rPr>
          <w:rFonts w:ascii="Times New Roman" w:eastAsia="Times New Roman" w:hAnsi="Times New Roman" w:cs="Times New Roman"/>
          <w:color w:val="000000"/>
          <w:sz w:val="24"/>
          <w:szCs w:val="24"/>
        </w:rPr>
        <w:t>divided into two general groups: demographic predictors and IPV predictors. Demographic measures of interest include</w:t>
      </w:r>
      <w:r w:rsidR="0028511B">
        <w:rPr>
          <w:rFonts w:ascii="Times New Roman" w:eastAsia="Times New Roman" w:hAnsi="Times New Roman" w:cs="Times New Roman"/>
          <w:color w:val="000000"/>
          <w:sz w:val="24"/>
          <w:szCs w:val="24"/>
        </w:rPr>
        <w:t>, for example</w:t>
      </w:r>
      <w:r w:rsidR="0028511B" w:rsidRPr="00D43193">
        <w:rPr>
          <w:rFonts w:ascii="Times New Roman" w:eastAsia="Times New Roman" w:hAnsi="Times New Roman" w:cs="Times New Roman"/>
          <w:color w:val="000000"/>
          <w:sz w:val="24"/>
          <w:szCs w:val="24"/>
        </w:rPr>
        <w:t xml:space="preserve">: whether the case is an initial or returning case, the number of court visits </w:t>
      </w:r>
      <w:r w:rsidR="0028511B">
        <w:rPr>
          <w:rFonts w:ascii="Times New Roman" w:eastAsia="Times New Roman" w:hAnsi="Times New Roman" w:cs="Times New Roman"/>
          <w:color w:val="000000"/>
          <w:sz w:val="24"/>
          <w:szCs w:val="24"/>
        </w:rPr>
        <w:t xml:space="preserve">and prior attempts at mediation before this </w:t>
      </w:r>
      <w:r w:rsidR="0028511B" w:rsidRPr="00D43193">
        <w:rPr>
          <w:rFonts w:ascii="Times New Roman" w:eastAsia="Times New Roman" w:hAnsi="Times New Roman" w:cs="Times New Roman"/>
          <w:color w:val="000000"/>
          <w:sz w:val="24"/>
          <w:szCs w:val="24"/>
        </w:rPr>
        <w:t xml:space="preserve">study, and </w:t>
      </w:r>
      <w:r w:rsidR="0028511B">
        <w:rPr>
          <w:rFonts w:ascii="Times New Roman" w:eastAsia="Times New Roman" w:hAnsi="Times New Roman" w:cs="Times New Roman"/>
          <w:color w:val="000000"/>
          <w:sz w:val="24"/>
          <w:szCs w:val="24"/>
        </w:rPr>
        <w:t xml:space="preserve">the </w:t>
      </w:r>
      <w:r w:rsidR="0028511B" w:rsidRPr="00D43193">
        <w:rPr>
          <w:rFonts w:ascii="Times New Roman" w:eastAsia="Times New Roman" w:hAnsi="Times New Roman" w:cs="Times New Roman"/>
          <w:color w:val="000000"/>
          <w:sz w:val="24"/>
          <w:szCs w:val="24"/>
        </w:rPr>
        <w:t xml:space="preserve">education, income level, and ethnicity of the parents. </w:t>
      </w:r>
      <w:r w:rsidR="0028511B">
        <w:rPr>
          <w:rFonts w:ascii="Times New Roman" w:eastAsia="Times New Roman" w:hAnsi="Times New Roman" w:cs="Times New Roman"/>
          <w:color w:val="000000"/>
          <w:sz w:val="24"/>
          <w:szCs w:val="24"/>
        </w:rPr>
        <w:t>IPV predictive measures will include level of IPV victimization reported by the parties, at the start of the study, on a behaviorally specific IPV screen: the</w:t>
      </w:r>
      <w:r w:rsidR="0028511B" w:rsidRPr="00B92C1F">
        <w:t xml:space="preserve"> </w:t>
      </w:r>
      <w:r w:rsidR="0028511B" w:rsidRPr="00B92C1F">
        <w:rPr>
          <w:rFonts w:ascii="Times New Roman" w:eastAsia="Times New Roman" w:hAnsi="Times New Roman" w:cs="Times New Roman"/>
          <w:color w:val="000000"/>
          <w:sz w:val="24"/>
          <w:szCs w:val="24"/>
        </w:rPr>
        <w:t>Mediator’s Assessmen</w:t>
      </w:r>
      <w:r w:rsidR="0028511B">
        <w:rPr>
          <w:rFonts w:ascii="Times New Roman" w:eastAsia="Times New Roman" w:hAnsi="Times New Roman" w:cs="Times New Roman"/>
          <w:color w:val="000000"/>
          <w:sz w:val="24"/>
          <w:szCs w:val="24"/>
        </w:rPr>
        <w:t>t of Safe</w:t>
      </w:r>
      <w:r w:rsidR="00B04A2D">
        <w:rPr>
          <w:rFonts w:ascii="Times New Roman" w:eastAsia="Times New Roman" w:hAnsi="Times New Roman" w:cs="Times New Roman"/>
          <w:color w:val="000000"/>
          <w:sz w:val="24"/>
          <w:szCs w:val="24"/>
        </w:rPr>
        <w:t xml:space="preserve">ty Issues and Concerns (MASIC) </w:t>
      </w:r>
      <w:r w:rsidR="00B04A2D">
        <w:rPr>
          <w:rFonts w:ascii="Times New Roman" w:eastAsia="Times New Roman" w:hAnsi="Times New Roman" w:cs="Times New Roman"/>
          <w:color w:val="000000"/>
          <w:sz w:val="24"/>
          <w:szCs w:val="24"/>
        </w:rPr>
        <w:t xml:space="preserve">(Holtzworth-Munroe, Beck, &amp; Applegate, 2010; </w:t>
      </w:r>
      <w:proofErr w:type="spellStart"/>
      <w:r w:rsidR="00B04A2D">
        <w:rPr>
          <w:rFonts w:ascii="Times New Roman" w:eastAsia="Times New Roman" w:hAnsi="Times New Roman" w:cs="Times New Roman"/>
          <w:color w:val="000000"/>
          <w:sz w:val="24"/>
          <w:szCs w:val="24"/>
        </w:rPr>
        <w:t>Pokman</w:t>
      </w:r>
      <w:proofErr w:type="spellEnd"/>
      <w:r w:rsidR="00B04A2D">
        <w:rPr>
          <w:rFonts w:ascii="Times New Roman" w:eastAsia="Times New Roman" w:hAnsi="Times New Roman" w:cs="Times New Roman"/>
          <w:color w:val="000000"/>
          <w:sz w:val="24"/>
          <w:szCs w:val="24"/>
        </w:rPr>
        <w:t xml:space="preserve"> et al., 2014)</w:t>
      </w:r>
      <w:r w:rsidR="0028511B">
        <w:rPr>
          <w:rFonts w:ascii="Times New Roman" w:eastAsia="Times New Roman" w:hAnsi="Times New Roman" w:cs="Times New Roman"/>
          <w:color w:val="000000"/>
          <w:sz w:val="24"/>
          <w:szCs w:val="24"/>
        </w:rPr>
        <w:t xml:space="preserve">. </w:t>
      </w:r>
      <w:r w:rsidR="0028511B" w:rsidRPr="00D43193">
        <w:rPr>
          <w:rFonts w:ascii="Times New Roman" w:eastAsia="Times New Roman" w:hAnsi="Times New Roman" w:cs="Times New Roman"/>
          <w:color w:val="000000"/>
          <w:sz w:val="24"/>
          <w:szCs w:val="24"/>
        </w:rPr>
        <w:t>I w</w:t>
      </w:r>
      <w:r w:rsidR="0028511B">
        <w:rPr>
          <w:rFonts w:ascii="Times New Roman" w:eastAsia="Times New Roman" w:hAnsi="Times New Roman" w:cs="Times New Roman"/>
          <w:color w:val="000000"/>
          <w:sz w:val="24"/>
          <w:szCs w:val="24"/>
        </w:rPr>
        <w:t>ill</w:t>
      </w:r>
      <w:r w:rsidR="0028511B" w:rsidRPr="00D43193">
        <w:rPr>
          <w:rFonts w:ascii="Times New Roman" w:eastAsia="Times New Roman" w:hAnsi="Times New Roman" w:cs="Times New Roman"/>
          <w:color w:val="000000"/>
          <w:sz w:val="24"/>
          <w:szCs w:val="24"/>
        </w:rPr>
        <w:t xml:space="preserve"> test </w:t>
      </w:r>
      <w:r w:rsidR="0028511B">
        <w:rPr>
          <w:rFonts w:ascii="Times New Roman" w:eastAsia="Times New Roman" w:hAnsi="Times New Roman" w:cs="Times New Roman"/>
          <w:color w:val="000000"/>
          <w:sz w:val="24"/>
          <w:szCs w:val="24"/>
        </w:rPr>
        <w:t>whether</w:t>
      </w:r>
      <w:r w:rsidR="0028511B" w:rsidRPr="00D43193">
        <w:rPr>
          <w:rFonts w:ascii="Times New Roman" w:eastAsia="Times New Roman" w:hAnsi="Times New Roman" w:cs="Times New Roman"/>
          <w:color w:val="000000"/>
          <w:sz w:val="24"/>
          <w:szCs w:val="24"/>
        </w:rPr>
        <w:t xml:space="preserve"> these </w:t>
      </w:r>
      <w:r w:rsidR="0028511B">
        <w:rPr>
          <w:rFonts w:ascii="Times New Roman" w:eastAsia="Times New Roman" w:hAnsi="Times New Roman" w:cs="Times New Roman"/>
          <w:color w:val="000000"/>
          <w:sz w:val="24"/>
          <w:szCs w:val="24"/>
        </w:rPr>
        <w:t>variables</w:t>
      </w:r>
      <w:r w:rsidR="0028511B" w:rsidRPr="00D43193">
        <w:rPr>
          <w:rFonts w:ascii="Times New Roman" w:eastAsia="Times New Roman" w:hAnsi="Times New Roman" w:cs="Times New Roman"/>
          <w:color w:val="000000"/>
          <w:sz w:val="24"/>
          <w:szCs w:val="24"/>
        </w:rPr>
        <w:t xml:space="preserve"> can predict </w:t>
      </w:r>
      <w:r w:rsidR="0028511B">
        <w:rPr>
          <w:rFonts w:ascii="Times New Roman" w:eastAsia="Times New Roman" w:hAnsi="Times New Roman" w:cs="Times New Roman"/>
          <w:color w:val="000000"/>
          <w:sz w:val="24"/>
          <w:szCs w:val="24"/>
        </w:rPr>
        <w:t xml:space="preserve">the following immediate outcomes (i.e., measured at the end of the process): 1) </w:t>
      </w:r>
      <w:r w:rsidR="0028511B" w:rsidRPr="00D43193">
        <w:rPr>
          <w:rFonts w:ascii="Times New Roman" w:eastAsia="Times New Roman" w:hAnsi="Times New Roman" w:cs="Times New Roman"/>
          <w:color w:val="000000"/>
          <w:sz w:val="24"/>
          <w:szCs w:val="24"/>
        </w:rPr>
        <w:t>whether or not a case reache</w:t>
      </w:r>
      <w:r w:rsidR="0028511B">
        <w:rPr>
          <w:rFonts w:ascii="Times New Roman" w:eastAsia="Times New Roman" w:hAnsi="Times New Roman" w:cs="Times New Roman"/>
          <w:color w:val="000000"/>
          <w:sz w:val="24"/>
          <w:szCs w:val="24"/>
        </w:rPr>
        <w:t>d</w:t>
      </w:r>
      <w:r w:rsidR="0028511B" w:rsidRPr="00D43193">
        <w:rPr>
          <w:rFonts w:ascii="Times New Roman" w:eastAsia="Times New Roman" w:hAnsi="Times New Roman" w:cs="Times New Roman"/>
          <w:color w:val="000000"/>
          <w:sz w:val="24"/>
          <w:szCs w:val="24"/>
        </w:rPr>
        <w:t xml:space="preserve"> agreement, </w:t>
      </w:r>
      <w:r w:rsidR="0028511B">
        <w:rPr>
          <w:rFonts w:ascii="Times New Roman" w:eastAsia="Times New Roman" w:hAnsi="Times New Roman" w:cs="Times New Roman"/>
          <w:color w:val="000000"/>
          <w:sz w:val="24"/>
          <w:szCs w:val="24"/>
        </w:rPr>
        <w:t xml:space="preserve">2) parties’ reported feelings of safety in the process, and 3) parties’ reported  </w:t>
      </w:r>
      <w:r w:rsidR="0028511B" w:rsidRPr="00D43193">
        <w:rPr>
          <w:rFonts w:ascii="Times New Roman" w:eastAsia="Times New Roman" w:hAnsi="Times New Roman" w:cs="Times New Roman"/>
          <w:color w:val="000000"/>
          <w:sz w:val="24"/>
          <w:szCs w:val="24"/>
        </w:rPr>
        <w:t xml:space="preserve">level of satisfaction with </w:t>
      </w:r>
      <w:r w:rsidR="0028511B">
        <w:rPr>
          <w:rFonts w:ascii="Times New Roman" w:eastAsia="Times New Roman" w:hAnsi="Times New Roman" w:cs="Times New Roman"/>
          <w:color w:val="000000"/>
          <w:sz w:val="24"/>
          <w:szCs w:val="24"/>
        </w:rPr>
        <w:t xml:space="preserve">the process. In addition, outcomes at the one-year follow-up to be predicted include: 1) </w:t>
      </w:r>
      <w:r w:rsidR="0028511B" w:rsidRPr="00D43193">
        <w:rPr>
          <w:rFonts w:ascii="Times New Roman" w:eastAsia="Times New Roman" w:hAnsi="Times New Roman" w:cs="Times New Roman"/>
          <w:color w:val="000000"/>
          <w:sz w:val="24"/>
          <w:szCs w:val="24"/>
        </w:rPr>
        <w:t xml:space="preserve">the </w:t>
      </w:r>
      <w:r w:rsidR="0028511B">
        <w:rPr>
          <w:rFonts w:ascii="Times New Roman" w:eastAsia="Times New Roman" w:hAnsi="Times New Roman" w:cs="Times New Roman"/>
          <w:color w:val="000000"/>
          <w:sz w:val="24"/>
          <w:szCs w:val="24"/>
        </w:rPr>
        <w:t xml:space="preserve">occurrence </w:t>
      </w:r>
      <w:r w:rsidR="0028511B" w:rsidRPr="00D43193">
        <w:rPr>
          <w:rFonts w:ascii="Times New Roman" w:eastAsia="Times New Roman" w:hAnsi="Times New Roman" w:cs="Times New Roman"/>
          <w:color w:val="000000"/>
          <w:sz w:val="24"/>
          <w:szCs w:val="24"/>
        </w:rPr>
        <w:t xml:space="preserve">of </w:t>
      </w:r>
      <w:r w:rsidR="0028511B">
        <w:rPr>
          <w:rFonts w:ascii="Times New Roman" w:eastAsia="Times New Roman" w:hAnsi="Times New Roman" w:cs="Times New Roman"/>
          <w:color w:val="000000"/>
          <w:sz w:val="24"/>
          <w:szCs w:val="24"/>
        </w:rPr>
        <w:t xml:space="preserve">family case </w:t>
      </w:r>
      <w:r w:rsidR="0028511B" w:rsidRPr="00D43193">
        <w:rPr>
          <w:rFonts w:ascii="Times New Roman" w:eastAsia="Times New Roman" w:hAnsi="Times New Roman" w:cs="Times New Roman"/>
          <w:color w:val="000000"/>
          <w:sz w:val="24"/>
          <w:szCs w:val="24"/>
        </w:rPr>
        <w:t>re</w:t>
      </w:r>
      <w:r w:rsidR="0028511B">
        <w:rPr>
          <w:rFonts w:ascii="Times New Roman" w:eastAsia="Times New Roman" w:hAnsi="Times New Roman" w:cs="Times New Roman"/>
          <w:color w:val="000000"/>
          <w:sz w:val="24"/>
          <w:szCs w:val="24"/>
        </w:rPr>
        <w:t>-</w:t>
      </w:r>
      <w:r w:rsidR="0028511B" w:rsidRPr="00D43193">
        <w:rPr>
          <w:rFonts w:ascii="Times New Roman" w:eastAsia="Times New Roman" w:hAnsi="Times New Roman" w:cs="Times New Roman"/>
          <w:color w:val="000000"/>
          <w:sz w:val="24"/>
          <w:szCs w:val="24"/>
        </w:rPr>
        <w:t xml:space="preserve">litigation, </w:t>
      </w:r>
      <w:r w:rsidR="0028511B">
        <w:rPr>
          <w:rFonts w:ascii="Times New Roman" w:eastAsia="Times New Roman" w:hAnsi="Times New Roman" w:cs="Times New Roman"/>
          <w:color w:val="000000"/>
          <w:sz w:val="24"/>
          <w:szCs w:val="24"/>
        </w:rPr>
        <w:t xml:space="preserve">2) evidence, from official criminal, civil, and traffic records, of ongoing IPV related activity, 3) party reports of the </w:t>
      </w:r>
      <w:proofErr w:type="spellStart"/>
      <w:r w:rsidR="0028511B">
        <w:rPr>
          <w:rFonts w:ascii="Times New Roman" w:eastAsia="Times New Roman" w:hAnsi="Times New Roman" w:cs="Times New Roman"/>
          <w:color w:val="000000"/>
          <w:sz w:val="24"/>
          <w:szCs w:val="24"/>
        </w:rPr>
        <w:t>inter</w:t>
      </w:r>
      <w:r w:rsidR="0028511B" w:rsidRPr="00D43193">
        <w:rPr>
          <w:rFonts w:ascii="Times New Roman" w:eastAsia="Times New Roman" w:hAnsi="Times New Roman" w:cs="Times New Roman"/>
          <w:color w:val="000000"/>
          <w:sz w:val="24"/>
          <w:szCs w:val="24"/>
        </w:rPr>
        <w:t>parental</w:t>
      </w:r>
      <w:proofErr w:type="spellEnd"/>
      <w:r w:rsidR="0028511B" w:rsidRPr="00D43193">
        <w:rPr>
          <w:rFonts w:ascii="Times New Roman" w:eastAsia="Times New Roman" w:hAnsi="Times New Roman" w:cs="Times New Roman"/>
          <w:color w:val="000000"/>
          <w:sz w:val="24"/>
          <w:szCs w:val="24"/>
        </w:rPr>
        <w:t xml:space="preserve"> relationship</w:t>
      </w:r>
      <w:r w:rsidR="0028511B">
        <w:rPr>
          <w:rFonts w:ascii="Times New Roman" w:eastAsia="Times New Roman" w:hAnsi="Times New Roman" w:cs="Times New Roman"/>
          <w:color w:val="000000"/>
          <w:sz w:val="24"/>
          <w:szCs w:val="24"/>
        </w:rPr>
        <w:t>, including continuing IPV and harassment,</w:t>
      </w:r>
      <w:r w:rsidR="0028511B" w:rsidRPr="00D43193">
        <w:rPr>
          <w:rFonts w:ascii="Times New Roman" w:eastAsia="Times New Roman" w:hAnsi="Times New Roman" w:cs="Times New Roman"/>
          <w:color w:val="000000"/>
          <w:sz w:val="24"/>
          <w:szCs w:val="24"/>
        </w:rPr>
        <w:t xml:space="preserve"> </w:t>
      </w:r>
      <w:r w:rsidR="0028511B">
        <w:rPr>
          <w:rFonts w:ascii="Times New Roman" w:eastAsia="Times New Roman" w:hAnsi="Times New Roman" w:cs="Times New Roman"/>
          <w:color w:val="000000"/>
          <w:sz w:val="24"/>
          <w:szCs w:val="24"/>
        </w:rPr>
        <w:t>and 4)</w:t>
      </w:r>
      <w:r w:rsidR="0028511B" w:rsidRPr="00D43193">
        <w:rPr>
          <w:rFonts w:ascii="Times New Roman" w:eastAsia="Times New Roman" w:hAnsi="Times New Roman" w:cs="Times New Roman"/>
          <w:color w:val="000000"/>
          <w:sz w:val="24"/>
          <w:szCs w:val="24"/>
        </w:rPr>
        <w:t xml:space="preserve"> </w:t>
      </w:r>
      <w:r w:rsidR="0028511B">
        <w:rPr>
          <w:rFonts w:ascii="Times New Roman" w:eastAsia="Times New Roman" w:hAnsi="Times New Roman" w:cs="Times New Roman"/>
          <w:color w:val="000000"/>
          <w:sz w:val="24"/>
          <w:szCs w:val="24"/>
        </w:rPr>
        <w:t xml:space="preserve">party </w:t>
      </w:r>
      <w:r w:rsidR="0028511B" w:rsidRPr="00D43193">
        <w:rPr>
          <w:rFonts w:ascii="Times New Roman" w:eastAsia="Times New Roman" w:hAnsi="Times New Roman" w:cs="Times New Roman"/>
          <w:color w:val="000000"/>
          <w:sz w:val="24"/>
          <w:szCs w:val="24"/>
        </w:rPr>
        <w:t xml:space="preserve">reported levels of satisfaction with </w:t>
      </w:r>
      <w:r w:rsidR="0028511B">
        <w:rPr>
          <w:rFonts w:ascii="Times New Roman" w:eastAsia="Times New Roman" w:hAnsi="Times New Roman" w:cs="Times New Roman"/>
          <w:color w:val="000000"/>
          <w:sz w:val="24"/>
          <w:szCs w:val="24"/>
        </w:rPr>
        <w:t xml:space="preserve">the process. </w:t>
      </w:r>
    </w:p>
    <w:p w:rsidR="0028511B" w:rsidRPr="0028511B" w:rsidRDefault="00F700C2" w:rsidP="00F700C2">
      <w:pPr>
        <w:spacing w:after="0" w:line="240" w:lineRule="auto"/>
        <w:rPr>
          <w:rFonts w:ascii="Times New Roman" w:eastAsia="Times New Roman" w:hAnsi="Times New Roman" w:cs="Times New Roman"/>
          <w:sz w:val="24"/>
          <w:szCs w:val="24"/>
        </w:rPr>
      </w:pPr>
      <w:r w:rsidRPr="00F700C2">
        <w:rPr>
          <w:rFonts w:ascii="Times New Roman" w:eastAsia="Times New Roman" w:hAnsi="Times New Roman" w:cs="Times New Roman"/>
          <w:color w:val="000000"/>
          <w:sz w:val="24"/>
          <w:szCs w:val="24"/>
          <w:u w:val="single"/>
        </w:rPr>
        <w:t>Analysis:</w:t>
      </w:r>
      <w:r>
        <w:rPr>
          <w:rFonts w:ascii="Times New Roman" w:eastAsia="Times New Roman" w:hAnsi="Times New Roman" w:cs="Times New Roman"/>
          <w:color w:val="000000"/>
          <w:sz w:val="24"/>
          <w:szCs w:val="24"/>
        </w:rPr>
        <w:t xml:space="preserve"> </w:t>
      </w:r>
      <w:r w:rsidR="0028511B" w:rsidRPr="00D43193">
        <w:rPr>
          <w:rFonts w:ascii="Times New Roman" w:eastAsia="Times New Roman" w:hAnsi="Times New Roman" w:cs="Times New Roman"/>
          <w:color w:val="000000"/>
          <w:sz w:val="24"/>
          <w:szCs w:val="24"/>
        </w:rPr>
        <w:t>To analyze these relationships</w:t>
      </w:r>
      <w:r w:rsidR="0028511B">
        <w:rPr>
          <w:rFonts w:ascii="Times New Roman" w:eastAsia="Times New Roman" w:hAnsi="Times New Roman" w:cs="Times New Roman"/>
          <w:color w:val="000000"/>
          <w:sz w:val="24"/>
          <w:szCs w:val="24"/>
        </w:rPr>
        <w:t>,</w:t>
      </w:r>
      <w:r w:rsidR="0028511B" w:rsidRPr="00D43193">
        <w:rPr>
          <w:rFonts w:ascii="Times New Roman" w:eastAsia="Times New Roman" w:hAnsi="Times New Roman" w:cs="Times New Roman"/>
          <w:color w:val="000000"/>
          <w:sz w:val="24"/>
          <w:szCs w:val="24"/>
        </w:rPr>
        <w:t xml:space="preserve"> I will use logistic and linear regressions. Outcomes such as parental relationship measure</w:t>
      </w:r>
      <w:r w:rsidR="0028511B">
        <w:rPr>
          <w:rFonts w:ascii="Times New Roman" w:eastAsia="Times New Roman" w:hAnsi="Times New Roman" w:cs="Times New Roman"/>
          <w:color w:val="000000"/>
          <w:sz w:val="24"/>
          <w:szCs w:val="24"/>
        </w:rPr>
        <w:t>s</w:t>
      </w:r>
      <w:r w:rsidR="0028511B" w:rsidRPr="00D43193">
        <w:rPr>
          <w:rFonts w:ascii="Times New Roman" w:eastAsia="Times New Roman" w:hAnsi="Times New Roman" w:cs="Times New Roman"/>
          <w:color w:val="000000"/>
          <w:sz w:val="24"/>
          <w:szCs w:val="24"/>
        </w:rPr>
        <w:t xml:space="preserve"> and reports of satisfaction and safety will be analyzed with linear regressions as they represent continuous variables. Predictors for whether or not an agreement is reached </w:t>
      </w:r>
      <w:r w:rsidR="0028511B">
        <w:rPr>
          <w:rFonts w:ascii="Times New Roman" w:eastAsia="Times New Roman" w:hAnsi="Times New Roman" w:cs="Times New Roman"/>
          <w:color w:val="000000"/>
          <w:sz w:val="24"/>
          <w:szCs w:val="24"/>
        </w:rPr>
        <w:t xml:space="preserve">and whether or not re-litigation occurred </w:t>
      </w:r>
      <w:r w:rsidR="0028511B" w:rsidRPr="00D43193">
        <w:rPr>
          <w:rFonts w:ascii="Times New Roman" w:eastAsia="Times New Roman" w:hAnsi="Times New Roman" w:cs="Times New Roman"/>
          <w:color w:val="000000"/>
          <w:sz w:val="24"/>
          <w:szCs w:val="24"/>
        </w:rPr>
        <w:t>will be analyzed with a logistic regression due to th</w:t>
      </w:r>
      <w:r w:rsidR="0028511B">
        <w:rPr>
          <w:rFonts w:ascii="Times New Roman" w:eastAsia="Times New Roman" w:hAnsi="Times New Roman" w:cs="Times New Roman"/>
          <w:color w:val="000000"/>
          <w:sz w:val="24"/>
          <w:szCs w:val="24"/>
        </w:rPr>
        <w:t>ese</w:t>
      </w:r>
      <w:r w:rsidR="0028511B" w:rsidRPr="00D43193">
        <w:rPr>
          <w:rFonts w:ascii="Times New Roman" w:eastAsia="Times New Roman" w:hAnsi="Times New Roman" w:cs="Times New Roman"/>
          <w:color w:val="000000"/>
          <w:sz w:val="24"/>
          <w:szCs w:val="24"/>
        </w:rPr>
        <w:t xml:space="preserve"> variable</w:t>
      </w:r>
      <w:r w:rsidR="0028511B">
        <w:rPr>
          <w:rFonts w:ascii="Times New Roman" w:eastAsia="Times New Roman" w:hAnsi="Times New Roman" w:cs="Times New Roman"/>
          <w:color w:val="000000"/>
          <w:sz w:val="24"/>
          <w:szCs w:val="24"/>
        </w:rPr>
        <w:t>s</w:t>
      </w:r>
      <w:r w:rsidR="0028511B" w:rsidRPr="00D43193">
        <w:rPr>
          <w:rFonts w:ascii="Times New Roman" w:eastAsia="Times New Roman" w:hAnsi="Times New Roman" w:cs="Times New Roman"/>
          <w:color w:val="000000"/>
          <w:sz w:val="24"/>
          <w:szCs w:val="24"/>
        </w:rPr>
        <w:t>’ dichotomous nature. </w:t>
      </w:r>
    </w:p>
    <w:p w:rsidR="00BB642E"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lastRenderedPageBreak/>
        <w:t xml:space="preserve">Hypotheses: </w:t>
      </w:r>
      <w:r w:rsidR="00B04A2D">
        <w:rPr>
          <w:rFonts w:ascii="Times New Roman" w:eastAsia="Times New Roman" w:hAnsi="Times New Roman" w:cs="Times New Roman"/>
          <w:color w:val="000000"/>
          <w:sz w:val="24"/>
          <w:szCs w:val="24"/>
        </w:rPr>
        <w:t xml:space="preserve">In accordance with previous research, I </w:t>
      </w:r>
      <w:r w:rsidR="00166226">
        <w:rPr>
          <w:rFonts w:ascii="Times New Roman" w:eastAsia="Times New Roman" w:hAnsi="Times New Roman" w:cs="Times New Roman"/>
          <w:color w:val="000000"/>
          <w:sz w:val="24"/>
          <w:szCs w:val="24"/>
        </w:rPr>
        <w:t xml:space="preserve">present three </w:t>
      </w:r>
      <w:r w:rsidR="00B04A2D">
        <w:rPr>
          <w:rFonts w:ascii="Times New Roman" w:eastAsia="Times New Roman" w:hAnsi="Times New Roman" w:cs="Times New Roman"/>
          <w:color w:val="000000"/>
          <w:sz w:val="24"/>
          <w:szCs w:val="24"/>
        </w:rPr>
        <w:t>hypotheses in regards to demographic predictors</w:t>
      </w:r>
      <w:r w:rsidR="00166226">
        <w:rPr>
          <w:rFonts w:ascii="Times New Roman" w:eastAsia="Times New Roman" w:hAnsi="Times New Roman" w:cs="Times New Roman"/>
          <w:color w:val="000000"/>
          <w:sz w:val="24"/>
          <w:szCs w:val="24"/>
        </w:rPr>
        <w:t xml:space="preserve"> of immediate outcomes</w:t>
      </w:r>
      <w:r w:rsidR="00B04A2D">
        <w:rPr>
          <w:rFonts w:ascii="Times New Roman" w:eastAsia="Times New Roman" w:hAnsi="Times New Roman" w:cs="Times New Roman"/>
          <w:color w:val="000000"/>
          <w:sz w:val="24"/>
          <w:szCs w:val="24"/>
        </w:rPr>
        <w:t>. 1.) Similar to Ballard et al. (2011), I predict that more previous attempts at mediation, more previous court visits, and returning cases will have lower rates of agreement and satisfaction with the process than cases with fewer previous experiences and initial cases. 2.) I also predict, following the outcomes of Ballard et al. (2011), that cases wit</w:t>
      </w:r>
      <w:r w:rsidR="00166226">
        <w:rPr>
          <w:rFonts w:ascii="Times New Roman" w:eastAsia="Times New Roman" w:hAnsi="Times New Roman" w:cs="Times New Roman"/>
          <w:color w:val="000000"/>
          <w:sz w:val="24"/>
          <w:szCs w:val="24"/>
        </w:rPr>
        <w:t xml:space="preserve">h fathers who have more income will reach agreement less often than poorer fathers. In line with that relationship, I predict 3.) Fathers with more education will reach agreement less often than less educated fathers. I now present one hypothesis regarding IPV level as a predictor of immediate outcomes. Though Ballard et al. (2011) used the presence or absence of IPV as a predictor for agreement, rather than the level of IPV experienced, expanding their finding, I predict 1.) Higher levels of reported IPV will predict lower rates of agreement, lower rates of satisfaction, and lower ratings of reported feelings of safety. </w:t>
      </w:r>
      <w:r w:rsidR="00BB642E">
        <w:rPr>
          <w:rFonts w:ascii="Times New Roman" w:eastAsia="Times New Roman" w:hAnsi="Times New Roman" w:cs="Times New Roman"/>
          <w:color w:val="000000"/>
          <w:sz w:val="24"/>
          <w:szCs w:val="24"/>
        </w:rPr>
        <w:t>To our knowledge, no previous studies have considered predictors of the one year follow up outcomes f</w:t>
      </w:r>
      <w:r w:rsidR="00BB642E">
        <w:rPr>
          <w:rFonts w:ascii="Times New Roman" w:eastAsia="Times New Roman" w:hAnsi="Times New Roman" w:cs="Times New Roman"/>
          <w:color w:val="000000"/>
          <w:sz w:val="24"/>
          <w:szCs w:val="24"/>
        </w:rPr>
        <w:t>or separating couples experiencing IPV</w:t>
      </w:r>
      <w:r w:rsidR="00BB642E">
        <w:rPr>
          <w:rFonts w:ascii="Times New Roman" w:eastAsia="Times New Roman" w:hAnsi="Times New Roman" w:cs="Times New Roman"/>
          <w:color w:val="000000"/>
          <w:sz w:val="24"/>
          <w:szCs w:val="24"/>
        </w:rPr>
        <w:t>. Thus, these analyses are</w:t>
      </w:r>
      <w:r w:rsidR="00BB642E">
        <w:rPr>
          <w:rFonts w:ascii="Times New Roman" w:eastAsia="Times New Roman" w:hAnsi="Times New Roman" w:cs="Times New Roman"/>
          <w:color w:val="000000"/>
          <w:sz w:val="24"/>
          <w:szCs w:val="24"/>
        </w:rPr>
        <w:t xml:space="preserve"> exploratory in nature, and lack previous research to predict relationships. </w:t>
      </w:r>
    </w:p>
    <w:p w:rsidR="00E67AE7"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International Expansion:</w:t>
      </w:r>
      <w:r>
        <w:rPr>
          <w:rFonts w:ascii="Times New Roman" w:eastAsia="Times New Roman" w:hAnsi="Times New Roman" w:cs="Times New Roman"/>
          <w:color w:val="000000"/>
          <w:sz w:val="24"/>
          <w:szCs w:val="24"/>
        </w:rPr>
        <w:t xml:space="preserve"> </w:t>
      </w:r>
      <w:r w:rsidR="00E67AE7">
        <w:rPr>
          <w:rFonts w:ascii="Times New Roman" w:eastAsia="Times New Roman" w:hAnsi="Times New Roman" w:cs="Times New Roman"/>
          <w:color w:val="000000"/>
          <w:sz w:val="24"/>
          <w:szCs w:val="24"/>
        </w:rPr>
        <w:t xml:space="preserve">In the introduction of this proposal, I stated that very little research has been done concerning predictive factors of mediation. I went on </w:t>
      </w:r>
      <w:r w:rsidR="009650F6">
        <w:rPr>
          <w:rFonts w:ascii="Times New Roman" w:eastAsia="Times New Roman" w:hAnsi="Times New Roman" w:cs="Times New Roman"/>
          <w:color w:val="000000"/>
          <w:sz w:val="24"/>
          <w:szCs w:val="24"/>
        </w:rPr>
        <w:t xml:space="preserve">to </w:t>
      </w:r>
      <w:r w:rsidR="00E67AE7">
        <w:rPr>
          <w:rFonts w:ascii="Times New Roman" w:eastAsia="Times New Roman" w:hAnsi="Times New Roman" w:cs="Times New Roman"/>
          <w:color w:val="000000"/>
          <w:sz w:val="24"/>
          <w:szCs w:val="24"/>
        </w:rPr>
        <w:t>highlight the specific importance of understanding these factors for separating couples experiencing high levels of IPV. However, many separating couples do not present with IPV p</w:t>
      </w:r>
      <w:r w:rsidR="009650F6">
        <w:rPr>
          <w:rFonts w:ascii="Times New Roman" w:eastAsia="Times New Roman" w:hAnsi="Times New Roman" w:cs="Times New Roman"/>
          <w:color w:val="000000"/>
          <w:sz w:val="24"/>
          <w:szCs w:val="24"/>
        </w:rPr>
        <w:t>roblems, and their experience with</w:t>
      </w:r>
      <w:r w:rsidR="00E67AE7">
        <w:rPr>
          <w:rFonts w:ascii="Times New Roman" w:eastAsia="Times New Roman" w:hAnsi="Times New Roman" w:cs="Times New Roman"/>
          <w:color w:val="000000"/>
          <w:sz w:val="24"/>
          <w:szCs w:val="24"/>
        </w:rPr>
        <w:t xml:space="preserve"> mediation is just as valid and necessary to understand. The PI in my lab has an established connection with Relationships Australia South Australia (RASA), an agency with data from mediation cases involving a much wider spectrum of violence; from no violence to high levels of violence. To understand the full sc</w:t>
      </w:r>
      <w:r w:rsidR="009650F6">
        <w:rPr>
          <w:rFonts w:ascii="Times New Roman" w:eastAsia="Times New Roman" w:hAnsi="Times New Roman" w:cs="Times New Roman"/>
          <w:color w:val="000000"/>
          <w:sz w:val="24"/>
          <w:szCs w:val="24"/>
        </w:rPr>
        <w:t>ope of the mediation experience and promote generalizability,</w:t>
      </w:r>
      <w:r w:rsidR="00E67AE7">
        <w:rPr>
          <w:rFonts w:ascii="Times New Roman" w:eastAsia="Times New Roman" w:hAnsi="Times New Roman" w:cs="Times New Roman"/>
          <w:color w:val="000000"/>
          <w:sz w:val="24"/>
          <w:szCs w:val="24"/>
        </w:rPr>
        <w:t xml:space="preserve"> it is crucial to run </w:t>
      </w:r>
      <w:r w:rsidR="009650F6">
        <w:rPr>
          <w:rFonts w:ascii="Times New Roman" w:eastAsia="Times New Roman" w:hAnsi="Times New Roman" w:cs="Times New Roman"/>
          <w:color w:val="000000"/>
          <w:sz w:val="24"/>
          <w:szCs w:val="24"/>
        </w:rPr>
        <w:t>similar analyses with Australia’s</w:t>
      </w:r>
      <w:r w:rsidR="00E67AE7">
        <w:rPr>
          <w:rFonts w:ascii="Times New Roman" w:eastAsia="Times New Roman" w:hAnsi="Times New Roman" w:cs="Times New Roman"/>
          <w:color w:val="000000"/>
          <w:sz w:val="24"/>
          <w:szCs w:val="24"/>
        </w:rPr>
        <w:t xml:space="preserve"> larger, and more IPV diverse, RASA sample.</w:t>
      </w:r>
    </w:p>
    <w:p w:rsidR="00E67AE7"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Future Studies:</w:t>
      </w:r>
      <w:r>
        <w:rPr>
          <w:rFonts w:ascii="Times New Roman" w:eastAsia="Times New Roman" w:hAnsi="Times New Roman" w:cs="Times New Roman"/>
          <w:color w:val="000000"/>
          <w:sz w:val="24"/>
          <w:szCs w:val="24"/>
        </w:rPr>
        <w:t xml:space="preserve"> </w:t>
      </w:r>
      <w:r w:rsidR="00E67AE7">
        <w:rPr>
          <w:rFonts w:ascii="Times New Roman" w:eastAsia="Times New Roman" w:hAnsi="Times New Roman" w:cs="Times New Roman"/>
          <w:color w:val="000000"/>
          <w:sz w:val="24"/>
          <w:szCs w:val="24"/>
        </w:rPr>
        <w:t xml:space="preserve">Outside of specific predictors of mediation outcomes, I am more broadly interested in the process of conflict resolution itself. Some couples do not exclusively use mediation to agree to terms. Following the completion of the study described above, I aim to analyze the actual content of the original mediation agreement or court arrangement </w:t>
      </w:r>
      <w:r w:rsidR="00E67AE7" w:rsidRPr="0008495A">
        <w:rPr>
          <w:rFonts w:ascii="Times New Roman" w:eastAsia="Times New Roman" w:hAnsi="Times New Roman" w:cs="Times New Roman"/>
          <w:color w:val="000000"/>
          <w:sz w:val="24"/>
          <w:szCs w:val="24"/>
        </w:rPr>
        <w:t>(e.g., which topics were specifically addressed and the amount of detail provided)</w:t>
      </w:r>
      <w:r w:rsidR="00E67AE7">
        <w:rPr>
          <w:rFonts w:ascii="Times New Roman" w:eastAsia="Times New Roman" w:hAnsi="Times New Roman" w:cs="Times New Roman"/>
          <w:color w:val="000000"/>
          <w:sz w:val="24"/>
          <w:szCs w:val="24"/>
        </w:rPr>
        <w:t xml:space="preserve"> and the different routes taken to arrive at the final document. Additionally, not all couples comply with their original orders, and I hope to examine if and how terms have changed by the one year follow-up. Further analysis would reveal whether there are more changes in agreements from one style of proceeding (e.g. court orders) than the other (e.g. mediation agreements). </w:t>
      </w:r>
      <w:r w:rsidR="00E67AE7">
        <w:rPr>
          <w:rFonts w:ascii="Times New Roman" w:eastAsia="Times New Roman" w:hAnsi="Times New Roman" w:cs="Times New Roman"/>
          <w:color w:val="000000"/>
          <w:sz w:val="24"/>
          <w:szCs w:val="24"/>
        </w:rPr>
        <w:t xml:space="preserve">By understanding what couples change one year later, we can educate mediators and judges about how to improve the creation of the original arrangements, lessening the amount of cases who return for relitigation. </w:t>
      </w:r>
    </w:p>
    <w:p w:rsidR="00747AC6" w:rsidRPr="00BE5A1D"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Goals and Impact:</w:t>
      </w:r>
      <w:r>
        <w:rPr>
          <w:rFonts w:ascii="Times New Roman" w:eastAsia="Times New Roman" w:hAnsi="Times New Roman" w:cs="Times New Roman"/>
          <w:color w:val="000000"/>
          <w:sz w:val="24"/>
          <w:szCs w:val="24"/>
        </w:rPr>
        <w:t xml:space="preserve"> </w:t>
      </w:r>
      <w:r w:rsidR="0028511B">
        <w:rPr>
          <w:rFonts w:ascii="Times New Roman" w:eastAsia="Times New Roman" w:hAnsi="Times New Roman" w:cs="Times New Roman"/>
          <w:color w:val="000000"/>
          <w:sz w:val="24"/>
          <w:szCs w:val="24"/>
        </w:rPr>
        <w:t>T</w:t>
      </w:r>
      <w:r w:rsidR="00747AC6">
        <w:rPr>
          <w:rFonts w:ascii="Times New Roman" w:eastAsia="Times New Roman" w:hAnsi="Times New Roman" w:cs="Times New Roman"/>
          <w:color w:val="000000"/>
          <w:sz w:val="24"/>
          <w:szCs w:val="24"/>
        </w:rPr>
        <w:t>hrough this course of study</w:t>
      </w:r>
      <w:r w:rsidR="0028511B">
        <w:rPr>
          <w:rFonts w:ascii="Times New Roman" w:eastAsia="Times New Roman" w:hAnsi="Times New Roman" w:cs="Times New Roman"/>
          <w:color w:val="000000"/>
          <w:sz w:val="24"/>
          <w:szCs w:val="24"/>
        </w:rPr>
        <w:t>, I aim</w:t>
      </w:r>
      <w:r w:rsidR="00747AC6">
        <w:rPr>
          <w:rFonts w:ascii="Times New Roman" w:eastAsia="Times New Roman" w:hAnsi="Times New Roman" w:cs="Times New Roman"/>
          <w:color w:val="000000"/>
          <w:sz w:val="24"/>
          <w:szCs w:val="24"/>
        </w:rPr>
        <w:t xml:space="preserve"> to contribute basic knowledge to both the psychological and legal fields. </w:t>
      </w:r>
      <w:r w:rsidR="00E67AE7">
        <w:rPr>
          <w:rFonts w:ascii="Times New Roman" w:eastAsia="Times New Roman" w:hAnsi="Times New Roman" w:cs="Times New Roman"/>
          <w:color w:val="000000"/>
          <w:sz w:val="24"/>
          <w:szCs w:val="24"/>
        </w:rPr>
        <w:t xml:space="preserve">This knowledge includes </w:t>
      </w:r>
      <w:r w:rsidR="00747AC6">
        <w:rPr>
          <w:rFonts w:ascii="Times New Roman" w:eastAsia="Times New Roman" w:hAnsi="Times New Roman" w:cs="Times New Roman"/>
          <w:color w:val="000000"/>
          <w:sz w:val="24"/>
          <w:szCs w:val="24"/>
        </w:rPr>
        <w:t>establishing the relationship between participant demographic va</w:t>
      </w:r>
      <w:r w:rsidR="00E67AE7">
        <w:rPr>
          <w:rFonts w:ascii="Times New Roman" w:eastAsia="Times New Roman" w:hAnsi="Times New Roman" w:cs="Times New Roman"/>
          <w:color w:val="000000"/>
          <w:sz w:val="24"/>
          <w:szCs w:val="24"/>
        </w:rPr>
        <w:t>riables and mediation outcomes for couples with high levels of IPV, expanding the analyses to understand the experience for the full spectrum of violence experiences, and observing how the content and processes used to arrive at an agreement impacts the amount of changes and how those changes are decided one year later. T</w:t>
      </w:r>
      <w:r w:rsidR="00747AC6">
        <w:rPr>
          <w:rFonts w:ascii="Times New Roman" w:eastAsia="Times New Roman" w:hAnsi="Times New Roman" w:cs="Times New Roman"/>
          <w:color w:val="000000"/>
          <w:sz w:val="24"/>
          <w:szCs w:val="24"/>
        </w:rPr>
        <w:t>he accumulated knowledge of this course of study will elucidate best</w:t>
      </w:r>
      <w:r w:rsidR="00E67AE7">
        <w:rPr>
          <w:rFonts w:ascii="Times New Roman" w:eastAsia="Times New Roman" w:hAnsi="Times New Roman" w:cs="Times New Roman"/>
          <w:color w:val="000000"/>
          <w:sz w:val="24"/>
          <w:szCs w:val="24"/>
        </w:rPr>
        <w:t xml:space="preserve"> conflict resolution</w:t>
      </w:r>
      <w:r w:rsidR="00747AC6">
        <w:rPr>
          <w:rFonts w:ascii="Times New Roman" w:eastAsia="Times New Roman" w:hAnsi="Times New Roman" w:cs="Times New Roman"/>
          <w:color w:val="000000"/>
          <w:sz w:val="24"/>
          <w:szCs w:val="24"/>
        </w:rPr>
        <w:t xml:space="preserve"> practice for courts and legal practices. In doing so, this research will impact families around the world who are experiencing one of the most difficult times of their lives; separation and divorce proceedings. Tomorrow’s children of divorce may have a smoother transition when their parents are not constantly fighting, and women and men affected by IPV may find safety in the terms of their mediation agreement. Finally, family courts may feel relief from the reduced number of return cases when initial agreements are more </w:t>
      </w:r>
      <w:r w:rsidR="003615C5">
        <w:rPr>
          <w:rFonts w:ascii="Times New Roman" w:eastAsia="Times New Roman" w:hAnsi="Times New Roman" w:cs="Times New Roman"/>
          <w:color w:val="000000"/>
          <w:sz w:val="24"/>
          <w:szCs w:val="24"/>
        </w:rPr>
        <w:t>detailed</w:t>
      </w:r>
      <w:r w:rsidR="00747AC6">
        <w:rPr>
          <w:rFonts w:ascii="Times New Roman" w:eastAsia="Times New Roman" w:hAnsi="Times New Roman" w:cs="Times New Roman"/>
          <w:color w:val="000000"/>
          <w:sz w:val="24"/>
          <w:szCs w:val="24"/>
        </w:rPr>
        <w:t xml:space="preserve"> and successful. </w:t>
      </w:r>
    </w:p>
    <w:p w:rsidR="003516A5" w:rsidRDefault="004E4589" w:rsidP="004E45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4B2B67" w:rsidRDefault="004B2B67" w:rsidP="004B2B67">
      <w:pPr>
        <w:spacing w:after="0" w:line="240" w:lineRule="auto"/>
        <w:rPr>
          <w:rFonts w:ascii="Times New Roman" w:eastAsia="Times New Roman" w:hAnsi="Times New Roman" w:cs="Times New Roman"/>
          <w:color w:val="000000"/>
          <w:sz w:val="24"/>
          <w:szCs w:val="24"/>
        </w:rPr>
      </w:pPr>
    </w:p>
    <w:p w:rsidR="004B2B67" w:rsidRDefault="004B2B67" w:rsidP="00E67AE7">
      <w:pPr>
        <w:spacing w:after="0" w:line="480" w:lineRule="auto"/>
        <w:rPr>
          <w:rFonts w:ascii="Georgia" w:eastAsia="Times New Roman" w:hAnsi="Georgia" w:cs="Times New Roman"/>
          <w:color w:val="323232"/>
          <w:sz w:val="24"/>
          <w:szCs w:val="24"/>
        </w:rPr>
      </w:pPr>
      <w:r>
        <w:rPr>
          <w:rFonts w:ascii="Times New Roman" w:eastAsia="Times New Roman" w:hAnsi="Times New Roman" w:cs="Times New Roman"/>
          <w:color w:val="000000"/>
          <w:sz w:val="24"/>
          <w:szCs w:val="24"/>
        </w:rPr>
        <w:tab/>
      </w:r>
    </w:p>
    <w:p w:rsidR="004B2B67" w:rsidRDefault="004B2B67" w:rsidP="00B7037E">
      <w:pPr>
        <w:spacing w:after="0" w:line="240" w:lineRule="auto"/>
        <w:rPr>
          <w:rFonts w:ascii="Georgia" w:eastAsia="Times New Roman" w:hAnsi="Georgia" w:cs="Times New Roman"/>
          <w:color w:val="323232"/>
          <w:sz w:val="24"/>
          <w:szCs w:val="24"/>
        </w:rPr>
      </w:pPr>
    </w:p>
    <w:p w:rsidR="004B2B67" w:rsidRDefault="004B2B67" w:rsidP="00B7037E">
      <w:pPr>
        <w:spacing w:after="0" w:line="240" w:lineRule="auto"/>
        <w:rPr>
          <w:rFonts w:ascii="Georgia" w:eastAsia="Times New Roman" w:hAnsi="Georgia" w:cs="Times New Roman"/>
          <w:color w:val="323232"/>
          <w:sz w:val="24"/>
          <w:szCs w:val="24"/>
        </w:rPr>
      </w:pPr>
    </w:p>
    <w:p w:rsidR="004B2B67" w:rsidRDefault="004B2B67" w:rsidP="00B7037E">
      <w:pPr>
        <w:spacing w:after="0" w:line="240" w:lineRule="auto"/>
        <w:rPr>
          <w:rFonts w:ascii="Georgia" w:eastAsia="Times New Roman" w:hAnsi="Georgia" w:cs="Times New Roman"/>
          <w:color w:val="323232"/>
          <w:sz w:val="24"/>
          <w:szCs w:val="24"/>
        </w:rPr>
      </w:pPr>
    </w:p>
    <w:p w:rsidR="004B2B67" w:rsidRDefault="004B2B67" w:rsidP="00B7037E">
      <w:pPr>
        <w:spacing w:after="0" w:line="240" w:lineRule="auto"/>
        <w:rPr>
          <w:rFonts w:ascii="Georgia" w:eastAsia="Times New Roman" w:hAnsi="Georgia" w:cs="Times New Roman"/>
          <w:color w:val="323232"/>
          <w:sz w:val="24"/>
          <w:szCs w:val="24"/>
        </w:rPr>
      </w:pPr>
    </w:p>
    <w:p w:rsidR="004B2B67" w:rsidRDefault="004B2B67" w:rsidP="00B7037E">
      <w:pPr>
        <w:spacing w:after="0" w:line="240" w:lineRule="auto"/>
        <w:rPr>
          <w:rFonts w:ascii="Georgia" w:eastAsia="Times New Roman" w:hAnsi="Georgia" w:cs="Times New Roman"/>
          <w:color w:val="323232"/>
          <w:sz w:val="24"/>
          <w:szCs w:val="24"/>
        </w:rPr>
      </w:pPr>
    </w:p>
    <w:p w:rsidR="00B7037E" w:rsidRDefault="00B7037E" w:rsidP="00E37A85">
      <w:pPr>
        <w:spacing w:after="0" w:line="240" w:lineRule="auto"/>
        <w:ind w:firstLine="720"/>
        <w:rPr>
          <w:rFonts w:ascii="Times New Roman" w:eastAsia="Times New Roman" w:hAnsi="Times New Roman" w:cs="Times New Roman"/>
          <w:color w:val="000000"/>
          <w:sz w:val="24"/>
          <w:szCs w:val="24"/>
        </w:rPr>
      </w:pPr>
      <w:bookmarkStart w:id="0" w:name="_GoBack"/>
      <w:bookmarkEnd w:id="0"/>
    </w:p>
    <w:p w:rsidR="00E37A85" w:rsidRDefault="00E37A85" w:rsidP="00E37A85">
      <w:pPr>
        <w:spacing w:after="0" w:line="240" w:lineRule="auto"/>
        <w:ind w:firstLine="720"/>
        <w:rPr>
          <w:rFonts w:ascii="Times New Roman" w:eastAsia="Times New Roman" w:hAnsi="Times New Roman" w:cs="Times New Roman"/>
          <w:color w:val="000000"/>
          <w:sz w:val="24"/>
          <w:szCs w:val="24"/>
        </w:rPr>
      </w:pPr>
    </w:p>
    <w:p w:rsidR="00E37A85" w:rsidRDefault="00E37A85" w:rsidP="00E37A85">
      <w:pPr>
        <w:spacing w:after="0" w:line="240" w:lineRule="auto"/>
        <w:ind w:firstLine="720"/>
        <w:rPr>
          <w:rFonts w:ascii="Times New Roman" w:eastAsia="Times New Roman" w:hAnsi="Times New Roman" w:cs="Times New Roman"/>
          <w:color w:val="000000"/>
          <w:sz w:val="24"/>
          <w:szCs w:val="24"/>
        </w:rPr>
      </w:pPr>
    </w:p>
    <w:p w:rsidR="005E0C86" w:rsidRPr="00E37A85" w:rsidRDefault="005E0C86">
      <w:pPr>
        <w:rPr>
          <w:rFonts w:ascii="Times New Roman" w:hAnsi="Times New Roman" w:cs="Times New Roman"/>
          <w:sz w:val="24"/>
        </w:rPr>
      </w:pPr>
    </w:p>
    <w:sectPr w:rsidR="005E0C86" w:rsidRPr="00E3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85"/>
    <w:rsid w:val="00027DAE"/>
    <w:rsid w:val="0008495A"/>
    <w:rsid w:val="00117684"/>
    <w:rsid w:val="001344E8"/>
    <w:rsid w:val="00166226"/>
    <w:rsid w:val="0028511B"/>
    <w:rsid w:val="002A2813"/>
    <w:rsid w:val="003516A5"/>
    <w:rsid w:val="003615C5"/>
    <w:rsid w:val="003A32BA"/>
    <w:rsid w:val="003F32D9"/>
    <w:rsid w:val="004B2B67"/>
    <w:rsid w:val="004B2FE3"/>
    <w:rsid w:val="004C4BE8"/>
    <w:rsid w:val="004E4589"/>
    <w:rsid w:val="005E0C86"/>
    <w:rsid w:val="00747AC6"/>
    <w:rsid w:val="007C7F1E"/>
    <w:rsid w:val="00887B8B"/>
    <w:rsid w:val="009650F6"/>
    <w:rsid w:val="00B04A2D"/>
    <w:rsid w:val="00B7037E"/>
    <w:rsid w:val="00B84FCF"/>
    <w:rsid w:val="00BA6DA8"/>
    <w:rsid w:val="00BB642E"/>
    <w:rsid w:val="00BE5A1D"/>
    <w:rsid w:val="00DE05B4"/>
    <w:rsid w:val="00E23B87"/>
    <w:rsid w:val="00E37A85"/>
    <w:rsid w:val="00E67AE7"/>
    <w:rsid w:val="00F700C2"/>
    <w:rsid w:val="00FD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43E2D-3FD4-47A6-A7F2-8C230686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A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7A85"/>
    <w:rPr>
      <w:sz w:val="16"/>
      <w:szCs w:val="16"/>
    </w:rPr>
  </w:style>
  <w:style w:type="paragraph" w:styleId="CommentText">
    <w:name w:val="annotation text"/>
    <w:basedOn w:val="Normal"/>
    <w:link w:val="CommentTextChar"/>
    <w:uiPriority w:val="99"/>
    <w:semiHidden/>
    <w:unhideWhenUsed/>
    <w:rsid w:val="00E37A85"/>
    <w:pPr>
      <w:spacing w:line="240" w:lineRule="auto"/>
    </w:pPr>
    <w:rPr>
      <w:sz w:val="20"/>
      <w:szCs w:val="20"/>
    </w:rPr>
  </w:style>
  <w:style w:type="character" w:customStyle="1" w:styleId="CommentTextChar">
    <w:name w:val="Comment Text Char"/>
    <w:basedOn w:val="DefaultParagraphFont"/>
    <w:link w:val="CommentText"/>
    <w:uiPriority w:val="99"/>
    <w:semiHidden/>
    <w:rsid w:val="00E37A85"/>
    <w:rPr>
      <w:sz w:val="20"/>
      <w:szCs w:val="20"/>
    </w:rPr>
  </w:style>
  <w:style w:type="paragraph" w:styleId="BalloonText">
    <w:name w:val="Balloon Text"/>
    <w:basedOn w:val="Normal"/>
    <w:link w:val="BalloonTextChar"/>
    <w:uiPriority w:val="99"/>
    <w:semiHidden/>
    <w:unhideWhenUsed/>
    <w:rsid w:val="00E37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A85"/>
    <w:rPr>
      <w:rFonts w:ascii="Segoe UI" w:hAnsi="Segoe UI" w:cs="Segoe UI"/>
      <w:sz w:val="18"/>
      <w:szCs w:val="18"/>
    </w:rPr>
  </w:style>
  <w:style w:type="character" w:styleId="Hyperlink">
    <w:name w:val="Hyperlink"/>
    <w:basedOn w:val="DefaultParagraphFont"/>
    <w:uiPriority w:val="99"/>
    <w:unhideWhenUsed/>
    <w:rsid w:val="001176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281056">
      <w:bodyDiv w:val="1"/>
      <w:marLeft w:val="0"/>
      <w:marRight w:val="0"/>
      <w:marTop w:val="0"/>
      <w:marBottom w:val="0"/>
      <w:divBdr>
        <w:top w:val="none" w:sz="0" w:space="0" w:color="auto"/>
        <w:left w:val="none" w:sz="0" w:space="0" w:color="auto"/>
        <w:bottom w:val="none" w:sz="0" w:space="0" w:color="auto"/>
        <w:right w:val="none" w:sz="0" w:space="0" w:color="auto"/>
      </w:divBdr>
      <w:divsChild>
        <w:div w:id="442728332">
          <w:marLeft w:val="0"/>
          <w:marRight w:val="0"/>
          <w:marTop w:val="0"/>
          <w:marBottom w:val="0"/>
          <w:divBdr>
            <w:top w:val="none" w:sz="0" w:space="0" w:color="auto"/>
            <w:left w:val="none" w:sz="0" w:space="0" w:color="auto"/>
            <w:bottom w:val="none" w:sz="0" w:space="0" w:color="auto"/>
            <w:right w:val="none" w:sz="0" w:space="0" w:color="auto"/>
          </w:divBdr>
        </w:div>
        <w:div w:id="1340886683">
          <w:marLeft w:val="0"/>
          <w:marRight w:val="0"/>
          <w:marTop w:val="0"/>
          <w:marBottom w:val="0"/>
          <w:divBdr>
            <w:top w:val="none" w:sz="0" w:space="0" w:color="auto"/>
            <w:left w:val="none" w:sz="0" w:space="0" w:color="auto"/>
            <w:bottom w:val="none" w:sz="0" w:space="0" w:color="auto"/>
            <w:right w:val="none" w:sz="0" w:space="0" w:color="auto"/>
          </w:divBdr>
        </w:div>
        <w:div w:id="620264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3</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Huber</dc:creator>
  <cp:keywords/>
  <dc:description/>
  <cp:lastModifiedBy>Holly Huber</cp:lastModifiedBy>
  <cp:revision>21</cp:revision>
  <dcterms:created xsi:type="dcterms:W3CDTF">2019-09-24T19:13:00Z</dcterms:created>
  <dcterms:modified xsi:type="dcterms:W3CDTF">2019-09-30T15:09:00Z</dcterms:modified>
</cp:coreProperties>
</file>