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identity vector from the top and bottom identical NNs are compared such that the same dimensions are compared with each other: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95800" cy="3495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Weight tying can be achieved by adding the gradients from both identical neural networks.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learning rate was decayed with the following formula: </w:t>
      </w:r>
      <m:oMath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>
            <m:r>
              <m:t>η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(T)</m:t>
            </m:r>
          </m:sup>
        </m:sSub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=0.99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η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(T-1)</m:t>
            </m:r>
          </m:sup>
        </m:sSub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learning rate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m:t>η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ϵ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[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-4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]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momentum started at 0.5 in every layer, increasing linearly each epoch until reaching the value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individual momentum term for the jth layer.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μ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ϵ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[0,1]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“We trained each network for a maximum of 200 epochs, but monitored one-shot validation error on a set of 320 one-shot learning tasks [...]. When the validation error did not decrease for 20 epoches, we stopped and used the parameters of the model at the best epoch according to the one-shot validation error. If the validation error continued to decrease for the entire learning schedule, we saved the final state of the model generated by this procedure.”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λ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>ϵ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[0, 0.1]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https://www.cs.cmu.edu/~rsalakhu/papers/oneshot1.pdf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cs.cmu.edu/~rsalakhu/papers/oneshot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