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5007E">
      <w:pPr>
        <w:jc w:val="center"/>
      </w:pPr>
      <w:r>
        <w:rPr>
          <w:rFonts w:ascii="Calibri" w:hAnsi="Calibri" w:eastAsia="微软雅黑"/>
          <w:b/>
          <w:color w:val="10263B"/>
          <w:sz w:val="40"/>
        </w:rPr>
        <w:t>Carry &amp; Roll 参考 UI 对比与实现建议</w:t>
      </w:r>
    </w:p>
    <w:p w14:paraId="0A8B1EDA">
      <w:pPr>
        <w:jc w:val="center"/>
      </w:pPr>
      <w:r>
        <w:rPr>
          <w:rFonts w:ascii="Calibri" w:hAnsi="Calibri" w:eastAsia="微软雅黑"/>
          <w:b w:val="0"/>
          <w:color w:val="66788C"/>
          <w:sz w:val="18"/>
        </w:rPr>
        <w:t>基于 reference-ui-implementation 工作流；目标图为 sampleUI/04_carry_roll.png，当前截图来自真实运行 Shiny 页面。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6"/>
      </w:tblGrid>
      <w:tr w14:paraId="55C8F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EF6FF"/>
            <w:vAlign w:val="center"/>
          </w:tcPr>
          <w:p w14:paraId="7AB65F93">
            <w:r>
              <w:rPr>
                <w:rFonts w:ascii="Calibri" w:hAnsi="Calibri" w:eastAsia="微软雅黑"/>
                <w:b/>
                <w:color w:val="10263B"/>
                <w:sz w:val="19"/>
              </w:rPr>
              <w:t>结论摘要</w:t>
            </w:r>
          </w:p>
          <w:p w14:paraId="23B00903">
            <w:pPr>
              <w:spacing w:after="40"/>
            </w:pPr>
            <w:r>
              <w:rPr>
                <w:rFonts w:ascii="Calibri" w:hAnsi="Calibri" w:eastAsia="微软雅黑"/>
                <w:b w:val="0"/>
                <w:color w:val="10263B"/>
                <w:sz w:val="17"/>
              </w:rPr>
              <w:t>当前 Carry &amp; Roll 的计算逻辑和 applied-result 模式可保留；主要工作是把纵向报告式布局改成目标图的一屏交易台布局。</w:t>
            </w:r>
          </w:p>
          <w:p w14:paraId="53E4F1D7">
            <w:pPr>
              <w:spacing w:after="40"/>
            </w:pPr>
            <w:r>
              <w:rPr>
                <w:rFonts w:ascii="Calibri" w:hAnsi="Calibri" w:eastAsia="微软雅黑"/>
                <w:b w:val="0"/>
                <w:color w:val="10263B"/>
                <w:sz w:val="17"/>
              </w:rPr>
              <w:t>目标图中的 Live Bloomberg、Save Workspace、实时 timestamp 等生产字段当前本地 RDS 不支持，文档建议保留位置但显示 Local RDS / Unavailable / NA。</w:t>
            </w:r>
          </w:p>
          <w:p w14:paraId="3E7EB924">
            <w:pPr>
              <w:spacing w:after="40"/>
            </w:pPr>
            <w:r>
              <w:rPr>
                <w:rFonts w:ascii="Calibri" w:hAnsi="Calibri" w:eastAsia="微软雅黑"/>
                <w:b w:val="0"/>
                <w:color w:val="10263B"/>
                <w:sz w:val="17"/>
              </w:rPr>
              <w:t>执行时应使用 Carry 页专属 CSS 和 helper，避免改坏 Curve Explorer、History、Forward、Diagnostics。</w:t>
            </w:r>
          </w:p>
        </w:tc>
      </w:tr>
    </w:tbl>
    <w:p w14:paraId="525BCEC4"/>
    <w:p w14:paraId="4B3BBB0D">
      <w:pPr>
        <w:pStyle w:val="3"/>
        <w:spacing w:before="240" w:after="100"/>
      </w:pPr>
      <w:r>
        <w:rPr>
          <w:rFonts w:ascii="Calibri" w:hAnsi="Calibri" w:eastAsia="微软雅黑"/>
          <w:b/>
          <w:color w:val="1F5F8B"/>
          <w:sz w:val="32"/>
        </w:rPr>
        <w:t>1. 视觉证据</w:t>
      </w:r>
    </w:p>
    <w:p w14:paraId="4CF043B1">
      <w:pPr>
        <w:spacing w:after="100" w:line="276" w:lineRule="auto"/>
      </w:pPr>
      <w:r>
        <w:rPr>
          <w:rFonts w:ascii="Calibri" w:hAnsi="Calibri" w:eastAsia="微软雅黑"/>
          <w:b/>
          <w:color w:val="10263B"/>
          <w:sz w:val="19"/>
        </w:rPr>
        <w:t>目标 UI 截图：用户提供 PNG，与项目内 sampleUI/04_carry_roll.png 一致。</w:t>
      </w:r>
    </w:p>
    <w:p w14:paraId="549E51B1">
      <w:r>
        <w:drawing>
          <wp:inline distT="0" distB="0" distL="114300" distR="114300">
            <wp:extent cx="8778240" cy="624522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62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E607">
      <w:pPr>
        <w:spacing w:after="160"/>
        <w:jc w:val="center"/>
      </w:pPr>
      <w:r>
        <w:rPr>
          <w:rFonts w:ascii="Calibri" w:hAnsi="Calibri" w:eastAsia="微软雅黑"/>
          <w:b w:val="0"/>
          <w:color w:val="66788C"/>
          <w:sz w:val="16"/>
        </w:rPr>
        <w:t>图 1：目标 Carry &amp; Roll 页面，一屏展示 sidebar、KPI、双图、热力图与 Curve Trade 工作区。</w:t>
      </w:r>
    </w:p>
    <w:p w14:paraId="20E71C79">
      <w:pPr>
        <w:spacing w:after="100" w:line="276" w:lineRule="auto"/>
      </w:pPr>
      <w:r>
        <w:rPr>
          <w:rFonts w:ascii="Calibri" w:hAnsi="Calibri" w:eastAsia="微软雅黑"/>
          <w:b/>
          <w:color w:val="10263B"/>
          <w:sz w:val="19"/>
        </w:rPr>
        <w:t>当前运行 UI 截图：真实启动 Shiny 后，使用 Chrome DevTools 协议进入 Carry &amp; Roll 并点击计算按钮采集。</w:t>
      </w:r>
    </w:p>
    <w:p w14:paraId="583D38BC">
      <w:r>
        <w:drawing>
          <wp:inline distT="0" distB="0" distL="114300" distR="114300">
            <wp:extent cx="8778240" cy="5207635"/>
            <wp:effectExtent l="0" t="0" r="1016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20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A61C">
      <w:pPr>
        <w:spacing w:after="160"/>
        <w:jc w:val="center"/>
      </w:pPr>
      <w:r>
        <w:rPr>
          <w:rFonts w:ascii="Calibri" w:hAnsi="Calibri" w:eastAsia="微软雅黑"/>
          <w:b w:val="0"/>
          <w:color w:val="66788C"/>
          <w:sz w:val="16"/>
        </w:rPr>
        <w:t>图 2：当前 Carry &amp; Roll 页面 applied-state 截图，显示旧版模块 tabs、Single Trade section 和较长 sidebar。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7128"/>
      </w:tblGrid>
      <w:tr w14:paraId="01616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77DF7DAD">
            <w:r>
              <w:rPr>
                <w:rFonts w:ascii="Calibri" w:hAnsi="Calibri" w:eastAsia="微软雅黑"/>
                <w:b/>
                <w:color w:val="10263B"/>
                <w:sz w:val="17"/>
              </w:rPr>
              <w:t>字段</w:t>
            </w:r>
          </w:p>
        </w:tc>
        <w:tc>
          <w:tcPr>
            <w:tcW w:w="1044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4CB129D6">
            <w:r>
              <w:rPr>
                <w:rFonts w:ascii="Calibri" w:hAnsi="Calibri" w:eastAsia="微软雅黑"/>
                <w:b/>
                <w:color w:val="10263B"/>
                <w:sz w:val="17"/>
              </w:rPr>
              <w:t>内容</w:t>
            </w:r>
          </w:p>
        </w:tc>
      </w:tr>
      <w:tr w14:paraId="30B9D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F92DCC0">
            <w:r>
              <w:rPr>
                <w:rFonts w:ascii="Calibri" w:hAnsi="Calibri" w:eastAsia="微软雅黑"/>
                <w:b/>
                <w:color w:val="10263B"/>
                <w:sz w:val="16"/>
              </w:rPr>
              <w:t>URL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1B6BB83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http://127.0.0.1:7855</w:t>
            </w:r>
          </w:p>
        </w:tc>
      </w:tr>
      <w:tr w14:paraId="1C38F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AEE4BC7">
            <w:r>
              <w:rPr>
                <w:rFonts w:ascii="Calibri" w:hAnsi="Calibri" w:eastAsia="微软雅黑"/>
                <w:b/>
                <w:color w:val="10263B"/>
                <w:sz w:val="16"/>
              </w:rPr>
              <w:t>Page / Tab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9764C93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Carry &amp; Roll</w:t>
            </w:r>
          </w:p>
        </w:tc>
      </w:tr>
      <w:tr w14:paraId="733CC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3C814F2">
            <w:r>
              <w:rPr>
                <w:rFonts w:ascii="Calibri" w:hAnsi="Calibri" w:eastAsia="微软雅黑"/>
                <w:b/>
                <w:color w:val="10263B"/>
                <w:sz w:val="16"/>
              </w:rPr>
              <w:t>关键输入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93CF2BF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Zero-rate snapshot；Curve = USD UNITED STATES OIS；Fit method = Nelson-Siegel；Trade start = 0Y；Trade end = 5Y；Hold = 3M；Direction = Receive Fixed；DV01 per bp = 10000；Trade structure = Steepener 默认值。</w:t>
            </w:r>
          </w:p>
        </w:tc>
      </w:tr>
      <w:tr w14:paraId="7E385A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3D42BE2">
            <w:r>
              <w:rPr>
                <w:rFonts w:ascii="Calibri" w:hAnsi="Calibri" w:eastAsia="微软雅黑"/>
                <w:b/>
                <w:color w:val="10263B"/>
                <w:sz w:val="16"/>
              </w:rPr>
              <w:t>是否点击 Apply/Calculate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3B5C923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已点击 Carry &amp; Roll tab；已点击 Calculate Carry &amp; Roll；已点击 Calculate Curve Trade。截图可见 Carry 状态 Complete / 100%。</w:t>
            </w:r>
          </w:p>
        </w:tc>
      </w:tr>
      <w:tr w14:paraId="7668D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33C5B3C">
            <w:r>
              <w:rPr>
                <w:rFonts w:ascii="Calibri" w:hAnsi="Calibri" w:eastAsia="微软雅黑"/>
                <w:b/>
                <w:color w:val="10263B"/>
                <w:sz w:val="16"/>
              </w:rPr>
              <w:t>截图时间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5B5F6E8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2026-06-20 01:30 左右，Asia/Shanghai，本地 Shiny 运行环境。</w:t>
            </w:r>
          </w:p>
        </w:tc>
      </w:tr>
      <w:tr w14:paraId="0EE2D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E31364C">
            <w:r>
              <w:rPr>
                <w:rFonts w:ascii="Calibri" w:hAnsi="Calibri" w:eastAsia="微软雅黑"/>
                <w:b/>
                <w:color w:val="10263B"/>
                <w:sz w:val="16"/>
              </w:rPr>
              <w:t>截图状态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0C08E6D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当前截图来自真实运行页面；不是代码结构图。可见首屏顶部，Curve Trade 结果区域在页面下方/折叠滚动区域。</w:t>
            </w:r>
          </w:p>
        </w:tc>
      </w:tr>
    </w:tbl>
    <w:p w14:paraId="1A2F6E89"/>
    <w:p w14:paraId="5F079E4E">
      <w:pPr>
        <w:pStyle w:val="3"/>
        <w:spacing w:before="240" w:after="100"/>
      </w:pPr>
      <w:r>
        <w:rPr>
          <w:rFonts w:ascii="Calibri" w:hAnsi="Calibri" w:eastAsia="微软雅黑"/>
          <w:b/>
          <w:color w:val="1F5F8B"/>
          <w:sz w:val="32"/>
        </w:rPr>
        <w:t>2. 目标 UI 模块地图</w:t>
      </w:r>
    </w:p>
    <w:p w14:paraId="7DD6C991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Navbar：深 navy 顶栏，Carry &amp; Roll active，右侧状态/通知/用户入口。</w:t>
      </w:r>
    </w:p>
    <w:p w14:paraId="4CE0DF97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Sidebar：单一控制栏，从数据源、曲线、日期、期限范围到交易方向、DV01、计算按钮和状态。</w:t>
      </w:r>
    </w:p>
    <w:p w14:paraId="53D6FF5F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Header：Carry &amp; Roll Analysis 标题加 Source / Curve / Effective Date / Hold Basis metadata。</w:t>
      </w:r>
    </w:p>
    <w:p w14:paraId="2E5D0157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KPI：Carry、Roll、Total、P&amp;L、Trade Mode、Curve Quality 六张横向卡片。</w:t>
      </w:r>
    </w:p>
    <w:p w14:paraId="630CB871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Charts：上方左侧为多期限 carry/roll/total decomposition，右侧为 spot curve。</w:t>
      </w:r>
    </w:p>
    <w:p w14:paraId="7BA94C8B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Heatmap：左下矩阵以 Hold Period 为行、Tenor 为列，用红-白-绿表达 total bp。</w:t>
      </w:r>
    </w:p>
    <w:p w14:paraId="4070B126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Curve Trade：右下同屏工作区，包含结构选择、held DV01、legs 表、组合图和 summary。</w:t>
      </w:r>
    </w:p>
    <w:p w14:paraId="1753B1A3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Status：sidebar 底部显示 calculation complete、进度条、Run ID。</w:t>
      </w:r>
    </w:p>
    <w:p w14:paraId="6C5D5A70">
      <w:pPr>
        <w:pStyle w:val="3"/>
        <w:spacing w:before="240" w:after="100"/>
      </w:pPr>
      <w:r>
        <w:rPr>
          <w:rFonts w:ascii="Calibri" w:hAnsi="Calibri" w:eastAsia="微软雅黑"/>
          <w:b/>
          <w:color w:val="1F5F8B"/>
          <w:sz w:val="32"/>
        </w:rPr>
        <w:t>3. 当前 UI 与代码盘点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7128"/>
      </w:tblGrid>
      <w:tr w14:paraId="3BA8B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4F6C2CFF">
            <w:r>
              <w:rPr>
                <w:rFonts w:ascii="Calibri" w:hAnsi="Calibri" w:eastAsia="微软雅黑"/>
                <w:b/>
                <w:color w:val="10263B"/>
                <w:sz w:val="17"/>
              </w:rPr>
              <w:t>字段</w:t>
            </w:r>
          </w:p>
        </w:tc>
        <w:tc>
          <w:tcPr>
            <w:tcW w:w="1044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0B8E92F6">
            <w:r>
              <w:rPr>
                <w:rFonts w:ascii="Calibri" w:hAnsi="Calibri" w:eastAsia="微软雅黑"/>
                <w:b/>
                <w:color w:val="10263B"/>
                <w:sz w:val="17"/>
              </w:rPr>
              <w:t>内容</w:t>
            </w:r>
          </w:p>
        </w:tc>
      </w:tr>
      <w:tr w14:paraId="3A4E2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E8DFC00">
            <w:r>
              <w:rPr>
                <w:rFonts w:ascii="Calibri" w:hAnsi="Calibri" w:eastAsia="微软雅黑"/>
                <w:b/>
                <w:color w:val="10263B"/>
                <w:sz w:val="16"/>
              </w:rPr>
              <w:t>入口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E60AE9B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C:\Users\PC\Desktop\R_git\YieldCurve_Shiny\run_app.R；真实 app 实现在 app.R。</w:t>
            </w:r>
          </w:p>
        </w:tc>
      </w:tr>
      <w:tr w14:paraId="1354A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80A0EF5">
            <w:r>
              <w:rPr>
                <w:rFonts w:ascii="Calibri" w:hAnsi="Calibri" w:eastAsia="微软雅黑"/>
                <w:b/>
                <w:color w:val="10263B"/>
                <w:sz w:val="16"/>
              </w:rPr>
              <w:t>当前 UI 结构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B675D3D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Carry tab 使用 dashboard_page；sidebar 内分 Single trade source、Single trade、Curve trade structure；主区先 module_tabs，再 Single Trade section 和 Curve Trade section。</w:t>
            </w:r>
          </w:p>
        </w:tc>
      </w:tr>
      <w:tr w14:paraId="41AEE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4A774E7">
            <w:r>
              <w:rPr>
                <w:rFonts w:ascii="Calibri" w:hAnsi="Calibri" w:eastAsia="微软雅黑"/>
                <w:b/>
                <w:color w:val="10263B"/>
                <w:sz w:val="16"/>
              </w:rPr>
              <w:t>核心 outputs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AFDB22E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carry_banner、carry_value、roll_value、total_value、carry_direction_value、carry_component_plot、carry_spot_plot、carry_stacked_plot、carry_heatmap、carry_matrix、trade_leg_table、trade_leg_pnl_plot、trade_component_plot。</w:t>
            </w:r>
          </w:p>
        </w:tc>
      </w:tr>
      <w:tr w14:paraId="571ED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8732BF5">
            <w:r>
              <w:rPr>
                <w:rFonts w:ascii="Calibri" w:hAnsi="Calibri" w:eastAsia="微软雅黑"/>
                <w:b/>
                <w:color w:val="10263B"/>
                <w:sz w:val="16"/>
              </w:rPr>
              <w:t>reactive 方式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20C79CD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applied_carry() 和 applied_trade() 保存点击 Calculate 后的结果；输入变更只标记 pending，不立即覆盖旧结果。这个模式应保留。</w:t>
            </w:r>
          </w:p>
        </w:tc>
      </w:tr>
      <w:tr w14:paraId="0C107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0D451E4">
            <w:r>
              <w:rPr>
                <w:rFonts w:ascii="Calibri" w:hAnsi="Calibri" w:eastAsia="微软雅黑"/>
                <w:b/>
                <w:color w:val="10263B"/>
                <w:sz w:val="16"/>
              </w:rPr>
              <w:t>计算引擎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412DC57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calculate_carry_roll()、build_carry_matrix()、curve_trade_legs()、calculate_curve_trade() 已支持所需 carry/roll/DV01/P&amp;L 口径。</w:t>
            </w:r>
          </w:p>
        </w:tc>
      </w:tr>
      <w:tr w14:paraId="27084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5B8CA46">
            <w:r>
              <w:rPr>
                <w:rFonts w:ascii="Calibri" w:hAnsi="Calibri" w:eastAsia="微软雅黑"/>
                <w:b/>
                <w:color w:val="10263B"/>
                <w:sz w:val="16"/>
              </w:rPr>
              <w:t>样式入口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C602DC4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www/styles.css 已有 dashboard、metric、plot_card、sidebar、selectize z-index 等通用样式；建议新增 Carry 页专属 class 而非全局覆盖。</w:t>
            </w:r>
          </w:p>
        </w:tc>
      </w:tr>
      <w:tr w14:paraId="0BA65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83103E9">
            <w:r>
              <w:rPr>
                <w:rFonts w:ascii="Calibri" w:hAnsi="Calibri" w:eastAsia="微软雅黑"/>
                <w:b/>
                <w:color w:val="10263B"/>
                <w:sz w:val="16"/>
              </w:rPr>
              <w:t>已验证</w:t>
            </w:r>
          </w:p>
        </w:tc>
        <w:tc>
          <w:tcPr>
            <w:tcW w:w="712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15F7EB3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tests/run_tests.R 已通过；当前截图也证明 Shiny 可以在 http://127.0.0.1:7855 真实运行。</w:t>
            </w:r>
          </w:p>
        </w:tc>
      </w:tr>
    </w:tbl>
    <w:p w14:paraId="44B218B2"/>
    <w:p w14:paraId="02012B9A">
      <w:pPr>
        <w:pStyle w:val="3"/>
        <w:spacing w:before="240" w:after="100"/>
      </w:pPr>
      <w:r>
        <w:rPr>
          <w:rFonts w:ascii="Calibri" w:hAnsi="Calibri" w:eastAsia="微软雅黑"/>
          <w:b/>
          <w:color w:val="1F5F8B"/>
          <w:sz w:val="32"/>
        </w:rPr>
        <w:t>4. 逐项差距表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 w14:paraId="4E0BA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3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36CAB0B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编号</w:t>
            </w:r>
          </w:p>
        </w:tc>
        <w:tc>
          <w:tcPr>
            <w:tcW w:w="108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3432A8C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模块</w:t>
            </w:r>
          </w:p>
        </w:tc>
        <w:tc>
          <w:tcPr>
            <w:tcW w:w="194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0D53A2D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目标 UI 表达</w:t>
            </w:r>
          </w:p>
        </w:tc>
        <w:tc>
          <w:tcPr>
            <w:tcW w:w="208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6C697610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当前 UI 截图状态</w:t>
            </w:r>
          </w:p>
        </w:tc>
        <w:tc>
          <w:tcPr>
            <w:tcW w:w="194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612EFF5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当前代码状态</w:t>
            </w:r>
          </w:p>
        </w:tc>
        <w:tc>
          <w:tcPr>
            <w:tcW w:w="144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2F0E942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差距判断</w:t>
            </w:r>
          </w:p>
        </w:tc>
        <w:tc>
          <w:tcPr>
            <w:tcW w:w="194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5E74425B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推荐修改</w:t>
            </w:r>
          </w:p>
        </w:tc>
        <w:tc>
          <w:tcPr>
            <w:tcW w:w="144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6CA7CB2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实现风险</w:t>
            </w:r>
          </w:p>
        </w:tc>
        <w:tc>
          <w:tcPr>
            <w:tcW w:w="1296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5810478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color w:val="10263B"/>
                <w:sz w:val="14"/>
              </w:rPr>
              <w:t>用户补充/决策</w:t>
            </w:r>
          </w:p>
        </w:tc>
      </w:tr>
      <w:tr w14:paraId="42897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8EF56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1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AB8AF8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顶部导航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5211A2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深 navy 顶栏，Carry &amp; Roll active，右侧显示 Market Data Live、通知、用户头像。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B6E0FF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当前为深 navy 顶栏，Carry &amp; Roll active；右侧为 Local RDS Loaded / AB，非 live 数据。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A30857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navbarPage + styles.css navbar 伪元素显示本地 RDS 状态。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F4921B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视觉接近，但文案/状态语义不同。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A22D9A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保留本地真实状态，不伪造 Market Data Live；可把右侧状态做成目标图布局但显示 Local RDS。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4348C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低。注意不要把本地数据伪装为实时 Bloomberg。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008AA60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</w:t>
            </w:r>
          </w:p>
        </w:tc>
      </w:tr>
      <w:tr w14:paraId="46B07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129535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2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51EFE8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左侧 Sidebar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280404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按 Data Source、Curve、As of Date、Tenor Range、Hold Period、Direction、DV01、按钮、Status 排列。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850C0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当前为 Carry Controls，分 Single trade source、Single trade、Curve trade structure 两大块；字段多且滚动较长。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066CF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app.R 中 Carry tab 使用 source_controls('carry') 和 source_controls('trade')，再放 numeric/select inputs。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C56CDC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D94B45"/>
                <w:sz w:val="13"/>
              </w:rPr>
              <w:t>信息架构差距大。目标把交易员首屏操作合并为一个更短控制栏。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91DFED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重排 Carry sidebar；Curve Trade 默认复用 Carry 数据源，保留隐藏/兼容 trade inputs。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040D52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中。会影响 input id、测试和 applied-result pending 逻辑。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44EC253">
            <w:pPr>
              <w:spacing w:after="0" w:line="240" w:lineRule="auto"/>
              <w:rPr>
                <w:rFonts w:hint="default" w:eastAsia="微软雅黑"/>
                <w:sz w:val="15"/>
                <w:szCs w:val="20"/>
                <w:lang w:val="en-US" w:eastAsia="zh-CN"/>
              </w:rPr>
            </w:pPr>
            <w:r>
              <w:rPr>
                <w:rFonts w:hint="eastAsia"/>
                <w:sz w:val="15"/>
                <w:szCs w:val="20"/>
                <w:lang w:val="en-US" w:eastAsia="zh-CN"/>
              </w:rPr>
              <w:t>还是分为single和curve trade。Single trade左侧sidebar还是目标UI截图里面内容一样，形式和格式也这样。Curve trade和目前的UI的sidebar，但是，共用一些区域（你帮我判断），但是左侧sidebar是可以选择两个模块，一个是sngle一个是curve。Curve trade现在没有start，增加一个。</w:t>
            </w:r>
          </w:p>
        </w:tc>
      </w:tr>
      <w:tr w14:paraId="49AF6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88360E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3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5BC86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页面标题区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B3E343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Carry &amp; Roll Analysis，下方 Source、Curve、Effective Date、Hold Basis metadata。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64391C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当前标题是 Carry &amp; Roll，副标题是说明句；metadata 在 carry_banner 中出现在 section 内。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CFDA61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page_header() + uiOutput('carry_banner')。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DF9FAF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目标标题更像交易工作台，当前更像文档式模块页。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D7837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新增 carry title/meta block，把 carry_banner 信息提升到主区顶部。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99B129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低。缺失 Bloomberg metadata 时显示 Local RDS / NA。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348A9E5">
            <w:pPr>
              <w:spacing w:after="0" w:line="240" w:lineRule="auto"/>
              <w:rPr>
                <w:rFonts w:hint="default" w:eastAsia="微软雅黑"/>
                <w:sz w:val="15"/>
                <w:szCs w:val="20"/>
                <w:lang w:val="en-US" w:eastAsia="zh-CN"/>
              </w:rPr>
            </w:pPr>
            <w:r>
              <w:rPr>
                <w:rFonts w:hint="eastAsia"/>
                <w:sz w:val="15"/>
                <w:szCs w:val="20"/>
                <w:lang w:val="en-US" w:eastAsia="zh-CN"/>
              </w:rPr>
              <w:t>按照目标UI来做，不要effective date，就按照选择的日期。Source就是bloomberg，curve就是选择的curve name，</w:t>
            </w:r>
          </w:p>
        </w:tc>
      </w:tr>
      <w:tr w14:paraId="071D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8FF7A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4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20CB40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KPI Cards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A122CF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6 张横向卡：Carry、Roll、Total、P&amp;L、Trade Mode、Curve Quality，带正负色和 subtitle。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DBA6BE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 Single Trade section 内只有 4 张卡：Carry、Roll、Total / P&amp;L、Direction。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C9F37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renderText: carry_value、roll_value、total_value、carry_direction_value。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EFA011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缺 P&amp;L 独立、Trade Mode、Curve Quality；层级位置不对。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13B801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拆分 total 和 P&amp;L outputs，新增 trade mode / quality outputs；KPI 放到标题下。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E8ABA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中。Curve Quality 只能用 RMSE/proxy 推导，不可伪造 Good。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6218912">
            <w:pPr>
              <w:spacing w:after="0" w:line="240" w:lineRule="auto"/>
              <w:rPr>
                <w:rFonts w:hint="default" w:eastAsia="微软雅黑"/>
                <w:sz w:val="11"/>
                <w:szCs w:val="16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按照推荐，然后</w:t>
            </w:r>
            <w:r>
              <w:rPr>
                <w:rFonts w:hint="eastAsia"/>
                <w:sz w:val="11"/>
                <w:szCs w:val="16"/>
                <w:lang w:val="en-US" w:eastAsia="zh-CN"/>
              </w:rPr>
              <w:t>格式也按照这个做。下面放小字。</w:t>
            </w:r>
          </w:p>
        </w:tc>
      </w:tr>
      <w:tr w14:paraId="7C53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D3E33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5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6F9566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Single Trade 图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A8DDD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目标是多期限 Carry/Roll bar + Total line，标题为 Single Trade Decomposition (3M)。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5AB043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当前首屏右侧小图只显示单笔 Carry、Roll、Total 三根柱。多期限图在下一行 carry_stacked_plot，且用 facet 按 hold 拆开。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0608B9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carry_component_plot 用单笔三柱；carry_stacked_plot 用 matrix + facet_wrap。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7D44EC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D94B45"/>
                <w:sz w:val="13"/>
              </w:rPr>
              <w:t>图表语义差距大。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156EC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把 carry_stacked_plot 的 3M hold 版本提升为目标主图：teal carry bar、red roll bar、navy total line。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6D3CF2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中。需要保证 hold filter、legend、tooltip 和 x 轴顺序。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4A509A7">
            <w:pPr>
              <w:spacing w:after="0" w:line="240" w:lineRule="auto"/>
              <w:rPr>
                <w:rFonts w:hint="default" w:eastAsia="微软雅黑"/>
                <w:sz w:val="13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按照推荐修改</w:t>
            </w:r>
            <w:r>
              <w:rPr>
                <w:rFonts w:hint="eastAsia"/>
                <w:sz w:val="21"/>
                <w:szCs w:val="28"/>
                <w:lang w:val="en-US" w:eastAsia="zh-CN"/>
              </w:rPr>
              <w:t>,title可以</w:t>
            </w:r>
            <w:r>
              <w:rPr>
                <w:rFonts w:hint="eastAsia"/>
                <w:sz w:val="18"/>
                <w:szCs w:val="22"/>
                <w:lang w:val="en-US" w:eastAsia="zh-CN"/>
              </w:rPr>
              <w:t>不</w:t>
            </w:r>
            <w:r>
              <w:rPr>
                <w:rFonts w:hint="eastAsia"/>
                <w:sz w:val="15"/>
                <w:szCs w:val="20"/>
                <w:lang w:val="en-US" w:eastAsia="zh-CN"/>
              </w:rPr>
              <w:t xml:space="preserve"> 按照single trade取决做左侧sidebar选择的是curve还是single，然后x轴就是按照目标ui的刻度走，不用画1年以下的，就是这个选择的curve，每个tenor（spot start，不愿管左面sidebar的start tenor）的所对应holding period的carry和roll。如果是curve trade，也是按照所选择的curve算。</w:t>
            </w:r>
          </w:p>
        </w:tc>
      </w:tr>
      <w:tr w14:paraId="1073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CEC966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6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280388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Spot Curve 图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B1160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目标图右上，点线图，x 轴 1M 到 30Y，标题含曲线名。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BD238C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 Spot Curve 已在首屏右侧，可见但坐标/留白/标题还是 ggplotly 默认风格。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2BB4BF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carry_spot_plot 使用 ggplot + ggplotly。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0B2607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功能存在，视觉需要收敛。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28CBB9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改为显式 Plotly trace 或调 ggplotly layout：legend、margin、modebar、sparse tenor tick。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259B4D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低到中。Plotly modebar 容易覆盖标题。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5EAFCB5">
            <w:pPr>
              <w:spacing w:after="0" w:line="240" w:lineRule="auto"/>
              <w:rPr>
                <w:rFonts w:hint="default" w:eastAsia="微软雅黑"/>
                <w:sz w:val="13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Spot curve还是按照原来的curve显示，比较好看，同时这个和singletrade保持同高</w:t>
            </w:r>
            <w:r>
              <w:rPr>
                <w:rFonts w:hint="eastAsia"/>
                <w:sz w:val="13"/>
                <w:szCs w:val="18"/>
                <w:lang w:val="en-US" w:eastAsia="zh-CN"/>
              </w:rPr>
              <w:t>。</w:t>
            </w:r>
            <w:bookmarkStart w:id="0" w:name="_GoBack"/>
            <w:bookmarkEnd w:id="0"/>
          </w:p>
        </w:tc>
      </w:tr>
      <w:tr w14:paraId="7B9A8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BFE931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7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A2F2B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Heatmap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2F9CFB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目标左下是矩阵热力图，Rows=Hold Period，Columns=Tenor，带底部红-白-绿 colorbar。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43393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 Heatmap 在右侧小卡，左侧反而是很高的 stacked/facet 图。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27931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carry_heatmap 已基于 matrix 输出；carry_matrix 另有 DT 表。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2C64D2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数据和图表已有，但位置和尺寸不对。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15C47E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把 carry_heatmap 放到左下大卡，隐藏或降级 carry_matrix DT。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5F12EE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低。注意保持 hold/tenor factor 顺序。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8128447">
            <w:pPr>
              <w:spacing w:after="0" w:line="240" w:lineRule="auto"/>
            </w:pPr>
          </w:p>
        </w:tc>
      </w:tr>
      <w:tr w14:paraId="2BF8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A6F94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8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BACD81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Curve Trade 工作区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34751C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目标右下同屏：tabs、structure segmented buttons、held DV01、legs 表、组合图、summary。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4D0A55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 Curve Trade 是第二个完整 section，通常在首屏下方；首屏不能同时看到 single + curve trade。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374958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app.R 中 section_card('Curve Trade') 包含 KPI、explanation、DT、两个 plots。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73491E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D94B45"/>
                <w:sz w:val="13"/>
              </w:rPr>
              <w:t>布局差距大，当前更像纵向报告。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AEBE94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重组为右下单卡；保留 DT 明细，新增 summary compact card，组合图缩小。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048E30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中到高。DT 宽度、列名、P&amp;L 颜色和响应式 overflow 需单独处理。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9616F0C">
            <w:pPr>
              <w:spacing w:after="0" w:line="240" w:lineRule="auto"/>
            </w:pPr>
          </w:p>
        </w:tc>
      </w:tr>
      <w:tr w14:paraId="5F89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60AF83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9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A930F9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状态与计算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57EB0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目标左侧 status 直接显示 Calculation complete、进度条 100%、Run ID。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67AA4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 carry/trade progress 分散在不同 control_section 内；截图中 Carry complete 可见但不统一。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F3801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status reactiveValues，progress_box('carry') 和 progress_box('trade')。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B0F2D1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状态逻辑已有，表达和位置不一致。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CAD5FE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新增 Carry 页状态卡，整合 carry/trade 状态；Run ID 可用本地时间生成或显示 NA。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F74731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低。不要让输入变更时误清旧结果。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391B3C8">
            <w:pPr>
              <w:spacing w:after="0" w:line="240" w:lineRule="auto"/>
            </w:pPr>
          </w:p>
        </w:tc>
      </w:tr>
      <w:tr w14:paraId="18CE1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732BF4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10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B642F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不可用字段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88E4D1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目标含 Save Workspace、Market Data Live、Bloomberg BVAL、Curve Quality Good 等生产字段。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3B93A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当前显示 Local RDS analytics，本地数据源真实；无 Save Workspace。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206EA9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README/sampleUI 说明不可支持模块应保留并标注 unavailable。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656592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目标中部分字段当前数据不支持。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EB9209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保留位置时标 Local RDS / Unavailable / NA；不加入假实时戳。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7146BF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低。数据真实性优先于视觉填空。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2A31CD5">
            <w:pPr>
              <w:spacing w:after="0" w:line="240" w:lineRule="auto"/>
            </w:pPr>
          </w:p>
        </w:tc>
      </w:tr>
      <w:tr w14:paraId="7F5C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F817AB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11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2FAE6A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响应式/溢出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F15003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目标一屏密度高，1512px 宽下 sidebar + 主区无重叠。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6BD20A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当前截图右侧图表可见，但页面滚动长；sidebar 内部滚动，selectize 已挂 body。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B03C6D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styles.css 已设置 sidebar overflow、selectize z-index。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723688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需要从纵向滚动报告改为首屏工作台。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032AC5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新增 Carry 专属 grid 和媒体查询；不改全局 dashboard grid。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6CCE7C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color w:val="10263B"/>
                <w:sz w:val="13"/>
              </w:rPr>
              <w:t>中。避免误伤 Forward/Curve 页面。</w:t>
            </w:r>
          </w:p>
        </w:tc>
        <w:tc>
          <w:tcPr>
            <w:tcW w:w="1584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3974372E">
            <w:pPr>
              <w:spacing w:after="0" w:line="240" w:lineRule="auto"/>
            </w:pPr>
          </w:p>
        </w:tc>
      </w:tr>
    </w:tbl>
    <w:p w14:paraId="0138EA60"/>
    <w:p w14:paraId="12B087CD">
      <w:pPr>
        <w:pStyle w:val="3"/>
        <w:spacing w:before="240" w:after="100"/>
      </w:pPr>
      <w:r>
        <w:rPr>
          <w:rFonts w:ascii="Calibri" w:hAnsi="Calibri" w:eastAsia="微软雅黑"/>
          <w:b/>
          <w:color w:val="1F5F8B"/>
          <w:sz w:val="32"/>
        </w:rPr>
        <w:t>5. 推荐落地计划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2"/>
        <w:gridCol w:w="4752"/>
        <w:gridCol w:w="4752"/>
      </w:tblGrid>
      <w:tr w14:paraId="7BA0AE1F">
        <w:trPr>
          <w:jc w:val="center"/>
        </w:trPr>
        <w:tc>
          <w:tcPr>
            <w:tcW w:w="1440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629D1A6E">
            <w:r>
              <w:rPr>
                <w:rFonts w:ascii="Calibri" w:hAnsi="Calibri" w:eastAsia="微软雅黑"/>
                <w:b/>
                <w:color w:val="10263B"/>
                <w:sz w:val="17"/>
              </w:rPr>
              <w:t>阶段</w:t>
            </w:r>
          </w:p>
        </w:tc>
        <w:tc>
          <w:tcPr>
            <w:tcW w:w="7488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7CBA1B5C">
            <w:r>
              <w:rPr>
                <w:rFonts w:ascii="Calibri" w:hAnsi="Calibri" w:eastAsia="微软雅黑"/>
                <w:b/>
                <w:color w:val="10263B"/>
                <w:sz w:val="17"/>
              </w:rPr>
              <w:t>修改重点</w:t>
            </w:r>
          </w:p>
        </w:tc>
        <w:tc>
          <w:tcPr>
            <w:tcW w:w="4031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shd w:val="clear" w:color="auto" w:fill="E8EEF5"/>
          </w:tcPr>
          <w:p w14:paraId="6A36A44F">
            <w:r>
              <w:rPr>
                <w:rFonts w:ascii="Calibri" w:hAnsi="Calibri" w:eastAsia="微软雅黑"/>
                <w:b/>
                <w:color w:val="10263B"/>
                <w:sz w:val="17"/>
              </w:rPr>
              <w:t>验收方式</w:t>
            </w:r>
          </w:p>
        </w:tc>
      </w:tr>
      <w:tr w14:paraId="4C42D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079D473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1. 证据基线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DCEDADB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保留目标图、当前运行截图、截图条件；把当前截图状态作为改造前基线。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E63C48F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Word 中两张截图和采集条件完整。</w:t>
            </w:r>
          </w:p>
        </w:tc>
      </w:tr>
      <w:tr w14:paraId="0B799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15E083D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2. Carry shell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C85CC5A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新增 Carry 页面专属 class、标题/meta、6 KPI strip、左侧统一 sidebar。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62246900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运行 app 后首屏结构接近目标图，其他 tabs 不变。</w:t>
            </w:r>
          </w:p>
        </w:tc>
      </w:tr>
      <w:tr w14:paraId="3E21D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3276AA5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3. 图表重排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9DE610B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把 3M carry/roll/total by tenor 做成主 decomposition 图；Spot Curve 和 Heatmap 调整位置与尺寸。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57844B4D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Plotly legend/modebar 不压标题，tenor 顺序正确。</w:t>
            </w:r>
          </w:p>
        </w:tc>
      </w:tr>
      <w:tr w14:paraId="54312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7C3A6718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4. Curve Trade 卡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26C9E6E3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把 trade inputs、legs DT、portfolio chart、summary 整合到右下工作区。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4DFF0FF2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点击 Calculate Curve Trade 后表格和 summary 更新。</w:t>
            </w:r>
          </w:p>
        </w:tc>
      </w:tr>
      <w:tr w14:paraId="08577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06FF5C2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5. 测试与截图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0BED6A11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运行 tests/run_tests.R、HTTP smoke、浏览器截图对比。</w:t>
            </w:r>
          </w:p>
        </w:tc>
        <w:tc>
          <w:tcPr>
            <w:tcW w:w="4752" w:type="dxa"/>
            <w:tcBorders>
              <w:top w:val="single" w:color="D7E1EB" w:sz="4" w:space="0"/>
              <w:left w:val="single" w:color="D7E1EB" w:sz="4" w:space="0"/>
              <w:bottom w:val="single" w:color="D7E1EB" w:sz="4" w:space="0"/>
              <w:right w:val="single" w:color="D7E1EB" w:sz="4" w:space="0"/>
            </w:tcBorders>
            <w:vAlign w:val="top"/>
          </w:tcPr>
          <w:p w14:paraId="17790D1E">
            <w:r>
              <w:rPr>
                <w:rFonts w:ascii="Calibri" w:hAnsi="Calibri" w:eastAsia="微软雅黑"/>
                <w:b w:val="0"/>
                <w:color w:val="10263B"/>
                <w:sz w:val="16"/>
              </w:rPr>
              <w:t>测试通过，截图与目标布局差距只剩可接受 P3 polish。</w:t>
            </w:r>
          </w:p>
        </w:tc>
      </w:tr>
    </w:tbl>
    <w:p w14:paraId="154A9011"/>
    <w:p w14:paraId="32DA1D86">
      <w:pPr>
        <w:pStyle w:val="3"/>
        <w:spacing w:before="240" w:after="100"/>
      </w:pPr>
      <w:r>
        <w:rPr>
          <w:rFonts w:ascii="Calibri" w:hAnsi="Calibri" w:eastAsia="微软雅黑"/>
          <w:b/>
          <w:color w:val="1F5F8B"/>
          <w:sz w:val="32"/>
        </w:rPr>
        <w:t>6. 测试与验收清单</w:t>
      </w:r>
    </w:p>
    <w:p w14:paraId="559BB56F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运行 C:\Program Files\R\R-4.5.2\bin\Rscript.exe C:\Users\PC\Desktop\R_git\YieldCurve_Shiny\tests\run_tests.R。</w:t>
      </w:r>
    </w:p>
    <w:p w14:paraId="15F4CC2B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启动 tests/smoke_app.R，确认 HTTP 200，并用浏览器进入 Carry &amp; Roll。</w:t>
      </w:r>
    </w:p>
    <w:p w14:paraId="71F58B55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点击 Calculate Carry &amp; Roll 和 Calculate Curve Trade 后截图，与目标 PNG 对比。</w:t>
      </w:r>
    </w:p>
    <w:p w14:paraId="58AA2D54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重点检查：sidebar dropdown 不被裁剪、Plotly modebar 不压标题、KPI 文案不溢出、DT 表格横向滚动可控、1512px 宽度首屏无重叠。</w:t>
      </w:r>
    </w:p>
    <w:p w14:paraId="7B8D9AA3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目标图无法真实支持的字段不得伪造；必须显示 Local RDS、Unavailable 或 NA。</w:t>
      </w:r>
    </w:p>
    <w:p w14:paraId="20AA9444">
      <w:pPr>
        <w:pStyle w:val="16"/>
        <w:spacing w:after="60"/>
        <w:ind w:left="360"/>
      </w:pPr>
      <w:r>
        <w:rPr>
          <w:rFonts w:ascii="Calibri" w:hAnsi="Calibri" w:eastAsia="微软雅黑"/>
          <w:b w:val="0"/>
          <w:color w:val="10263B"/>
          <w:sz w:val="18"/>
        </w:rPr>
        <w:t>遵守删除限制：禁止批量删除文件或目录；若必须删除，只能一次删除一个明确路径。</w:t>
      </w:r>
    </w:p>
    <w:sectPr>
      <w:pgSz w:w="15840" w:h="12240" w:orient="landscape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63462B"/>
    <w:rsid w:val="33A0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1688</Words>
  <Characters>4105</Characters>
  <Lines>0</Lines>
  <Paragraphs>0</Paragraphs>
  <TotalTime>125</TotalTime>
  <ScaleCrop>false</ScaleCrop>
  <LinksUpToDate>false</LinksUpToDate>
  <CharactersWithSpaces>4528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Aweis</cp:lastModifiedBy>
  <dcterms:modified xsi:type="dcterms:W3CDTF">2026-06-20T06:09:45Z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eyJoZGlkIjoiMzI1MTYxYTUxMjgxZTRiOWE0ZTJmNDRkZjUwZDNkYzUiLCJ1c2VySWQiOiIxODE0NDYxMTI4In0=</vt:lpwstr>
  </property>
  <property fmtid="{D5CDD505-2E9C-101B-9397-08002B2CF9AE}" pid="3" name="KSOProductBuildVer">
    <vt:lpwstr>2052-12.1.0.26895</vt:lpwstr>
  </property>
  <property fmtid="{D5CDD505-2E9C-101B-9397-08002B2CF9AE}" pid="4" name="ICV">
    <vt:lpwstr>0E308541ECB24F4DB21536D893B67343_12</vt:lpwstr>
  </property>
</Properties>
</file>