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C574" w14:textId="0B758DDF" w:rsidR="00FC337F" w:rsidRPr="00FC337F" w:rsidRDefault="00FC337F" w:rsidP="00FC337F">
      <w:pPr>
        <w:jc w:val="center"/>
        <w:rPr>
          <w:rFonts w:eastAsia="幼圆" w:cs="Times New Roman"/>
          <w:b/>
          <w:bCs/>
          <w:color w:val="000000" w:themeColor="text1"/>
          <w:sz w:val="32"/>
          <w:szCs w:val="32"/>
        </w:rPr>
      </w:pPr>
      <w:r w:rsidRPr="00FC337F">
        <w:rPr>
          <w:rFonts w:eastAsia="幼圆" w:cs="Times New Roman"/>
          <w:b/>
          <w:bCs/>
          <w:color w:val="000000" w:themeColor="text1"/>
          <w:sz w:val="32"/>
          <w:szCs w:val="32"/>
        </w:rPr>
        <w:t>基于多头自注意力机制的盾构掘进关键参数多步实时预测研究</w:t>
      </w:r>
    </w:p>
    <w:p w14:paraId="201B2E2F" w14:textId="2EF17A43" w:rsidR="00B623CF" w:rsidRPr="00EB6C9D" w:rsidRDefault="005768E1" w:rsidP="00985DC1">
      <w:pPr>
        <w:spacing w:line="290" w:lineRule="exact"/>
        <w:jc w:val="center"/>
        <w:rPr>
          <w:rFonts w:eastAsia="楷体" w:cs="Times New Roman"/>
          <w:color w:val="000000" w:themeColor="text1"/>
          <w:sz w:val="28"/>
          <w:szCs w:val="28"/>
          <w:vertAlign w:val="superscript"/>
        </w:rPr>
      </w:pPr>
      <w:r w:rsidRPr="005768E1">
        <w:rPr>
          <w:rFonts w:eastAsia="楷体" w:cs="Times New Roman"/>
          <w:color w:val="000000" w:themeColor="text1"/>
          <w:sz w:val="28"/>
          <w:szCs w:val="28"/>
        </w:rPr>
        <w:t>李奇涛</w:t>
      </w:r>
      <w:r w:rsidR="00B623CF" w:rsidRPr="00EB6C9D">
        <w:rPr>
          <w:rFonts w:eastAsia="楷体" w:cs="Times New Roman"/>
          <w:color w:val="000000" w:themeColor="text1"/>
          <w:sz w:val="28"/>
          <w:szCs w:val="28"/>
          <w:vertAlign w:val="superscript"/>
        </w:rPr>
        <w:t>1</w:t>
      </w:r>
      <w:r w:rsidR="00B623CF" w:rsidRPr="00EB6C9D">
        <w:rPr>
          <w:rFonts w:eastAsia="楷体" w:cs="Times New Roman"/>
          <w:color w:val="000000" w:themeColor="text1"/>
          <w:sz w:val="28"/>
          <w:szCs w:val="28"/>
        </w:rPr>
        <w:t>，</w:t>
      </w:r>
      <w:r w:rsidRPr="005768E1">
        <w:rPr>
          <w:rFonts w:eastAsia="楷体" w:cs="Times New Roman"/>
          <w:color w:val="000000" w:themeColor="text1"/>
          <w:sz w:val="28"/>
          <w:szCs w:val="28"/>
        </w:rPr>
        <w:t>姜红峰</w:t>
      </w:r>
      <w:r w:rsidR="000D68D9">
        <w:rPr>
          <w:rFonts w:eastAsia="楷体" w:cs="Times New Roman" w:hint="eastAsia"/>
          <w:color w:val="000000" w:themeColor="text1"/>
          <w:sz w:val="28"/>
          <w:szCs w:val="28"/>
          <w:vertAlign w:val="superscript"/>
        </w:rPr>
        <w:t>1</w:t>
      </w:r>
      <w:r w:rsidR="00AA0C54" w:rsidRPr="00EB6C9D">
        <w:rPr>
          <w:rFonts w:eastAsia="楷体" w:cs="Times New Roman"/>
          <w:color w:val="000000" w:themeColor="text1"/>
          <w:sz w:val="28"/>
          <w:szCs w:val="28"/>
        </w:rPr>
        <w:t>，</w:t>
      </w:r>
      <w:r w:rsidR="00494789">
        <w:rPr>
          <w:rFonts w:eastAsia="楷体" w:cs="Times New Roman" w:hint="eastAsia"/>
          <w:color w:val="000000" w:themeColor="text1"/>
          <w:sz w:val="28"/>
          <w:szCs w:val="28"/>
        </w:rPr>
        <w:t>崔帅文</w:t>
      </w:r>
      <w:r w:rsidR="00DB4C8A">
        <w:rPr>
          <w:rFonts w:eastAsia="楷体" w:cs="Times New Roman" w:hint="eastAsia"/>
          <w:color w:val="000000" w:themeColor="text1"/>
          <w:sz w:val="28"/>
          <w:szCs w:val="28"/>
          <w:vertAlign w:val="superscript"/>
        </w:rPr>
        <w:t>2</w:t>
      </w:r>
      <w:r>
        <w:rPr>
          <w:rFonts w:eastAsia="楷体" w:cs="Times New Roman" w:hint="eastAsia"/>
          <w:color w:val="000000" w:themeColor="text1"/>
          <w:sz w:val="28"/>
          <w:szCs w:val="28"/>
        </w:rPr>
        <w:t>，</w:t>
      </w:r>
      <w:r>
        <w:rPr>
          <w:rFonts w:eastAsia="楷体" w:cs="Times New Roman" w:hint="eastAsia"/>
          <w:color w:val="000000" w:themeColor="text1"/>
          <w:sz w:val="28"/>
          <w:szCs w:val="28"/>
        </w:rPr>
        <w:t xml:space="preserve"> </w:t>
      </w:r>
      <w:r>
        <w:rPr>
          <w:rFonts w:eastAsia="楷体" w:cs="Times New Roman" w:hint="eastAsia"/>
          <w:color w:val="000000" w:themeColor="text1"/>
          <w:sz w:val="28"/>
          <w:szCs w:val="28"/>
        </w:rPr>
        <w:t>徐</w:t>
      </w:r>
      <w:r w:rsidR="00AA0C54" w:rsidRPr="00EB6C9D">
        <w:rPr>
          <w:rFonts w:eastAsia="楷体" w:cs="Times New Roman"/>
          <w:color w:val="000000" w:themeColor="text1"/>
          <w:sz w:val="28"/>
          <w:szCs w:val="28"/>
        </w:rPr>
        <w:t>金峰</w:t>
      </w:r>
      <w:r w:rsidR="00DB4C8A">
        <w:rPr>
          <w:rFonts w:eastAsia="楷体" w:cs="Times New Roman" w:hint="eastAsia"/>
          <w:color w:val="000000" w:themeColor="text1"/>
          <w:sz w:val="28"/>
          <w:szCs w:val="28"/>
          <w:vertAlign w:val="superscript"/>
        </w:rPr>
        <w:t>3</w:t>
      </w:r>
      <w:r w:rsidR="00EB6C9D">
        <w:rPr>
          <w:rFonts w:eastAsia="楷体" w:cs="Times New Roman"/>
          <w:color w:val="000000" w:themeColor="text1"/>
          <w:sz w:val="28"/>
          <w:szCs w:val="28"/>
          <w:vertAlign w:val="superscript"/>
        </w:rPr>
        <w:t>*</w:t>
      </w:r>
    </w:p>
    <w:p w14:paraId="4DC78BC7" w14:textId="420D7F14" w:rsidR="00F217DF" w:rsidRPr="000D68D9" w:rsidRDefault="00B623CF" w:rsidP="00985DC1">
      <w:pPr>
        <w:spacing w:line="290" w:lineRule="exact"/>
        <w:jc w:val="center"/>
        <w:rPr>
          <w:rFonts w:cs="Times New Roman"/>
          <w:color w:val="000000" w:themeColor="text1"/>
          <w:sz w:val="15"/>
        </w:rPr>
      </w:pPr>
      <w:r w:rsidRPr="000D68D9">
        <w:rPr>
          <w:rFonts w:ascii="仿宋" w:eastAsia="仿宋" w:hAnsi="仿宋" w:cs="Times New Roman"/>
          <w:color w:val="000000" w:themeColor="text1"/>
          <w:sz w:val="18"/>
          <w:szCs w:val="18"/>
          <w:lang w:bidi="ar"/>
        </w:rPr>
        <w:t>（</w:t>
      </w:r>
      <w:r w:rsidRPr="000D68D9">
        <w:rPr>
          <w:rFonts w:ascii="仿宋" w:eastAsia="仿宋" w:hAnsi="仿宋" w:cs="Times New Roman" w:hint="eastAsia"/>
          <w:color w:val="000000" w:themeColor="text1"/>
          <w:sz w:val="18"/>
          <w:szCs w:val="18"/>
          <w:lang w:bidi="ar"/>
        </w:rPr>
        <w:t>1</w:t>
      </w:r>
      <w:r w:rsidRPr="000D68D9">
        <w:rPr>
          <w:rFonts w:ascii="仿宋" w:eastAsia="仿宋" w:hAnsi="仿宋" w:cs="Times New Roman"/>
          <w:color w:val="000000" w:themeColor="text1"/>
          <w:sz w:val="18"/>
          <w:szCs w:val="18"/>
          <w:lang w:bidi="ar"/>
        </w:rPr>
        <w:t xml:space="preserve">. </w:t>
      </w:r>
      <w:r w:rsidR="000641EA" w:rsidRPr="000D68D9">
        <w:rPr>
          <w:rFonts w:ascii="仿宋" w:eastAsia="仿宋" w:hAnsi="仿宋" w:cs="Times New Roman" w:hint="eastAsia"/>
          <w:color w:val="000000" w:themeColor="text1"/>
          <w:sz w:val="18"/>
          <w:szCs w:val="18"/>
          <w:lang w:bidi="ar"/>
        </w:rPr>
        <w:t>中交一公局第八工程有限公司</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天津</w:t>
      </w:r>
      <w:r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30017</w:t>
      </w:r>
      <w:r w:rsidR="00D55AC0">
        <w:rPr>
          <w:rFonts w:ascii="仿宋" w:eastAsia="仿宋" w:hAnsi="仿宋" w:cs="Times New Roman" w:hint="eastAsia"/>
          <w:color w:val="000000" w:themeColor="text1"/>
          <w:sz w:val="18"/>
          <w:szCs w:val="18"/>
          <w:lang w:bidi="ar"/>
        </w:rPr>
        <w:t>1</w:t>
      </w:r>
      <w:r w:rsidRPr="000D68D9">
        <w:rPr>
          <w:rFonts w:ascii="仿宋" w:eastAsia="仿宋" w:hAnsi="仿宋" w:cs="Times New Roman" w:hint="eastAsia"/>
          <w:color w:val="000000" w:themeColor="text1"/>
          <w:sz w:val="18"/>
          <w:szCs w:val="18"/>
          <w:lang w:bidi="ar"/>
        </w:rPr>
        <w:t>；2</w:t>
      </w:r>
      <w:r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南洋理工大学</w:t>
      </w:r>
      <w:r w:rsidR="005768E1" w:rsidRPr="000D68D9">
        <w:rPr>
          <w:rFonts w:ascii="仿宋" w:eastAsia="仿宋" w:hAnsi="仿宋" w:cs="Times New Roman"/>
          <w:color w:val="000000" w:themeColor="text1"/>
          <w:sz w:val="18"/>
          <w:szCs w:val="18"/>
          <w:lang w:bidi="ar"/>
        </w:rPr>
        <w:t>，</w:t>
      </w:r>
      <w:r w:rsidR="005768E1" w:rsidRPr="000D68D9">
        <w:rPr>
          <w:rFonts w:ascii="仿宋" w:eastAsia="仿宋" w:hAnsi="仿宋" w:cs="Times New Roman" w:hint="eastAsia"/>
          <w:color w:val="000000" w:themeColor="text1"/>
          <w:sz w:val="18"/>
          <w:szCs w:val="18"/>
          <w:lang w:bidi="ar"/>
        </w:rPr>
        <w:t>新加坡</w:t>
      </w:r>
      <w:r w:rsidR="005768E1" w:rsidRPr="000D68D9">
        <w:rPr>
          <w:rFonts w:ascii="仿宋" w:eastAsia="仿宋" w:hAnsi="仿宋" w:cs="Times New Roman"/>
          <w:color w:val="000000" w:themeColor="text1"/>
          <w:sz w:val="18"/>
          <w:szCs w:val="18"/>
          <w:lang w:bidi="ar"/>
        </w:rPr>
        <w:t>，639798</w:t>
      </w:r>
      <w:r w:rsidR="00AA0C54" w:rsidRPr="000D68D9">
        <w:rPr>
          <w:rFonts w:ascii="仿宋" w:eastAsia="仿宋" w:hAnsi="仿宋" w:cs="Times New Roman" w:hint="eastAsia"/>
          <w:color w:val="000000" w:themeColor="text1"/>
          <w:sz w:val="18"/>
          <w:szCs w:val="18"/>
          <w:lang w:bidi="ar"/>
        </w:rPr>
        <w:t>；</w:t>
      </w:r>
      <w:r w:rsidR="00DB4C8A">
        <w:rPr>
          <w:rFonts w:ascii="仿宋" w:eastAsia="仿宋" w:hAnsi="仿宋" w:cs="Times New Roman" w:hint="eastAsia"/>
          <w:color w:val="000000" w:themeColor="text1"/>
          <w:sz w:val="18"/>
          <w:szCs w:val="18"/>
          <w:lang w:bidi="ar"/>
        </w:rPr>
        <w:t>3</w:t>
      </w:r>
      <w:r w:rsidR="00AA0C54" w:rsidRPr="000D68D9">
        <w:rPr>
          <w:rFonts w:ascii="仿宋" w:eastAsia="仿宋" w:hAnsi="仿宋" w:cs="Times New Roman"/>
          <w:color w:val="000000" w:themeColor="text1"/>
          <w:sz w:val="18"/>
          <w:szCs w:val="18"/>
          <w:lang w:bidi="ar"/>
        </w:rPr>
        <w:t>.</w:t>
      </w:r>
      <w:r w:rsidR="000641EA" w:rsidRPr="000D68D9">
        <w:rPr>
          <w:rFonts w:hint="eastAsia"/>
        </w:rPr>
        <w:t xml:space="preserve"> </w:t>
      </w:r>
      <w:r w:rsidR="000641EA" w:rsidRPr="000D68D9">
        <w:rPr>
          <w:rFonts w:ascii="仿宋" w:eastAsia="仿宋" w:hAnsi="仿宋" w:cs="Times New Roman" w:hint="eastAsia"/>
          <w:color w:val="000000" w:themeColor="text1"/>
          <w:sz w:val="18"/>
          <w:szCs w:val="18"/>
          <w:lang w:bidi="ar"/>
        </w:rPr>
        <w:t>华南理工大学土木与交通学院</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广东 广州</w:t>
      </w:r>
      <w:r w:rsidR="005768E1" w:rsidRPr="000D68D9">
        <w:rPr>
          <w:rFonts w:ascii="仿宋" w:eastAsia="仿宋" w:hAnsi="仿宋" w:cs="Times New Roman"/>
          <w:color w:val="000000" w:themeColor="text1"/>
          <w:sz w:val="18"/>
          <w:szCs w:val="18"/>
          <w:lang w:bidi="ar"/>
        </w:rPr>
        <w:t>，</w:t>
      </w:r>
      <w:r w:rsidR="000641EA" w:rsidRPr="000D68D9">
        <w:rPr>
          <w:rFonts w:ascii="仿宋" w:eastAsia="仿宋" w:hAnsi="仿宋" w:cs="Times New Roman" w:hint="eastAsia"/>
          <w:color w:val="000000" w:themeColor="text1"/>
          <w:sz w:val="18"/>
          <w:szCs w:val="18"/>
          <w:lang w:bidi="ar"/>
        </w:rPr>
        <w:t>510640</w:t>
      </w:r>
      <w:r w:rsidRPr="000D68D9">
        <w:rPr>
          <w:rFonts w:ascii="仿宋" w:eastAsia="仿宋" w:hAnsi="仿宋" w:cs="Times New Roman"/>
          <w:color w:val="000000" w:themeColor="text1"/>
          <w:sz w:val="18"/>
          <w:szCs w:val="18"/>
          <w:lang w:bidi="ar"/>
        </w:rPr>
        <w:t>）</w:t>
      </w:r>
    </w:p>
    <w:p w14:paraId="0417AB50" w14:textId="5FEA099F" w:rsidR="00580986" w:rsidRPr="00580986" w:rsidRDefault="0083479B" w:rsidP="00580986">
      <w:pPr>
        <w:spacing w:line="290" w:lineRule="exact"/>
        <w:rPr>
          <w:rFonts w:eastAsia="楷体" w:cs="Times New Roman"/>
        </w:rPr>
      </w:pPr>
      <w:r>
        <w:t>摘要：复杂地层盾构施工中，推进压力、刀盘扭矩、土舱土压等多变量参数呈强耦合、快波动特征；在现场连续采样条件下，现场控制与风险预警要求预测结果可随新观测持续滚动更新，并在不同预报步长下保持稳定可用的前瞻能力。针对工程端</w:t>
      </w:r>
      <w:r>
        <w:t>“</w:t>
      </w:r>
      <w:r>
        <w:t>预测跨度需前瞻、计算开销需可控</w:t>
      </w:r>
      <w:r>
        <w:t>”</w:t>
      </w:r>
      <w:r>
        <w:t>的双重约束，本文提出多头自注意力驱动的多变量实时预测方法，构建输入长度</w:t>
      </w:r>
      <w:r>
        <w:t xml:space="preserve"> T </w:t>
      </w:r>
      <w:r>
        <w:t>与预测跨度</w:t>
      </w:r>
      <w:r>
        <w:t xml:space="preserve"> H </w:t>
      </w:r>
      <w:r>
        <w:t>协同配置评估框架；实验采用苏州地铁区间历史监测数据离线回放，验证模型结构与</w:t>
      </w:r>
      <w:r>
        <w:t xml:space="preserve"> T–H </w:t>
      </w:r>
      <w:r>
        <w:t>配置规律，现场实时数据流接入与在线滚动系统测试未纳入本文范围。基于苏州地铁区间连续监测数据开展</w:t>
      </w:r>
      <w:r>
        <w:t>20</w:t>
      </w:r>
      <w:r>
        <w:t>组受控实验，统一比较精度、时效与计算代价。结果表明，</w:t>
      </w:r>
      <w:r>
        <w:t>H</w:t>
      </w:r>
      <w:r>
        <w:t>是性能衰减主导因子：短时预测稳定且</w:t>
      </w:r>
      <w:r>
        <w:t>T</w:t>
      </w:r>
      <w:r>
        <w:t>边际收益递减；当</w:t>
      </w:r>
      <w:r>
        <w:t>H</w:t>
      </w:r>
      <w:r>
        <w:t>扩展至</w:t>
      </w:r>
      <w:r>
        <w:t>120</w:t>
      </w:r>
      <w:r>
        <w:t>、</w:t>
      </w:r>
      <w:r>
        <w:t>360</w:t>
      </w:r>
      <w:r>
        <w:t>步时，单次直接多步输出显著退化。结合信息瓶颈与可预测性时域分析，形成</w:t>
      </w:r>
      <w:r>
        <w:t>“</w:t>
      </w:r>
      <w:r>
        <w:t>短跨度优先、滚动更新增强</w:t>
      </w:r>
      <w:r>
        <w:t>”</w:t>
      </w:r>
      <w:r>
        <w:t>的配置准则，揭示预测步长、历史窗口与计算成本的量化权衡，</w:t>
      </w:r>
      <w:r>
        <w:rPr>
          <w:color w:val="FF0000"/>
        </w:rPr>
        <w:t>为盾构多变量智能预报的实时在线预测方法配置提供可复核依据；跨区间迁移与现场部署验证留待后续多区间数据与工程化测试</w:t>
      </w:r>
      <w:r>
        <w:t>。</w:t>
      </w:r>
    </w:p>
    <w:p w14:paraId="28375E1F" w14:textId="55F4A0B8" w:rsidR="00236AE8" w:rsidRPr="00236AE8" w:rsidRDefault="0083479B" w:rsidP="00FC272D">
      <w:pPr>
        <w:spacing w:line="290" w:lineRule="exact"/>
        <w:rPr>
          <w:rFonts w:eastAsia="楷体" w:cs="Times New Roman"/>
        </w:rPr>
      </w:pPr>
      <w:r w:rsidRPr="00236AE8">
        <w:rPr>
          <w:rFonts w:eastAsia="黑体" w:cs="Times New Roman"/>
          <w:b/>
          <w:bCs/>
          <w:color w:val="000000" w:themeColor="text1"/>
          <w:sz w:val="18"/>
        </w:rPr>
        <w:t>关键词</w:t>
      </w:r>
      <w:r w:rsidRPr="00236AE8">
        <w:rPr>
          <w:rFonts w:cs="Times New Roman"/>
          <w:color w:val="000000" w:themeColor="text1"/>
          <w:sz w:val="18"/>
        </w:rPr>
        <w:t>：</w:t>
      </w:r>
      <w:r w:rsidR="0042154C">
        <w:rPr>
          <w:rFonts w:eastAsia="楷体" w:cs="Times New Roman" w:hint="eastAsia"/>
        </w:rPr>
        <w:t>隧道工程；</w:t>
      </w:r>
      <w:r w:rsidR="00236AE8" w:rsidRPr="00236AE8">
        <w:rPr>
          <w:rFonts w:eastAsia="楷体" w:cs="Times New Roman"/>
        </w:rPr>
        <w:t>盾构掘进</w:t>
      </w:r>
      <w:r w:rsidR="0042154C">
        <w:rPr>
          <w:rFonts w:eastAsia="楷体" w:cs="Times New Roman" w:hint="eastAsia"/>
        </w:rPr>
        <w:t>参数</w:t>
      </w:r>
      <w:r w:rsidR="00236AE8" w:rsidRPr="00236AE8">
        <w:rPr>
          <w:rFonts w:eastAsia="楷体" w:cs="Times New Roman"/>
        </w:rPr>
        <w:t>；</w:t>
      </w:r>
      <w:r w:rsidR="007530AA" w:rsidRPr="007530AA">
        <w:rPr>
          <w:rFonts w:eastAsia="楷体" w:cs="Times New Roman"/>
        </w:rPr>
        <w:t>多头自注意力</w:t>
      </w:r>
      <w:r w:rsidR="00236AE8" w:rsidRPr="00236AE8">
        <w:rPr>
          <w:rFonts w:eastAsia="楷体" w:cs="Times New Roman"/>
        </w:rPr>
        <w:t>；时间序列</w:t>
      </w:r>
      <w:r w:rsidR="00010421">
        <w:rPr>
          <w:rFonts w:eastAsia="楷体" w:cs="Times New Roman" w:hint="eastAsia"/>
        </w:rPr>
        <w:t>实时</w:t>
      </w:r>
      <w:r w:rsidR="00236AE8" w:rsidRPr="00236AE8">
        <w:rPr>
          <w:rFonts w:eastAsia="楷体" w:cs="Times New Roman"/>
        </w:rPr>
        <w:t>预测；多时间尺度；深度学习</w:t>
      </w:r>
    </w:p>
    <w:p w14:paraId="58C0C949" w14:textId="67B93C99" w:rsidR="00F217DF" w:rsidRDefault="0083479B" w:rsidP="00985DC1">
      <w:pPr>
        <w:pStyle w:val="03"/>
        <w:ind w:left="0" w:rightChars="200" w:right="420" w:firstLine="0"/>
        <w:jc w:val="left"/>
        <w:rPr>
          <w:rFonts w:cs="Times New Roman"/>
          <w:b/>
          <w:color w:val="000000" w:themeColor="text1"/>
          <w:sz w:val="18"/>
        </w:rPr>
      </w:pPr>
      <w:r w:rsidRPr="00D55AC0">
        <w:rPr>
          <w:rFonts w:eastAsia="黑体" w:cs="Times New Roman"/>
          <w:b/>
          <w:bCs/>
          <w:color w:val="000000" w:themeColor="text1"/>
          <w:sz w:val="18"/>
        </w:rPr>
        <w:t>中图分类号</w:t>
      </w:r>
      <w:r w:rsidRPr="00D55AC0">
        <w:rPr>
          <w:rFonts w:cs="Times New Roman"/>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文献标识码</w:t>
      </w:r>
      <w:r w:rsidRPr="00D55AC0">
        <w:rPr>
          <w:rFonts w:cs="Times New Roman"/>
          <w:b/>
          <w:color w:val="000000" w:themeColor="text1"/>
          <w:sz w:val="18"/>
        </w:rPr>
        <w:t>：</w:t>
      </w:r>
      <w:r w:rsidRPr="00D55AC0">
        <w:rPr>
          <w:rFonts w:cs="Times New Roman"/>
          <w:color w:val="000000" w:themeColor="text1"/>
          <w:sz w:val="18"/>
        </w:rPr>
        <w:t xml:space="preserve">      </w:t>
      </w:r>
      <w:r w:rsidRPr="00D55AC0">
        <w:rPr>
          <w:rFonts w:eastAsia="黑体" w:cs="Times New Roman"/>
          <w:b/>
          <w:color w:val="000000" w:themeColor="text1"/>
          <w:sz w:val="18"/>
        </w:rPr>
        <w:t>文章编号</w:t>
      </w:r>
      <w:r w:rsidRPr="00D55AC0">
        <w:rPr>
          <w:rFonts w:cs="Times New Roman"/>
          <w:b/>
          <w:color w:val="000000" w:themeColor="text1"/>
          <w:sz w:val="18"/>
        </w:rPr>
        <w:t>：</w:t>
      </w:r>
    </w:p>
    <w:p w14:paraId="667C1D2B" w14:textId="18B88530" w:rsidR="004C09D9" w:rsidRPr="004C09D9" w:rsidRDefault="00CB3B3E" w:rsidP="004C09D9">
      <w:pPr>
        <w:pStyle w:val="BodyText"/>
        <w:spacing w:line="360" w:lineRule="exact"/>
        <w:jc w:val="center"/>
        <w:rPr>
          <w:b/>
          <w:bCs/>
          <w:color w:val="000000" w:themeColor="text1"/>
          <w:sz w:val="28"/>
          <w:szCs w:val="28"/>
        </w:rPr>
      </w:pPr>
      <w:r w:rsidRPr="00CB3B3E">
        <w:rPr>
          <w:b/>
          <w:bCs/>
          <w:color w:val="000000" w:themeColor="text1"/>
          <w:sz w:val="28"/>
          <w:szCs w:val="28"/>
        </w:rPr>
        <w:t>Research on Real-Time Multi-Step Prediction of Key Shield Tunnelling Parameters Based on Multi-Head Self-Attention Mechanism</w:t>
      </w:r>
    </w:p>
    <w:p w14:paraId="778BD66D" w14:textId="2280EEAF" w:rsidR="00B623CF" w:rsidRDefault="00665571">
      <w:pPr>
        <w:spacing w:line="300" w:lineRule="exact"/>
        <w:ind w:firstLine="420"/>
        <w:jc w:val="center"/>
        <w:rPr>
          <w:rFonts w:cs="Times New Roman"/>
          <w:color w:val="000000" w:themeColor="text1"/>
        </w:rPr>
      </w:pPr>
      <w:r>
        <w:rPr>
          <w:rFonts w:cs="Times New Roman"/>
          <w:color w:val="000000" w:themeColor="text1"/>
        </w:rPr>
        <w:t>LI</w:t>
      </w:r>
      <w:r w:rsidR="0083479B">
        <w:rPr>
          <w:rFonts w:cs="Times New Roman" w:hint="eastAsia"/>
          <w:color w:val="000000" w:themeColor="text1"/>
        </w:rPr>
        <w:t xml:space="preserve"> </w:t>
      </w:r>
      <w:r>
        <w:rPr>
          <w:rFonts w:cs="Times New Roman"/>
          <w:color w:val="000000" w:themeColor="text1"/>
        </w:rPr>
        <w:t>Qi</w:t>
      </w:r>
      <w:r w:rsidR="000D68D9">
        <w:rPr>
          <w:rFonts w:cs="Times New Roman" w:hint="eastAsia"/>
          <w:color w:val="000000" w:themeColor="text1"/>
        </w:rPr>
        <w:t>-</w:t>
      </w:r>
      <w:r>
        <w:rPr>
          <w:rFonts w:cs="Times New Roman"/>
          <w:color w:val="000000" w:themeColor="text1"/>
        </w:rPr>
        <w:t>tao</w:t>
      </w:r>
      <w:r w:rsidR="0083479B">
        <w:rPr>
          <w:rFonts w:cs="Times New Roman" w:hint="eastAsia"/>
          <w:color w:val="000000" w:themeColor="text1"/>
          <w:vertAlign w:val="superscript"/>
        </w:rPr>
        <w:t>1</w:t>
      </w:r>
      <w:r w:rsidR="0083479B">
        <w:rPr>
          <w:rFonts w:cs="Times New Roman" w:hint="eastAsia"/>
          <w:color w:val="000000" w:themeColor="text1"/>
        </w:rPr>
        <w:t xml:space="preserve">, </w:t>
      </w:r>
      <w:r>
        <w:rPr>
          <w:rFonts w:cs="Times New Roman"/>
          <w:color w:val="000000" w:themeColor="text1"/>
        </w:rPr>
        <w:t>JIANG</w:t>
      </w:r>
      <w:r w:rsidR="0083479B">
        <w:rPr>
          <w:rFonts w:cs="Times New Roman" w:hint="eastAsia"/>
          <w:color w:val="000000" w:themeColor="text1"/>
        </w:rPr>
        <w:t xml:space="preserve"> </w:t>
      </w:r>
      <w:r>
        <w:rPr>
          <w:rFonts w:cs="Times New Roman"/>
          <w:color w:val="000000" w:themeColor="text1"/>
        </w:rPr>
        <w:t>Hong</w:t>
      </w:r>
      <w:r w:rsidR="000D68D9">
        <w:rPr>
          <w:rFonts w:cs="Times New Roman" w:hint="eastAsia"/>
          <w:color w:val="000000" w:themeColor="text1"/>
        </w:rPr>
        <w:t>-</w:t>
      </w:r>
      <w:r>
        <w:rPr>
          <w:rFonts w:cs="Times New Roman"/>
          <w:color w:val="000000" w:themeColor="text1"/>
        </w:rPr>
        <w:t>feng</w:t>
      </w:r>
      <w:r w:rsidR="000D68D9">
        <w:rPr>
          <w:rFonts w:cs="Times New Roman" w:hint="eastAsia"/>
          <w:color w:val="000000" w:themeColor="text1"/>
          <w:vertAlign w:val="superscript"/>
        </w:rPr>
        <w:t>1</w:t>
      </w:r>
      <w:r w:rsidR="000D68D9">
        <w:rPr>
          <w:rFonts w:cs="Times New Roman" w:hint="eastAsia"/>
          <w:color w:val="000000" w:themeColor="text1"/>
        </w:rPr>
        <w:t xml:space="preserve">, </w:t>
      </w:r>
      <w:r>
        <w:rPr>
          <w:rFonts w:cs="Times New Roman"/>
          <w:color w:val="000000" w:themeColor="text1"/>
        </w:rPr>
        <w:t>CUI</w:t>
      </w:r>
      <w:r w:rsidR="00AA0C54">
        <w:rPr>
          <w:rFonts w:cs="Times New Roman"/>
          <w:color w:val="000000" w:themeColor="text1"/>
        </w:rPr>
        <w:t xml:space="preserve"> </w:t>
      </w:r>
      <w:r>
        <w:rPr>
          <w:rFonts w:cs="Times New Roman"/>
          <w:color w:val="000000" w:themeColor="text1"/>
        </w:rPr>
        <w:t>Shuaiwen</w:t>
      </w:r>
      <w:r w:rsidR="00DB4C8A">
        <w:rPr>
          <w:rFonts w:cs="Times New Roman" w:hint="eastAsia"/>
          <w:color w:val="000000" w:themeColor="text1"/>
          <w:vertAlign w:val="superscript"/>
        </w:rPr>
        <w:t>2</w:t>
      </w:r>
      <w:r w:rsidR="00AA0C54">
        <w:rPr>
          <w:rFonts w:cs="Times New Roman" w:hint="eastAsia"/>
          <w:color w:val="000000" w:themeColor="text1"/>
        </w:rPr>
        <w:t xml:space="preserve">, </w:t>
      </w:r>
      <w:r w:rsidR="00AA0C54">
        <w:rPr>
          <w:rFonts w:cs="Times New Roman"/>
          <w:color w:val="000000" w:themeColor="text1"/>
        </w:rPr>
        <w:t>XU Jinfeng</w:t>
      </w:r>
      <w:r w:rsidR="00DB4C8A">
        <w:rPr>
          <w:rFonts w:cs="Times New Roman" w:hint="eastAsia"/>
          <w:color w:val="000000" w:themeColor="text1"/>
          <w:vertAlign w:val="superscript"/>
        </w:rPr>
        <w:t>3</w:t>
      </w:r>
    </w:p>
    <w:p w14:paraId="4AADFA2D" w14:textId="722ED859" w:rsidR="00F217DF" w:rsidRDefault="0083479B">
      <w:pPr>
        <w:spacing w:line="300" w:lineRule="exact"/>
        <w:ind w:firstLine="360"/>
        <w:jc w:val="center"/>
        <w:rPr>
          <w:rFonts w:cs="Times New Roman"/>
          <w:color w:val="000000" w:themeColor="text1"/>
          <w:sz w:val="18"/>
          <w:szCs w:val="24"/>
        </w:rPr>
      </w:pPr>
      <w:r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1.</w:t>
      </w:r>
      <w:r w:rsidR="00D55AC0" w:rsidRPr="00D55AC0">
        <w:t xml:space="preserve"> </w:t>
      </w:r>
      <w:r w:rsidR="00D55AC0" w:rsidRPr="00D55AC0">
        <w:rPr>
          <w:rFonts w:hint="eastAsia"/>
          <w:i/>
          <w:iCs/>
        </w:rPr>
        <w:t>T</w:t>
      </w:r>
      <w:r w:rsidR="00D55AC0" w:rsidRPr="00D55AC0">
        <w:rPr>
          <w:rFonts w:cs="Times New Roman"/>
          <w:i/>
          <w:iCs/>
          <w:color w:val="000000" w:themeColor="text1"/>
          <w:sz w:val="18"/>
          <w:szCs w:val="18"/>
          <w:lang w:bidi="ar"/>
        </w:rPr>
        <w:t>he</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Eighth</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Co.,</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Ltd.</w:t>
      </w:r>
      <w:r w:rsidR="00D55AC0" w:rsidRPr="00D55AC0">
        <w:rPr>
          <w:rFonts w:cs="Times New Roman" w:hint="eastAsia"/>
          <w:i/>
          <w:iCs/>
          <w:color w:val="000000" w:themeColor="text1"/>
          <w:sz w:val="18"/>
          <w:szCs w:val="18"/>
          <w:lang w:bidi="ar"/>
        </w:rPr>
        <w:t xml:space="preserve"> o</w:t>
      </w:r>
      <w:r w:rsidR="00D55AC0" w:rsidRPr="00D55AC0">
        <w:rPr>
          <w:rFonts w:cs="Times New Roman"/>
          <w:i/>
          <w:iCs/>
          <w:color w:val="000000" w:themeColor="text1"/>
          <w:sz w:val="18"/>
          <w:szCs w:val="18"/>
          <w:lang w:bidi="ar"/>
        </w:rPr>
        <w:t>f</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China</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First</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Highway</w:t>
      </w:r>
      <w:r w:rsidR="00D55AC0" w:rsidRPr="00D55AC0">
        <w:rPr>
          <w:rFonts w:cs="Times New Roman" w:hint="eastAsia"/>
          <w:i/>
          <w:iCs/>
          <w:color w:val="000000" w:themeColor="text1"/>
          <w:sz w:val="18"/>
          <w:szCs w:val="18"/>
          <w:lang w:bidi="ar"/>
        </w:rPr>
        <w:t xml:space="preserve"> </w:t>
      </w:r>
      <w:r w:rsidR="00D55AC0" w:rsidRPr="00D55AC0">
        <w:rPr>
          <w:rFonts w:cs="Times New Roman"/>
          <w:i/>
          <w:iCs/>
          <w:color w:val="000000" w:themeColor="text1"/>
          <w:sz w:val="18"/>
          <w:szCs w:val="18"/>
          <w:lang w:bidi="ar"/>
        </w:rPr>
        <w:t>Engineering</w:t>
      </w:r>
      <w:r w:rsidR="00D55AC0" w:rsidRPr="00D55AC0">
        <w:rPr>
          <w:rFonts w:cs="Times New Roman" w:hint="eastAsia"/>
          <w:i/>
          <w:iCs/>
          <w:color w:val="000000" w:themeColor="text1"/>
          <w:sz w:val="18"/>
          <w:szCs w:val="18"/>
          <w:lang w:bidi="ar"/>
        </w:rPr>
        <w:t xml:space="preserve"> </w:t>
      </w:r>
      <w:proofErr w:type="spellStart"/>
      <w:r w:rsidR="00D55AC0" w:rsidRPr="00D55AC0">
        <w:rPr>
          <w:rFonts w:cs="Times New Roman"/>
          <w:i/>
          <w:iCs/>
          <w:color w:val="000000" w:themeColor="text1"/>
          <w:sz w:val="18"/>
          <w:szCs w:val="18"/>
          <w:lang w:bidi="ar"/>
        </w:rPr>
        <w:t>Co.,Ltd</w:t>
      </w:r>
      <w:proofErr w:type="spellEnd"/>
      <w:r w:rsidR="00D55AC0" w:rsidRPr="00D55AC0">
        <w:rPr>
          <w:rFonts w:cs="Times New Roman"/>
          <w:i/>
          <w:iCs/>
          <w:color w:val="000000" w:themeColor="text1"/>
          <w:sz w:val="18"/>
          <w:szCs w:val="18"/>
          <w:lang w:bidi="ar"/>
        </w:rPr>
        <w:t>.,</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Tianjin</w:t>
      </w:r>
      <w:r w:rsidR="00D55AC0" w:rsidRPr="00D55AC0">
        <w:rPr>
          <w:rFonts w:cs="Times New Roman" w:hint="eastAsia"/>
          <w:i/>
          <w:iCs/>
          <w:color w:val="000000" w:themeColor="text1"/>
          <w:sz w:val="18"/>
          <w:szCs w:val="18"/>
          <w:lang w:bidi="ar"/>
        </w:rPr>
        <w:t xml:space="preserve"> </w:t>
      </w:r>
      <w:r w:rsidR="000D68D9" w:rsidRPr="00D55AC0">
        <w:rPr>
          <w:rFonts w:cs="Times New Roman" w:hint="eastAsia"/>
          <w:i/>
          <w:iCs/>
          <w:color w:val="000000" w:themeColor="text1"/>
          <w:sz w:val="18"/>
          <w:szCs w:val="18"/>
          <w:lang w:bidi="ar"/>
        </w:rPr>
        <w:t>30017</w:t>
      </w:r>
      <w:r w:rsidR="00D55AC0" w:rsidRPr="00D55AC0">
        <w:rPr>
          <w:rFonts w:cs="Times New Roman" w:hint="eastAsia"/>
          <w:i/>
          <w:iCs/>
          <w:color w:val="000000" w:themeColor="text1"/>
          <w:sz w:val="18"/>
          <w:szCs w:val="18"/>
          <w:lang w:bidi="ar"/>
        </w:rPr>
        <w:t>0</w:t>
      </w:r>
      <w:r w:rsidR="000D68D9" w:rsidRPr="00D55AC0">
        <w:rPr>
          <w:rFonts w:cs="Times New Roman" w:hint="eastAsia"/>
          <w:i/>
          <w:iCs/>
          <w:color w:val="000000" w:themeColor="text1"/>
          <w:sz w:val="18"/>
          <w:szCs w:val="18"/>
          <w:lang w:bidi="ar"/>
        </w:rPr>
        <w:t>, China</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2. Nanyang Technological University</w:t>
      </w:r>
      <w:r w:rsidR="0074352F" w:rsidRPr="00D55AC0">
        <w:rPr>
          <w:rFonts w:cs="Times New Roman" w:hint="eastAsia"/>
          <w:i/>
          <w:iCs/>
          <w:color w:val="000000" w:themeColor="text1"/>
          <w:sz w:val="18"/>
          <w:szCs w:val="18"/>
          <w:lang w:bidi="ar"/>
        </w:rPr>
        <w:t>，</w:t>
      </w:r>
      <w:r w:rsidR="0074352F" w:rsidRPr="00D55AC0">
        <w:rPr>
          <w:rFonts w:cs="Times New Roman" w:hint="eastAsia"/>
          <w:i/>
          <w:iCs/>
          <w:color w:val="000000" w:themeColor="text1"/>
          <w:sz w:val="18"/>
          <w:szCs w:val="18"/>
          <w:lang w:bidi="ar"/>
        </w:rPr>
        <w:t>Singapore</w:t>
      </w:r>
      <w:r w:rsidR="00D55AC0" w:rsidRPr="00D55AC0">
        <w:rPr>
          <w:rFonts w:cs="Times New Roman" w:hint="eastAsia"/>
          <w:i/>
          <w:iCs/>
          <w:color w:val="000000" w:themeColor="text1"/>
          <w:sz w:val="18"/>
          <w:szCs w:val="18"/>
          <w:lang w:bidi="ar"/>
        </w:rPr>
        <w:t xml:space="preserve"> </w:t>
      </w:r>
      <w:r w:rsidR="0074352F" w:rsidRPr="00D55AC0">
        <w:rPr>
          <w:rFonts w:cs="Times New Roman" w:hint="eastAsia"/>
          <w:i/>
          <w:iCs/>
          <w:color w:val="000000" w:themeColor="text1"/>
          <w:sz w:val="18"/>
          <w:szCs w:val="18"/>
          <w:lang w:bidi="ar"/>
        </w:rPr>
        <w:t>639798</w:t>
      </w:r>
      <w:r w:rsidR="0074352F" w:rsidRPr="00D55AC0">
        <w:rPr>
          <w:rFonts w:cs="Times New Roman" w:hint="eastAsia"/>
          <w:i/>
          <w:iCs/>
          <w:color w:val="000000" w:themeColor="text1"/>
          <w:sz w:val="18"/>
          <w:szCs w:val="18"/>
          <w:lang w:bidi="ar"/>
        </w:rPr>
        <w:t>；</w:t>
      </w:r>
      <w:r w:rsidR="00DB4C8A">
        <w:rPr>
          <w:rFonts w:cs="Times New Roman" w:hint="eastAsia"/>
          <w:i/>
          <w:iCs/>
          <w:color w:val="000000" w:themeColor="text1"/>
          <w:sz w:val="18"/>
          <w:szCs w:val="18"/>
          <w:lang w:bidi="ar"/>
        </w:rPr>
        <w:t>3</w:t>
      </w:r>
      <w:r w:rsidR="0074352F"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School of Civil Engineering and Transportation, South China University of Technology</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Guangzhou</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510640,</w:t>
      </w:r>
      <w:r w:rsidR="000D68D9" w:rsidRPr="00D55AC0">
        <w:rPr>
          <w:rFonts w:cs="Times New Roman" w:hint="eastAsia"/>
          <w:i/>
          <w:iCs/>
          <w:color w:val="000000" w:themeColor="text1"/>
          <w:sz w:val="18"/>
          <w:szCs w:val="18"/>
          <w:lang w:bidi="ar"/>
        </w:rPr>
        <w:t xml:space="preserve"> </w:t>
      </w:r>
      <w:r w:rsidR="000D68D9" w:rsidRPr="00D55AC0">
        <w:rPr>
          <w:rFonts w:cs="Times New Roman"/>
          <w:i/>
          <w:iCs/>
          <w:color w:val="000000" w:themeColor="text1"/>
          <w:sz w:val="18"/>
          <w:szCs w:val="18"/>
          <w:lang w:bidi="ar"/>
        </w:rPr>
        <w:t>China</w:t>
      </w:r>
      <w:r w:rsidRPr="00D55AC0">
        <w:rPr>
          <w:rFonts w:cs="Times New Roman" w:hint="eastAsia"/>
          <w:i/>
          <w:iCs/>
          <w:color w:val="000000" w:themeColor="text1"/>
          <w:sz w:val="18"/>
          <w:szCs w:val="18"/>
          <w:lang w:bidi="ar"/>
        </w:rPr>
        <w:t>）</w:t>
      </w:r>
    </w:p>
    <w:p w14:paraId="52D7B98B" w14:textId="300E2C10" w:rsidR="00D93969" w:rsidRPr="00D93969" w:rsidRDefault="0083479B" w:rsidP="00D93969">
      <w:pPr>
        <w:spacing w:line="320" w:lineRule="exact"/>
        <w:rPr>
          <w:rFonts w:cs="Times New Roman"/>
          <w:bCs/>
        </w:rPr>
      </w:pPr>
      <w:r>
        <w:t xml:space="preserve">Abstract: In complex shield tunnelling operations, key multivariate parameters (e.g., propulsion pressure, cutterhead torque, and chamber pressure) are strongly coupled and fast-varying; under continuous field sampling, control and risk-warning tasks require forecasts to be continuously refreshed with incoming observations and to remain practically reliable across different forecast horizons. To address the dual engineering constraint of actionable forecast span and controllable computation cost, this study develops a multivariate sequence prediction framework driven by multi-head self-attention, with a focus on the coupled design of history window length T and forecast horizon H. Using continuous monitoring data from a Suzhou metro shield section, we conduct a controlled benchmark over 20 (T,H) settings (5×4) under unified training protocols, and jointly evaluate predictive accuracy and computational cost. Results show that H is the dominant factor of performance degradation: short-horizon forecasting remains robust, while extending T yields limited marginal gains; when H increases to 120 and 360 steps, direct one-shot multi-step prediction deteriorates markedly, indicating joint constraints from representation capacity and predictability horizon. From information-bottleneck and temporal-predictability perspectives, we provide a mechanism-oriented interpretation and derive a practical strategy of preferring short horizons with rolling updates. The study contributes a reproducible experimental paradigm and configuration guideline for intelligent forecasting on continuous multi-regime tunnelling data, </w:t>
      </w:r>
      <w:r>
        <w:rPr>
          <w:color w:val="FF0000"/>
        </w:rPr>
        <w:t xml:space="preserve">with conclusions bounded by the data and preprocessing conditions in this work. Experiments use offline replay of historical monitoring data; field real-time stream integration, online </w:t>
      </w:r>
      <w:r>
        <w:rPr>
          <w:color w:val="FF0000"/>
        </w:rPr>
        <w:lastRenderedPageBreak/>
        <w:t>rolling-system tests, and cross-section transfer validation remain for future work.</w:t>
      </w:r>
    </w:p>
    <w:p w14:paraId="62F68C24" w14:textId="771F0A8D" w:rsidR="00F217DF" w:rsidRDefault="0083479B" w:rsidP="00985DC1">
      <w:pPr>
        <w:spacing w:line="320" w:lineRule="exact"/>
        <w:rPr>
          <w:rFonts w:cs="Times New Roman"/>
          <w:color w:val="000000" w:themeColor="text1"/>
        </w:rPr>
      </w:pPr>
      <w:r>
        <w:rPr>
          <w:rFonts w:cs="Times New Roman"/>
          <w:b/>
          <w:bCs/>
          <w:color w:val="000000" w:themeColor="text1"/>
        </w:rPr>
        <w:t>Key words</w:t>
      </w:r>
      <w:r>
        <w:rPr>
          <w:rFonts w:cs="Times New Roman" w:hint="eastAsia"/>
          <w:color w:val="000000" w:themeColor="text1"/>
        </w:rPr>
        <w:t xml:space="preserve">: </w:t>
      </w:r>
      <w:r w:rsidR="0042154C" w:rsidRPr="0042154C">
        <w:rPr>
          <w:rFonts w:cs="Times New Roman"/>
          <w:color w:val="000000" w:themeColor="text1"/>
        </w:rPr>
        <w:t xml:space="preserve">Tunnel engineering; </w:t>
      </w:r>
      <w:r w:rsidR="0042154C">
        <w:rPr>
          <w:rFonts w:cs="Times New Roman" w:hint="eastAsia"/>
          <w:color w:val="000000" w:themeColor="text1"/>
        </w:rPr>
        <w:t>S</w:t>
      </w:r>
      <w:r w:rsidR="0042154C" w:rsidRPr="0042154C">
        <w:rPr>
          <w:rFonts w:cs="Times New Roman"/>
          <w:color w:val="000000" w:themeColor="text1"/>
        </w:rPr>
        <w:t>hield</w:t>
      </w:r>
      <w:r w:rsidR="0042154C">
        <w:rPr>
          <w:rFonts w:cs="Times New Roman" w:hint="eastAsia"/>
          <w:color w:val="000000" w:themeColor="text1"/>
        </w:rPr>
        <w:t xml:space="preserve"> excavation</w:t>
      </w:r>
      <w:r w:rsidR="0042154C" w:rsidRPr="0042154C">
        <w:rPr>
          <w:rFonts w:cs="Times New Roman"/>
          <w:color w:val="000000" w:themeColor="text1"/>
        </w:rPr>
        <w:t xml:space="preserve"> parameters;</w:t>
      </w:r>
      <w:r w:rsidR="00377E12" w:rsidRPr="00377E12">
        <w:rPr>
          <w:rFonts w:cs="Times New Roman"/>
          <w:color w:val="000000" w:themeColor="text1"/>
        </w:rPr>
        <w:t xml:space="preserve"> </w:t>
      </w:r>
      <w:r w:rsidR="007530AA">
        <w:rPr>
          <w:rFonts w:cs="Times New Roman" w:hint="eastAsia"/>
          <w:color w:val="000000" w:themeColor="text1"/>
        </w:rPr>
        <w:t>M</w:t>
      </w:r>
      <w:r w:rsidR="007530AA" w:rsidRPr="007530AA">
        <w:rPr>
          <w:rFonts w:cs="Times New Roman"/>
          <w:color w:val="000000" w:themeColor="text1"/>
        </w:rPr>
        <w:t xml:space="preserve">ulti-head </w:t>
      </w:r>
      <w:r w:rsidR="007530AA">
        <w:rPr>
          <w:rFonts w:cs="Times New Roman" w:hint="eastAsia"/>
          <w:color w:val="000000" w:themeColor="text1"/>
        </w:rPr>
        <w:t>S</w:t>
      </w:r>
      <w:r w:rsidR="007530AA" w:rsidRPr="007530AA">
        <w:rPr>
          <w:rFonts w:cs="Times New Roman"/>
          <w:color w:val="000000" w:themeColor="text1"/>
        </w:rPr>
        <w:t>elf-attention</w:t>
      </w:r>
      <w:r w:rsidR="00377E12" w:rsidRPr="00377E12">
        <w:rPr>
          <w:rFonts w:cs="Times New Roman"/>
          <w:color w:val="000000" w:themeColor="text1"/>
        </w:rPr>
        <w:t xml:space="preserve">; </w:t>
      </w:r>
      <w:r w:rsidR="0042154C">
        <w:rPr>
          <w:rFonts w:cs="Times New Roman" w:hint="eastAsia"/>
          <w:color w:val="000000" w:themeColor="text1"/>
        </w:rPr>
        <w:t>T</w:t>
      </w:r>
      <w:r w:rsidR="00377E12" w:rsidRPr="00377E12">
        <w:rPr>
          <w:rFonts w:cs="Times New Roman"/>
          <w:color w:val="000000" w:themeColor="text1"/>
        </w:rPr>
        <w:t xml:space="preserve">ime series </w:t>
      </w:r>
      <w:r w:rsidR="00010421">
        <w:rPr>
          <w:rFonts w:cs="Times New Roman" w:hint="eastAsia"/>
          <w:color w:val="000000" w:themeColor="text1"/>
        </w:rPr>
        <w:t xml:space="preserve">real-time </w:t>
      </w:r>
      <w:r w:rsidR="00377E12" w:rsidRPr="00377E12">
        <w:rPr>
          <w:rFonts w:cs="Times New Roman"/>
          <w:color w:val="000000" w:themeColor="text1"/>
        </w:rPr>
        <w:t xml:space="preserve">forecasting; </w:t>
      </w:r>
      <w:proofErr w:type="gramStart"/>
      <w:r w:rsidR="0042154C">
        <w:rPr>
          <w:rFonts w:cs="Times New Roman" w:hint="eastAsia"/>
          <w:color w:val="000000" w:themeColor="text1"/>
        </w:rPr>
        <w:t>M</w:t>
      </w:r>
      <w:r w:rsidR="00377E12" w:rsidRPr="00377E12">
        <w:rPr>
          <w:rFonts w:cs="Times New Roman"/>
          <w:color w:val="000000" w:themeColor="text1"/>
        </w:rPr>
        <w:t>ulti-time</w:t>
      </w:r>
      <w:proofErr w:type="gramEnd"/>
      <w:r w:rsidR="00377E12" w:rsidRPr="00377E12">
        <w:rPr>
          <w:rFonts w:cs="Times New Roman"/>
          <w:color w:val="000000" w:themeColor="text1"/>
        </w:rPr>
        <w:t xml:space="preserve">-scale; </w:t>
      </w:r>
      <w:r w:rsidR="0042154C">
        <w:rPr>
          <w:rFonts w:cs="Times New Roman" w:hint="eastAsia"/>
          <w:color w:val="000000" w:themeColor="text1"/>
        </w:rPr>
        <w:t>D</w:t>
      </w:r>
      <w:r w:rsidR="00377E12" w:rsidRPr="00377E12">
        <w:rPr>
          <w:rFonts w:cs="Times New Roman"/>
          <w:color w:val="000000" w:themeColor="text1"/>
        </w:rPr>
        <w:t>eep learning</w:t>
      </w:r>
    </w:p>
    <w:p w14:paraId="555E7F3D" w14:textId="77777777" w:rsidR="00F217DF" w:rsidRDefault="00F217DF">
      <w:pPr>
        <w:ind w:leftChars="200" w:left="420" w:rightChars="200" w:right="420" w:firstLine="420"/>
        <w:rPr>
          <w:rFonts w:cs="Times New Roman"/>
          <w:color w:val="000000" w:themeColor="text1"/>
        </w:rPr>
        <w:sectPr w:rsidR="00F217DF">
          <w:headerReference w:type="even" r:id="rId9"/>
          <w:headerReference w:type="default" r:id="rId10"/>
          <w:footerReference w:type="even" r:id="rId11"/>
          <w:footerReference w:type="default" r:id="rId12"/>
          <w:headerReference w:type="first" r:id="rId13"/>
          <w:footerReference w:type="first" r:id="rId14"/>
          <w:type w:val="continuous"/>
          <w:pgSz w:w="11906" w:h="16838"/>
          <w:pgMar w:top="2098" w:right="1134" w:bottom="1134" w:left="1134" w:header="1247" w:footer="992" w:gutter="0"/>
          <w:cols w:space="720"/>
          <w:titlePg/>
          <w:docGrid w:type="linesAndChars" w:linePitch="312"/>
        </w:sectPr>
      </w:pPr>
    </w:p>
    <w:p w14:paraId="72685B85" w14:textId="09BC8739" w:rsidR="00D70C66" w:rsidRPr="00D70C66" w:rsidRDefault="00467599" w:rsidP="00D70C66">
      <w:pPr>
        <w:rPr>
          <w:rFonts w:ascii="黑体" w:eastAsia="黑体" w:hAnsi="黑体" w:cs="方正黑体简体"/>
          <w:kern w:val="0"/>
          <w:sz w:val="24"/>
        </w:rPr>
      </w:pPr>
      <w:bookmarkStart w:id="0" w:name="OLE_LINK1"/>
      <w:r>
        <w:rPr>
          <w:rFonts w:ascii="黑体" w:eastAsia="黑体" w:hAnsi="黑体" w:cs="方正黑体简体" w:hint="eastAsia"/>
          <w:kern w:val="0"/>
          <w:sz w:val="24"/>
        </w:rPr>
        <w:t xml:space="preserve">0 </w:t>
      </w:r>
      <w:r w:rsidR="00EB6C9D" w:rsidRPr="00985DC1">
        <w:rPr>
          <w:rFonts w:ascii="黑体" w:eastAsia="黑体" w:hAnsi="黑体" w:cs="方正黑体简体" w:hint="eastAsia"/>
          <w:kern w:val="0"/>
          <w:sz w:val="24"/>
        </w:rPr>
        <w:t>引言</w:t>
      </w:r>
    </w:p>
    <w:bookmarkEnd w:id="0"/>
    <w:p w14:paraId="63447856" w14:textId="645071DB" w:rsidR="00846943" w:rsidRPr="00846943" w:rsidRDefault="00846943" w:rsidP="00846943">
      <w:pPr>
        <w:ind w:firstLineChars="200" w:firstLine="420"/>
        <w:rPr>
          <w:rFonts w:cs="Times New Roman"/>
          <w:color w:val="000000" w:themeColor="text1"/>
        </w:rPr>
      </w:pPr>
      <w:r>
        <w:t>盾构在复杂地层中掘进时，贯入度、推力、刀盘扭矩等关键参数的准确预测对施工安全与效率至关重要</w:t>
      </w:r>
      <w:r>
        <w:t>[1]</w:t>
      </w:r>
      <w:r>
        <w:t>；尤其在软硬交替、多类地层交汇或下穿敏感建构筑物等条件下，</w:t>
      </w:r>
      <w:r>
        <w:rPr>
          <w:color w:val="FF0000"/>
        </w:rPr>
        <w:t>在</w:t>
      </w:r>
      <w:r>
        <w:rPr>
          <w:color w:val="FF0000"/>
        </w:rPr>
        <w:t xml:space="preserve"> 5 s </w:t>
      </w:r>
      <w:r>
        <w:rPr>
          <w:color w:val="FF0000"/>
        </w:rPr>
        <w:t>采样序列上选取预测步数</w:t>
      </w:r>
      <w:r>
        <w:rPr>
          <w:color w:val="FF0000"/>
        </w:rPr>
        <w:t xml:space="preserve"> H </w:t>
      </w:r>
      <w:r>
        <w:rPr>
          <w:color w:val="FF0000"/>
        </w:rPr>
        <w:t>即可获得秒至分钟量级的向前预报，可为掘进参数调整与风险预警提供依据</w:t>
      </w:r>
      <w:r>
        <w:rPr>
          <w:color w:val="FF0000"/>
        </w:rPr>
        <w:t>[2]</w:t>
      </w:r>
      <w:r>
        <w:rPr>
          <w:color w:val="FF0000"/>
        </w:rPr>
        <w:t>。本文所称</w:t>
      </w:r>
      <w:r>
        <w:rPr>
          <w:color w:val="FF0000"/>
        </w:rPr>
        <w:t>“</w:t>
      </w:r>
      <w:r>
        <w:rPr>
          <w:color w:val="FF0000"/>
        </w:rPr>
        <w:t>实时</w:t>
      </w:r>
      <w:r>
        <w:rPr>
          <w:color w:val="FF0000"/>
        </w:rPr>
        <w:t>/</w:t>
      </w:r>
      <w:r>
        <w:rPr>
          <w:color w:val="FF0000"/>
        </w:rPr>
        <w:t>在线</w:t>
      </w:r>
      <w:r>
        <w:rPr>
          <w:color w:val="FF0000"/>
        </w:rPr>
        <w:t>”</w:t>
      </w:r>
      <w:r>
        <w:rPr>
          <w:color w:val="FF0000"/>
        </w:rPr>
        <w:t>指模型面向连续入流数据、在新观测到达后滑动窗口快速重算并输出短时前瞻结果的应用形态，而非本文已完成现场部署或实时数据流联调验证</w:t>
      </w:r>
      <w:r>
        <w:t>。盾构推进、刀盘、土压等多子系统强耦合，多变量时序既呈现强耦合又呈现长程依赖，是数据驱动多变量时序预测的典型应用场景</w:t>
      </w:r>
      <w:r>
        <w:t>[3,4]</w:t>
      </w:r>
      <w:r>
        <w:t>。工业与土木等领域中，</w:t>
      </w:r>
      <w:r>
        <w:t>“</w:t>
      </w:r>
      <w:r>
        <w:t>用多长历史（输入长度</w:t>
      </w:r>
      <w:r>
        <w:t xml:space="preserve"> T</w:t>
      </w:r>
      <w:r>
        <w:t>）、预测多远（预测长度</w:t>
      </w:r>
      <w:r>
        <w:t xml:space="preserve"> H</w:t>
      </w:r>
      <w:r>
        <w:t>）</w:t>
      </w:r>
      <w:r>
        <w:t>”</w:t>
      </w:r>
      <w:r>
        <w:t>均制约预测精度与计算成本，但在同一模型与数据下系统量化</w:t>
      </w:r>
      <w:r>
        <w:t xml:space="preserve"> T</w:t>
      </w:r>
      <w:r>
        <w:t>、</w:t>
      </w:r>
      <w:r>
        <w:t xml:space="preserve">H </w:t>
      </w:r>
      <w:r>
        <w:t>对精度与效率的联合影响、并从可预测性理论角度加以解释的工作仍较缺乏</w:t>
      </w:r>
      <w:r>
        <w:t>[5]</w:t>
      </w:r>
      <w:r>
        <w:t>。</w:t>
      </w:r>
    </w:p>
    <w:p w14:paraId="4AEBB723" w14:textId="5C07C7E3" w:rsidR="00846943" w:rsidRPr="00846943" w:rsidRDefault="00846943" w:rsidP="00846943">
      <w:pPr>
        <w:ind w:firstLineChars="200" w:firstLine="420"/>
        <w:rPr>
          <w:rFonts w:cs="Times New Roman"/>
          <w:color w:val="000000" w:themeColor="text1"/>
        </w:rPr>
      </w:pPr>
      <w:r>
        <w:t>当前时序预测前沿集中在数据驱动与深度学习：工业物联网积累了大量多变量时序数据，长程依赖建模、多时间尺度预测及</w:t>
      </w:r>
      <w:r>
        <w:t xml:space="preserve"> T–H </w:t>
      </w:r>
      <w:r>
        <w:t>配置的联合优化成为热点</w:t>
      </w:r>
      <w:r>
        <w:t>[6–9]</w:t>
      </w:r>
      <w:r>
        <w:t>。既有方法大致分为：（</w:t>
      </w:r>
      <w:r>
        <w:t>1</w:t>
      </w:r>
      <w:r>
        <w:t>）机理</w:t>
      </w:r>
      <w:r>
        <w:t>–</w:t>
      </w:r>
      <w:r>
        <w:t>数据混合模型：可解释性强、工况稳定时有效，但对复杂耦合与长程依赖依赖机理完备性。（</w:t>
      </w:r>
      <w:r>
        <w:t>2</w:t>
      </w:r>
      <w:r>
        <w:t>）统计模型</w:t>
      </w:r>
      <w:r>
        <w:t>[10–13]</w:t>
      </w:r>
      <w:r>
        <w:t>（</w:t>
      </w:r>
      <w:r>
        <w:t>ARIMA</w:t>
      </w:r>
      <w:r>
        <w:t>、卡尔曼滤波等）：形式简洁、计算量小，线性或高斯假设对多变量非线性与长程依赖适应性有限。（</w:t>
      </w:r>
      <w:r>
        <w:t>3</w:t>
      </w:r>
      <w:r>
        <w:t>）浅层机器学习</w:t>
      </w:r>
      <w:r>
        <w:t>[14,15]</w:t>
      </w:r>
      <w:r>
        <w:t>（</w:t>
      </w:r>
      <w:r>
        <w:t>SVM[16]</w:t>
      </w:r>
      <w:r>
        <w:t>、随机森林等）：能捕捉非线性，短时预测有效，对多变量联合表示与长序列依赖能力不足，</w:t>
      </w:r>
      <w:r>
        <w:t>T</w:t>
      </w:r>
      <w:r>
        <w:t>、</w:t>
      </w:r>
      <w:r>
        <w:t xml:space="preserve">H </w:t>
      </w:r>
      <w:r>
        <w:t>选型多依赖经验</w:t>
      </w:r>
      <w:r>
        <w:t>[17–19]</w:t>
      </w:r>
      <w:r>
        <w:t>。（</w:t>
      </w:r>
      <w:r>
        <w:t>4</w:t>
      </w:r>
      <w:r>
        <w:t>）循环网络</w:t>
      </w:r>
      <w:r>
        <w:t>[20]</w:t>
      </w:r>
      <w:r>
        <w:t>（</w:t>
      </w:r>
      <w:r>
        <w:t>LSTM[21]/GRU</w:t>
      </w:r>
      <w:r>
        <w:t>）：通过隐状态刻画时序依赖，但训练串行、长序列上梯度易衰减，且多数工作仅针对单一</w:t>
      </w:r>
      <w:r>
        <w:t xml:space="preserve"> (T, H) </w:t>
      </w:r>
      <w:r>
        <w:t>评估</w:t>
      </w:r>
      <w:r>
        <w:t>[22,23]</w:t>
      </w:r>
      <w:r>
        <w:t>。（</w:t>
      </w:r>
      <w:r>
        <w:t>5</w:t>
      </w:r>
      <w:r>
        <w:t>）</w:t>
      </w:r>
      <w:r>
        <w:t>Transformer</w:t>
      </w:r>
      <w:r>
        <w:t>及其变体：自注意力在复杂度</w:t>
      </w:r>
      <w:r>
        <w:t xml:space="preserve"> </w:t>
      </w:r>
      <w:r>
        <w:t>下直接建模任意位置对，无需递归即可实现长程依赖</w:t>
      </w:r>
      <w:r>
        <w:t>[24]</w:t>
      </w:r>
      <w:r>
        <w:t>；多头设计便于多变量与多时间子空间表示，编码器可并行计算</w:t>
      </w:r>
      <w:r>
        <w:t>[24]</w:t>
      </w:r>
      <w:r>
        <w:t>。时序中常见做法包括编码器</w:t>
      </w:r>
      <w:r>
        <w:t>–</w:t>
      </w:r>
      <w:r>
        <w:t>解码器逐步生成、仅编码器加直接多步输出等变体；</w:t>
      </w:r>
      <w:r>
        <w:rPr>
          <w:color w:val="FF0000"/>
        </w:rPr>
        <w:t>在盾构等工业应用中，已有研究将注意力机制用于姿态、贯入度、推力或刀盘扭矩等预测</w:t>
      </w:r>
      <w:r>
        <w:rPr>
          <w:color w:val="FF0000"/>
        </w:rPr>
        <w:t>[25–</w:t>
      </w:r>
      <w:r>
        <w:rPr>
          <w:color w:val="FF0000"/>
        </w:rPr>
        <w:t>27]</w:t>
      </w:r>
      <w:r>
        <w:rPr>
          <w:color w:val="FF0000"/>
        </w:rPr>
        <w:t>，但仍缺乏该类模型在同一区间多变量关键参数上、直接多步架构下的系统对比</w:t>
      </w:r>
      <w:r>
        <w:t>以及该类架构下对多种</w:t>
      </w:r>
      <w:r>
        <w:t xml:space="preserve"> (T, H) </w:t>
      </w:r>
      <w:r>
        <w:t>的系统对比及从信息瓶颈、可预测性时域等理论对选型规律的解读。</w:t>
      </w:r>
    </w:p>
    <w:p w14:paraId="0CA944FA" w14:textId="77777777" w:rsidR="00846943" w:rsidRPr="00846943" w:rsidRDefault="00846943" w:rsidP="00846943">
      <w:pPr>
        <w:ind w:firstLineChars="200" w:firstLine="420"/>
        <w:rPr>
          <w:rFonts w:cs="Times New Roman"/>
          <w:color w:val="000000" w:themeColor="text1"/>
        </w:rPr>
      </w:pPr>
      <w:r>
        <w:rPr>
          <w:color w:val="FF0000"/>
        </w:rPr>
        <w:t>与文献</w:t>
      </w:r>
      <w:r>
        <w:rPr>
          <w:color w:val="FF0000"/>
        </w:rPr>
        <w:t>[25]</w:t>
      </w:r>
      <w:r>
        <w:rPr>
          <w:color w:val="FF0000"/>
        </w:rPr>
        <w:t>侧重去噪与混合深度学习的施工参数预测、文献</w:t>
      </w:r>
      <w:r>
        <w:rPr>
          <w:color w:val="FF0000"/>
        </w:rPr>
        <w:t>[26]</w:t>
      </w:r>
      <w:r>
        <w:rPr>
          <w:color w:val="FF0000"/>
        </w:rPr>
        <w:t>面向超大直径盾构姿态的</w:t>
      </w:r>
      <w:r>
        <w:rPr>
          <w:color w:val="FF0000"/>
        </w:rPr>
        <w:t xml:space="preserve"> LSTM-Transformer</w:t>
      </w:r>
      <w:r>
        <w:rPr>
          <w:color w:val="FF0000"/>
        </w:rPr>
        <w:t>、文献</w:t>
      </w:r>
      <w:r>
        <w:rPr>
          <w:color w:val="FF0000"/>
        </w:rPr>
        <w:t>[27]</w:t>
      </w:r>
      <w:r>
        <w:rPr>
          <w:color w:val="FF0000"/>
        </w:rPr>
        <w:t>以</w:t>
      </w:r>
      <w:r>
        <w:rPr>
          <w:color w:val="FF0000"/>
        </w:rPr>
        <w:t xml:space="preserve"> CNN-GRU-Attention </w:t>
      </w:r>
      <w:r>
        <w:rPr>
          <w:color w:val="FF0000"/>
        </w:rPr>
        <w:t>预测</w:t>
      </w:r>
      <w:r>
        <w:rPr>
          <w:color w:val="FF0000"/>
        </w:rPr>
        <w:t xml:space="preserve"> TBM </w:t>
      </w:r>
      <w:r>
        <w:rPr>
          <w:color w:val="FF0000"/>
        </w:rPr>
        <w:t>掘进参数不同，本文在固定仅编码器直接多步架构下，对同一盾构区间</w:t>
      </w:r>
      <w:r>
        <w:rPr>
          <w:color w:val="FF0000"/>
        </w:rPr>
        <w:t xml:space="preserve"> 32 </w:t>
      </w:r>
      <w:r>
        <w:rPr>
          <w:color w:val="FF0000"/>
        </w:rPr>
        <w:t>维关键参数开展</w:t>
      </w:r>
      <w:r>
        <w:rPr>
          <w:color w:val="FF0000"/>
        </w:rPr>
        <w:t xml:space="preserve"> 5×4 </w:t>
      </w:r>
      <w:r>
        <w:rPr>
          <w:color w:val="FF0000"/>
        </w:rPr>
        <w:t>组</w:t>
      </w:r>
      <w:r>
        <w:rPr>
          <w:color w:val="FF0000"/>
        </w:rPr>
        <w:t xml:space="preserve"> (T,H) </w:t>
      </w:r>
      <w:r>
        <w:rPr>
          <w:color w:val="FF0000"/>
        </w:rPr>
        <w:t>系统扫描，联合报告</w:t>
      </w:r>
      <w:r>
        <w:rPr>
          <w:color w:val="FF0000"/>
        </w:rPr>
        <w:t xml:space="preserve"> MSE/MAE/RMSE/R²</w:t>
      </w:r>
      <w:r>
        <w:rPr>
          <w:color w:val="FF0000"/>
        </w:rPr>
        <w:t>、训练时间、推理时间与单样本推理开销，以支持实时滚动调用场景下的</w:t>
      </w:r>
      <w:r>
        <w:rPr>
          <w:color w:val="FF0000"/>
        </w:rPr>
        <w:t xml:space="preserve"> T–H </w:t>
      </w:r>
      <w:r>
        <w:rPr>
          <w:color w:val="FF0000"/>
        </w:rPr>
        <w:t>配置选型。</w:t>
      </w:r>
    </w:p>
    <w:p w14:paraId="509A211D" w14:textId="1070B678" w:rsidR="00DD764B" w:rsidRPr="00846943" w:rsidRDefault="00DD764B" w:rsidP="00846943">
      <w:pPr>
        <w:ind w:firstLineChars="200" w:firstLine="420"/>
        <w:rPr>
          <w:rFonts w:cs="Times New Roman"/>
          <w:color w:val="000000" w:themeColor="text1"/>
        </w:rPr>
      </w:pPr>
      <w:r>
        <w:t>针对上述缺口，以苏州某地铁盾构区间工程为背景，本文采用注意力编码与直接多步映射相结合的统一建模框架，以盾构掘进关键参数预测为应用，系统量化</w:t>
      </w:r>
      <w:r>
        <w:t xml:space="preserve"> T </w:t>
      </w:r>
      <w:r>
        <w:t>与</w:t>
      </w:r>
      <w:r>
        <w:t xml:space="preserve"> H </w:t>
      </w:r>
      <w:r>
        <w:t>对精度与效率的联合影响，并从信息瓶颈与可预测性时域两个视角给出与下文实验现象相衔接的解释。数据来源于苏州相城区春光路站</w:t>
      </w:r>
      <w:r>
        <w:t>—</w:t>
      </w:r>
      <w:r>
        <w:t>春秋路站区间盾构施工实时监测系统，该区间沿中市路南行，穿越多类地层并下穿兴隆中市桥、复建寿人桥及沿街建构筑物，工程与环境条件具有代表性。在固定上述架构下，设置</w:t>
      </w:r>
      <w:r>
        <w:t xml:space="preserve"> 5 </w:t>
      </w:r>
      <w:r>
        <w:t>种</w:t>
      </w:r>
      <w:r>
        <w:t xml:space="preserve"> T </w:t>
      </w:r>
      <w:r>
        <w:t>与</w:t>
      </w:r>
      <w:r>
        <w:t xml:space="preserve"> 4 </w:t>
      </w:r>
      <w:r>
        <w:t>种</w:t>
      </w:r>
      <w:r>
        <w:t xml:space="preserve"> H</w:t>
      </w:r>
      <w:r>
        <w:t>、共</w:t>
      </w:r>
      <w:r>
        <w:t xml:space="preserve"> 20 </w:t>
      </w:r>
      <w:r>
        <w:t>组配置，考察其对预测精度（指标涵盖</w:t>
      </w:r>
      <w:r>
        <w:t>MSE</w:t>
      </w:r>
      <w:r>
        <w:t>、</w:t>
      </w:r>
      <w:r>
        <w:t>MAE</w:t>
      </w:r>
      <w:r>
        <w:t>、</w:t>
      </w:r>
      <w:r>
        <w:t>RMSE</w:t>
      </w:r>
      <w:r>
        <w:t>、</w:t>
      </w:r>
      <w:r>
        <w:t>R²</w:t>
      </w:r>
      <w:r>
        <w:t>）与计算效率（训练时间、推理时间、内存）的联合影响，</w:t>
      </w:r>
      <w:r>
        <w:rPr>
          <w:color w:val="FF0000"/>
        </w:rPr>
        <w:t>提炼面向实时在线预测应用的参数选型法则与可复现实验范式；现场在线部署、实时流测试及跨区间泛化验证不属于本文实验范围</w:t>
      </w:r>
      <w:r>
        <w:t>。全文结构：第</w:t>
      </w:r>
      <w:r>
        <w:t xml:space="preserve"> 1 </w:t>
      </w:r>
      <w:r>
        <w:t>节为工程概况、问题定义、数据与模型及评估指标；第</w:t>
      </w:r>
      <w:r>
        <w:t xml:space="preserve"> 2 </w:t>
      </w:r>
      <w:r>
        <w:t>节为实验设计；第</w:t>
      </w:r>
      <w:r>
        <w:t xml:space="preserve"> 3 </w:t>
      </w:r>
      <w:r>
        <w:t>节为结果与分析（含架构与可预测性时域角度的解读）；第</w:t>
      </w:r>
      <w:r>
        <w:t xml:space="preserve"> 4 </w:t>
      </w:r>
      <w:r>
        <w:t>节为工程启示与研究讨论；第</w:t>
      </w:r>
      <w:r>
        <w:t>5</w:t>
      </w:r>
      <w:r>
        <w:t>节为结论。</w:t>
      </w:r>
    </w:p>
    <w:p w14:paraId="4290913E" w14:textId="2D91B965" w:rsidR="009025C3" w:rsidRDefault="00467599" w:rsidP="009025C3">
      <w:pPr>
        <w:rPr>
          <w:rFonts w:ascii="黑体" w:eastAsia="黑体" w:hAnsi="黑体" w:cs="方正黑体简体"/>
          <w:kern w:val="0"/>
          <w:sz w:val="24"/>
        </w:rPr>
      </w:pPr>
      <w:r>
        <w:rPr>
          <w:rFonts w:ascii="黑体" w:eastAsia="黑体" w:hAnsi="黑体" w:cs="方正黑体简体" w:hint="eastAsia"/>
          <w:kern w:val="0"/>
          <w:sz w:val="24"/>
        </w:rPr>
        <w:t xml:space="preserve">1 </w:t>
      </w:r>
      <w:r w:rsidR="009025C3">
        <w:rPr>
          <w:rFonts w:ascii="黑体" w:eastAsia="黑体" w:hAnsi="黑体" w:cs="方正黑体简体" w:hint="eastAsia"/>
          <w:kern w:val="0"/>
          <w:sz w:val="24"/>
        </w:rPr>
        <w:t>理论与方法</w:t>
      </w:r>
    </w:p>
    <w:p w14:paraId="1D58E9C4" w14:textId="2031A552" w:rsidR="00C11184" w:rsidRPr="00C11184" w:rsidRDefault="00C11184" w:rsidP="00C11184">
      <w:pPr>
        <w:pStyle w:val="ListParagraph"/>
        <w:numPr>
          <w:ilvl w:val="1"/>
          <w:numId w:val="5"/>
        </w:numPr>
        <w:ind w:firstLineChars="0"/>
        <w:rPr>
          <w:rFonts w:eastAsia="黑体" w:cs="Times New Roman"/>
          <w:b/>
          <w:color w:val="000000" w:themeColor="text1"/>
          <w:sz w:val="24"/>
          <w:szCs w:val="24"/>
        </w:rPr>
      </w:pPr>
      <w:r>
        <w:rPr>
          <w:rFonts w:eastAsia="黑体" w:cs="Times New Roman" w:hint="eastAsia"/>
          <w:b/>
          <w:color w:val="000000" w:themeColor="text1"/>
          <w:sz w:val="24"/>
          <w:szCs w:val="24"/>
        </w:rPr>
        <w:t>工程概况</w:t>
      </w:r>
    </w:p>
    <w:p w14:paraId="571B9568" w14:textId="77777777" w:rsidR="00C11184" w:rsidRPr="00C11184" w:rsidRDefault="00C11184" w:rsidP="00C11184">
      <w:pPr>
        <w:ind w:firstLineChars="200" w:firstLine="420"/>
        <w:rPr>
          <w:rFonts w:cs="Times New Roman"/>
          <w:color w:val="000000" w:themeColor="text1"/>
        </w:rPr>
      </w:pPr>
      <w:r w:rsidRPr="00C11184">
        <w:rPr>
          <w:rFonts w:cs="Times New Roman"/>
          <w:color w:val="000000" w:themeColor="text1"/>
        </w:rPr>
        <w:t>本研究数据取自苏州相城区某地铁线春光路站</w:t>
      </w:r>
      <w:r w:rsidRPr="00C11184">
        <w:rPr>
          <w:rFonts w:cs="Times New Roman"/>
          <w:color w:val="000000" w:themeColor="text1"/>
        </w:rPr>
        <w:t>—</w:t>
      </w:r>
      <w:r w:rsidRPr="00C11184">
        <w:rPr>
          <w:rFonts w:cs="Times New Roman"/>
          <w:color w:val="000000" w:themeColor="text1"/>
        </w:rPr>
        <w:t>春秋路站区间盾构工程。区间右线长约</w:t>
      </w:r>
      <w:r w:rsidRPr="00C11184">
        <w:rPr>
          <w:rFonts w:cs="Times New Roman"/>
          <w:color w:val="000000" w:themeColor="text1"/>
        </w:rPr>
        <w:t xml:space="preserve"> 1345 m</w:t>
      </w:r>
      <w:r w:rsidRPr="00C11184">
        <w:rPr>
          <w:rFonts w:cs="Times New Roman"/>
          <w:color w:val="000000" w:themeColor="text1"/>
        </w:rPr>
        <w:t>、左线约</w:t>
      </w:r>
      <w:r w:rsidRPr="00C11184">
        <w:rPr>
          <w:rFonts w:cs="Times New Roman"/>
          <w:color w:val="000000" w:themeColor="text1"/>
        </w:rPr>
        <w:t xml:space="preserve"> 1340 m</w:t>
      </w:r>
      <w:r w:rsidRPr="00C11184">
        <w:rPr>
          <w:rFonts w:cs="Times New Roman"/>
          <w:color w:val="000000" w:themeColor="text1"/>
        </w:rPr>
        <w:t>，采用盾构法施工，设矿山法联络通道</w:t>
      </w:r>
      <w:r w:rsidRPr="00C11184">
        <w:rPr>
          <w:rFonts w:cs="Times New Roman"/>
          <w:color w:val="000000" w:themeColor="text1"/>
        </w:rPr>
        <w:t xml:space="preserve"> 2 </w:t>
      </w:r>
      <w:r w:rsidRPr="00C11184">
        <w:rPr>
          <w:rFonts w:cs="Times New Roman"/>
          <w:color w:val="000000" w:themeColor="text1"/>
        </w:rPr>
        <w:t>处、内置泵房</w:t>
      </w:r>
      <w:r w:rsidRPr="00C11184">
        <w:rPr>
          <w:rFonts w:cs="Times New Roman"/>
          <w:color w:val="000000" w:themeColor="text1"/>
        </w:rPr>
        <w:t xml:space="preserve"> 1 </w:t>
      </w:r>
      <w:r w:rsidRPr="00C11184">
        <w:rPr>
          <w:rFonts w:cs="Times New Roman"/>
          <w:color w:val="000000" w:themeColor="text1"/>
        </w:rPr>
        <w:t>处。区间自春光路站出站后沿中市路南行，下穿兴隆中市桥、中市路两侧</w:t>
      </w:r>
      <w:r w:rsidRPr="00C11184">
        <w:rPr>
          <w:rFonts w:cs="Times New Roman"/>
          <w:color w:val="000000" w:themeColor="text1"/>
        </w:rPr>
        <w:lastRenderedPageBreak/>
        <w:t>沿街商铺及住宅、复建寿人桥后到达春秋路站；左右线均设平曲线（半径</w:t>
      </w:r>
      <w:r w:rsidRPr="00C11184">
        <w:rPr>
          <w:rFonts w:cs="Times New Roman"/>
          <w:color w:val="000000" w:themeColor="text1"/>
        </w:rPr>
        <w:t xml:space="preserve"> 500 m</w:t>
      </w:r>
      <w:r w:rsidRPr="00C11184">
        <w:rPr>
          <w:rFonts w:cs="Times New Roman"/>
          <w:color w:val="000000" w:themeColor="text1"/>
        </w:rPr>
        <w:t>、</w:t>
      </w:r>
      <w:r w:rsidRPr="00C11184">
        <w:rPr>
          <w:rFonts w:cs="Times New Roman"/>
          <w:color w:val="000000" w:themeColor="text1"/>
        </w:rPr>
        <w:t>1000 m</w:t>
      </w:r>
      <w:r w:rsidRPr="00C11184">
        <w:rPr>
          <w:rFonts w:cs="Times New Roman"/>
          <w:color w:val="000000" w:themeColor="text1"/>
        </w:rPr>
        <w:t>），线间距约</w:t>
      </w:r>
      <w:r w:rsidRPr="00C11184">
        <w:rPr>
          <w:rFonts w:cs="Times New Roman"/>
          <w:color w:val="000000" w:themeColor="text1"/>
        </w:rPr>
        <w:t xml:space="preserve"> 13</w:t>
      </w:r>
      <w:r w:rsidRPr="00C11184">
        <w:rPr>
          <w:rFonts w:cs="Times New Roman"/>
          <w:color w:val="000000" w:themeColor="text1"/>
        </w:rPr>
        <w:t>～</w:t>
      </w:r>
      <w:r w:rsidRPr="00C11184">
        <w:rPr>
          <w:rFonts w:cs="Times New Roman"/>
          <w:color w:val="000000" w:themeColor="text1"/>
        </w:rPr>
        <w:t>14 m</w:t>
      </w:r>
      <w:r w:rsidRPr="00C11184">
        <w:rPr>
          <w:rFonts w:cs="Times New Roman"/>
          <w:color w:val="000000" w:themeColor="text1"/>
        </w:rPr>
        <w:t>，隧道埋深约</w:t>
      </w:r>
      <w:r w:rsidRPr="00C11184">
        <w:rPr>
          <w:rFonts w:cs="Times New Roman"/>
          <w:color w:val="000000" w:themeColor="text1"/>
        </w:rPr>
        <w:t xml:space="preserve"> 9.6</w:t>
      </w:r>
      <w:r w:rsidRPr="00C11184">
        <w:rPr>
          <w:rFonts w:cs="Times New Roman"/>
          <w:color w:val="000000" w:themeColor="text1"/>
        </w:rPr>
        <w:t>～</w:t>
      </w:r>
      <w:r w:rsidRPr="00C11184">
        <w:rPr>
          <w:rFonts w:cs="Times New Roman"/>
          <w:color w:val="000000" w:themeColor="text1"/>
        </w:rPr>
        <w:t>18.89 m</w:t>
      </w:r>
      <w:r w:rsidRPr="00C11184">
        <w:rPr>
          <w:rFonts w:cs="Times New Roman"/>
          <w:color w:val="000000" w:themeColor="text1"/>
        </w:rPr>
        <w:t>，纵坡呈</w:t>
      </w:r>
      <w:r w:rsidRPr="00C11184">
        <w:rPr>
          <w:rFonts w:cs="Times New Roman"/>
          <w:color w:val="000000" w:themeColor="text1"/>
        </w:rPr>
        <w:t>“V”</w:t>
      </w:r>
      <w:r w:rsidRPr="00C11184">
        <w:rPr>
          <w:rFonts w:cs="Times New Roman"/>
          <w:color w:val="000000" w:themeColor="text1"/>
        </w:rPr>
        <w:t>型。穿越主要地层包括</w:t>
      </w:r>
      <w:r w:rsidRPr="00C11184">
        <w:rPr>
          <w:rFonts w:ascii="Cambria Math" w:hAnsi="Cambria Math" w:cs="Cambria Math"/>
          <w:color w:val="000000" w:themeColor="text1"/>
        </w:rPr>
        <w:t>④</w:t>
      </w:r>
      <w:r w:rsidRPr="00C11184">
        <w:rPr>
          <w:rFonts w:cs="Times New Roman"/>
          <w:color w:val="000000" w:themeColor="text1"/>
        </w:rPr>
        <w:t>2</w:t>
      </w:r>
      <w:r w:rsidRPr="00C11184">
        <w:rPr>
          <w:rFonts w:cs="Times New Roman"/>
          <w:color w:val="000000" w:themeColor="text1"/>
        </w:rPr>
        <w:t>粉砂、</w:t>
      </w:r>
      <w:r w:rsidRPr="00C11184">
        <w:rPr>
          <w:rFonts w:ascii="Cambria Math" w:hAnsi="Cambria Math" w:cs="Cambria Math"/>
          <w:color w:val="000000" w:themeColor="text1"/>
        </w:rPr>
        <w:t>⑤</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1</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2</w:t>
      </w:r>
      <w:r w:rsidRPr="00C11184">
        <w:rPr>
          <w:rFonts w:cs="Times New Roman"/>
          <w:color w:val="000000" w:themeColor="text1"/>
        </w:rPr>
        <w:t>粉质粘土、</w:t>
      </w:r>
      <w:r w:rsidRPr="00C11184">
        <w:rPr>
          <w:rFonts w:ascii="Cambria Math" w:hAnsi="Cambria Math" w:cs="Cambria Math"/>
          <w:color w:val="000000" w:themeColor="text1"/>
        </w:rPr>
        <w:t>⑥</w:t>
      </w:r>
      <w:r w:rsidRPr="00C11184">
        <w:rPr>
          <w:rFonts w:cs="Times New Roman"/>
          <w:color w:val="000000" w:themeColor="text1"/>
        </w:rPr>
        <w:t>t</w:t>
      </w:r>
      <w:r w:rsidRPr="00C11184">
        <w:rPr>
          <w:rFonts w:cs="Times New Roman"/>
          <w:color w:val="000000" w:themeColor="text1"/>
        </w:rPr>
        <w:t>粘质粉土等。场地属长江三角洲南缘冲湖积平原，地形平坦，区间下穿明浜与桥梁，环境与地质条件较复杂。区间采用加泥式土压平衡盾构施工，衬砌环外径</w:t>
      </w:r>
      <w:r w:rsidRPr="00C11184">
        <w:rPr>
          <w:rFonts w:cs="Times New Roman"/>
          <w:color w:val="000000" w:themeColor="text1"/>
        </w:rPr>
        <w:t xml:space="preserve"> 6600 mm</w:t>
      </w:r>
      <w:r w:rsidRPr="00C11184">
        <w:rPr>
          <w:rFonts w:cs="Times New Roman"/>
          <w:color w:val="000000" w:themeColor="text1"/>
        </w:rPr>
        <w:t>，管片宽度</w:t>
      </w:r>
      <w:r w:rsidRPr="00C11184">
        <w:rPr>
          <w:rFonts w:cs="Times New Roman"/>
          <w:color w:val="000000" w:themeColor="text1"/>
        </w:rPr>
        <w:t xml:space="preserve"> 1200 mm</w:t>
      </w:r>
      <w:r w:rsidRPr="00C11184">
        <w:rPr>
          <w:rFonts w:cs="Times New Roman"/>
          <w:color w:val="000000" w:themeColor="text1"/>
        </w:rPr>
        <w:t>。在上述工程背景下，掘进参数受地层变化、下穿建构筑物及纵曲线等因素影响，多变量时序呈现强耦合与长程依赖，适合作为关键参数多时间尺度预测的实证对象。</w:t>
      </w:r>
    </w:p>
    <w:p w14:paraId="6BEA6396" w14:textId="670A9048"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问题定义</w:t>
      </w:r>
    </w:p>
    <w:p w14:paraId="5AD5F2FC" w14:textId="70211F61"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将盾构掘进关键参数预测形式化如下：给定历史</w:t>
      </w:r>
      <w:r w:rsidRPr="00DE079E">
        <w:rPr>
          <w:rFonts w:cs="Times New Roman"/>
          <w:i/>
          <w:iCs/>
          <w:color w:val="000000" w:themeColor="text1"/>
        </w:rPr>
        <w:t>T</w:t>
      </w:r>
      <w:r w:rsidRPr="009025C3">
        <w:rPr>
          <w:rFonts w:cs="Times New Roman"/>
          <w:color w:val="000000" w:themeColor="text1"/>
        </w:rPr>
        <w:t>个时间步的</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 xml:space="preserve"> </w:t>
      </w:r>
      <w:r w:rsidRPr="009025C3">
        <w:rPr>
          <w:rFonts w:cs="Times New Roman"/>
          <w:color w:val="000000" w:themeColor="text1"/>
        </w:rPr>
        <w:t>维参数序列</w:t>
      </w:r>
      <w:r w:rsidRPr="009025C3">
        <w:rPr>
          <w:rFonts w:cs="Times New Roman"/>
          <w:color w:val="000000" w:themeColor="text1"/>
        </w:rPr>
        <w:t xml:space="preserve"> </w:t>
      </w:r>
      <m:oMath>
        <m:r>
          <w:rPr>
            <w:rFonts w:ascii="Cambria Math" w:hAnsi="Cambria Math" w:cs="Times New Roman"/>
            <w:color w:val="000000" w:themeColor="text1"/>
          </w:rPr>
          <m:t>X=</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t</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x</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预测未来</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个时间步的序列</w:t>
      </w:r>
      <w:r w:rsidRPr="009025C3">
        <w:rPr>
          <w:rFonts w:cs="Times New Roman"/>
          <w:color w:val="000000" w:themeColor="text1"/>
        </w:rPr>
        <w:t xml:space="preserve"> </w:t>
      </w:r>
      <m:oMath>
        <m:r>
          <w:rPr>
            <w:rFonts w:ascii="Cambria Math" w:hAnsi="Cambria Math" w:cs="Times New Roman"/>
            <w:color w:val="000000" w:themeColor="text1"/>
          </w:rPr>
          <m:t>Y=</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e>
        </m:d>
        <m:r>
          <w:rPr>
            <w:rFonts w:ascii="Cambria Math" w:hAnsi="Cambria Math" w:cs="Times New Roman"/>
            <w:color w:val="000000" w:themeColor="text1"/>
          </w:rPr>
          <m:t xml:space="preserve">,…, </m:t>
        </m:r>
        <m:d>
          <m:dPr>
            <m:begChr m:val=""/>
            <m:endChr m:val="}"/>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e>
        </m:d>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 xml:space="preserve"> y</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i/>
                <w:color w:val="000000" w:themeColor="text1"/>
              </w:rPr>
            </m:ctrlPr>
          </m:sSupPr>
          <m:e>
            <m:r>
              <m:rPr>
                <m:scr m:val="double-struck"/>
              </m:rPr>
              <w:rPr>
                <w:rFonts w:ascii="Cambria Math" w:hAnsi="Cambria Math" w:cs="Times New Roman"/>
                <w:color w:val="000000" w:themeColor="text1"/>
              </w:rPr>
              <m:t>R</m:t>
            </m:r>
          </m:e>
          <m:sup>
            <m:r>
              <w:rPr>
                <w:rFonts w:ascii="Cambria Math" w:hAnsi="Cambria Math" w:cs="Times New Roman"/>
                <w:color w:val="000000" w:themeColor="text1"/>
              </w:rPr>
              <m:t>F</m:t>
            </m:r>
          </m:sup>
        </m:sSup>
      </m:oMath>
      <w:r w:rsidRPr="009025C3">
        <w:rPr>
          <w:rFonts w:cs="Times New Roman"/>
          <w:color w:val="000000" w:themeColor="text1"/>
        </w:rPr>
        <w:t>。其中每一时间步对应一次采样时刻，</w:t>
      </w:r>
      <w:r w:rsidRPr="00DE079E">
        <w:rPr>
          <w:rFonts w:cs="Times New Roman"/>
          <w:i/>
          <w:iCs/>
          <w:color w:val="000000" w:themeColor="text1"/>
        </w:rPr>
        <w:t xml:space="preserve">F </w:t>
      </w:r>
      <w:r w:rsidRPr="009025C3">
        <w:rPr>
          <w:rFonts w:cs="Times New Roman"/>
          <w:color w:val="000000" w:themeColor="text1"/>
        </w:rPr>
        <w:t>为掘进参数维度（本文</w:t>
      </w:r>
      <w:r w:rsidRPr="009025C3">
        <w:rPr>
          <w:rFonts w:cs="Times New Roman"/>
          <w:color w:val="000000" w:themeColor="text1"/>
        </w:rPr>
        <w:t xml:space="preserve"> </w:t>
      </w:r>
      <w:r w:rsidRPr="00DE079E">
        <w:rPr>
          <w:rFonts w:cs="Times New Roman"/>
          <w:i/>
          <w:iCs/>
          <w:color w:val="000000" w:themeColor="text1"/>
        </w:rPr>
        <w:t>F</w:t>
      </w:r>
      <w:r w:rsidRPr="009025C3">
        <w:rPr>
          <w:rFonts w:cs="Times New Roman"/>
          <w:color w:val="000000" w:themeColor="text1"/>
        </w:rPr>
        <w:t>＝</w:t>
      </w:r>
      <w:r w:rsidRPr="009025C3">
        <w:rPr>
          <w:rFonts w:cs="Times New Roman"/>
          <w:color w:val="000000" w:themeColor="text1"/>
        </w:rPr>
        <w:t>32</w:t>
      </w:r>
      <w:r w:rsidRPr="009025C3">
        <w:rPr>
          <w:rFonts w:cs="Times New Roman"/>
          <w:color w:val="000000" w:themeColor="text1"/>
        </w:rPr>
        <w:t>）。本文以</w:t>
      </w:r>
      <w:r w:rsidRPr="009025C3">
        <w:rPr>
          <w:rFonts w:cs="Times New Roman"/>
          <w:color w:val="000000" w:themeColor="text1"/>
        </w:rPr>
        <w:t xml:space="preserve"> 5 s </w:t>
      </w:r>
      <w:r w:rsidRPr="009025C3">
        <w:rPr>
          <w:rFonts w:cs="Times New Roman"/>
          <w:color w:val="000000" w:themeColor="text1"/>
        </w:rPr>
        <w:t>为时间步长，序列长度</w:t>
      </w:r>
      <w:r w:rsidRPr="009025C3">
        <w:rPr>
          <w:rFonts w:cs="Times New Roman"/>
          <w:color w:val="000000" w:themeColor="text1"/>
        </w:rPr>
        <w:t xml:space="preserve"> </w:t>
      </w:r>
      <w:r w:rsidRPr="00DE079E">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DE079E">
        <w:rPr>
          <w:rFonts w:cs="Times New Roman"/>
          <w:i/>
          <w:iCs/>
          <w:color w:val="000000" w:themeColor="text1"/>
        </w:rPr>
        <w:t>H</w:t>
      </w:r>
      <w:r w:rsidRPr="009025C3">
        <w:rPr>
          <w:rFonts w:cs="Times New Roman"/>
          <w:color w:val="000000" w:themeColor="text1"/>
        </w:rPr>
        <w:t xml:space="preserve"> </w:t>
      </w:r>
      <w:r w:rsidR="00DE079E" w:rsidRPr="009025C3">
        <w:rPr>
          <w:rFonts w:cs="Times New Roman" w:hint="eastAsia"/>
          <w:color w:val="000000" w:themeColor="text1"/>
        </w:rPr>
        <w:t>均以</w:t>
      </w:r>
      <w:r w:rsidR="00DE079E" w:rsidRPr="009025C3">
        <w:rPr>
          <w:rFonts w:cs="Times New Roman"/>
          <w:color w:val="000000" w:themeColor="text1"/>
        </w:rPr>
        <w:t xml:space="preserve"> “</w:t>
      </w:r>
      <w:proofErr w:type="gramStart"/>
      <w:r w:rsidRPr="009025C3">
        <w:rPr>
          <w:rFonts w:cs="Times New Roman"/>
          <w:color w:val="000000" w:themeColor="text1"/>
        </w:rPr>
        <w:t>步</w:t>
      </w:r>
      <w:r w:rsidRPr="009025C3">
        <w:rPr>
          <w:rFonts w:cs="Times New Roman"/>
          <w:color w:val="000000" w:themeColor="text1"/>
        </w:rPr>
        <w:t>”</w:t>
      </w:r>
      <w:r w:rsidRPr="009025C3">
        <w:rPr>
          <w:rFonts w:cs="Times New Roman"/>
          <w:color w:val="000000" w:themeColor="text1"/>
        </w:rPr>
        <w:t>计</w:t>
      </w:r>
      <w:proofErr w:type="gramEnd"/>
      <w:r w:rsidRPr="009025C3">
        <w:rPr>
          <w:rFonts w:cs="Times New Roman"/>
          <w:color w:val="000000" w:themeColor="text1"/>
        </w:rPr>
        <w:t>，一步对应</w:t>
      </w:r>
      <w:r w:rsidRPr="009025C3">
        <w:rPr>
          <w:rFonts w:cs="Times New Roman"/>
          <w:color w:val="000000" w:themeColor="text1"/>
        </w:rPr>
        <w:t xml:space="preserve"> 5 s</w:t>
      </w:r>
      <w:r w:rsidRPr="009025C3">
        <w:rPr>
          <w:rFonts w:cs="Times New Roman"/>
          <w:color w:val="000000" w:themeColor="text1"/>
        </w:rPr>
        <w:t>。模型学习映射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X⟹Y</m:t>
        </m:r>
      </m:oMath>
      <w:r w:rsidR="00B0267B">
        <w:rPr>
          <w:rFonts w:cs="Times New Roman" w:hint="eastAsia"/>
          <w:color w:val="000000" w:themeColor="text1"/>
        </w:rPr>
        <w:t xml:space="preserve">, </w:t>
      </w:r>
      <w:r w:rsidRPr="009025C3">
        <w:rPr>
          <w:rFonts w:cs="Times New Roman"/>
          <w:color w:val="000000" w:themeColor="text1"/>
        </w:rPr>
        <w:t>在给定</w:t>
      </w:r>
      <w:r w:rsidRPr="009025C3">
        <w:rPr>
          <w:rFonts w:cs="Times New Roman"/>
          <w:color w:val="000000" w:themeColor="text1"/>
        </w:rPr>
        <w:t xml:space="preserve"> (</w:t>
      </w:r>
      <w:r w:rsidRPr="00DE12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下通过监督学习最小化训练集上的期望损失（本文采用</w:t>
      </w:r>
      <w:r w:rsidRPr="009025C3">
        <w:rPr>
          <w:rFonts w:cs="Times New Roman"/>
          <w:color w:val="000000" w:themeColor="text1"/>
        </w:rPr>
        <w:t xml:space="preserve"> MSE</w:t>
      </w:r>
      <w:r w:rsidRPr="009025C3">
        <w:rPr>
          <w:rFonts w:cs="Times New Roman"/>
          <w:color w:val="000000" w:themeColor="text1"/>
        </w:rPr>
        <w:t>）以拟合参数</w:t>
      </w:r>
      <m:oMath>
        <m:r>
          <w:rPr>
            <w:rFonts w:ascii="Cambria Math" w:hAnsi="Cambria Math" w:cs="Times New Roman"/>
            <w:color w:val="000000" w:themeColor="text1"/>
          </w:rPr>
          <m:t>θ</m:t>
        </m:r>
      </m:oMath>
      <w:r w:rsidRPr="009025C3">
        <w:rPr>
          <w:rFonts w:cs="Times New Roman"/>
          <w:color w:val="000000" w:themeColor="text1"/>
        </w:rPr>
        <w:t>。从学习理论角度，</w:t>
      </w:r>
      <w:r w:rsidRPr="00DE1218">
        <w:rPr>
          <w:rFonts w:cs="Times New Roman"/>
          <w:i/>
          <w:iCs/>
          <w:color w:val="000000" w:themeColor="text1"/>
        </w:rPr>
        <w:t>T</w:t>
      </w:r>
      <w:r w:rsidRPr="009025C3">
        <w:rPr>
          <w:rFonts w:cs="Times New Roman"/>
          <w:color w:val="000000" w:themeColor="text1"/>
        </w:rPr>
        <w:t xml:space="preserve"> </w:t>
      </w:r>
      <w:proofErr w:type="gramStart"/>
      <w:r w:rsidRPr="009025C3">
        <w:rPr>
          <w:rFonts w:cs="Times New Roman"/>
          <w:color w:val="000000" w:themeColor="text1"/>
        </w:rPr>
        <w:t>决定了模型可用的</w:t>
      </w:r>
      <w:r w:rsidRPr="009025C3">
        <w:rPr>
          <w:rFonts w:cs="Times New Roman"/>
          <w:color w:val="000000" w:themeColor="text1"/>
        </w:rPr>
        <w:t>“</w:t>
      </w:r>
      <w:r w:rsidRPr="009025C3">
        <w:rPr>
          <w:rFonts w:cs="Times New Roman"/>
          <w:color w:val="000000" w:themeColor="text1"/>
        </w:rPr>
        <w:t>因果时窗</w:t>
      </w:r>
      <w:r w:rsidRPr="009025C3">
        <w:rPr>
          <w:rFonts w:cs="Times New Roman"/>
          <w:color w:val="000000" w:themeColor="text1"/>
        </w:rPr>
        <w:t>”——</w:t>
      </w:r>
      <w:proofErr w:type="gramEnd"/>
      <w:r w:rsidRPr="009025C3">
        <w:rPr>
          <w:rFonts w:cs="Times New Roman"/>
          <w:color w:val="000000" w:themeColor="text1"/>
        </w:rPr>
        <w:t>只有该窗内的历史参与条件分布</w:t>
      </w:r>
      <m:oMath>
        <m:r>
          <w:rPr>
            <w:rFonts w:ascii="Cambria Math" w:hAnsi="Cambria Math" w:cs="Times New Roman"/>
            <w:color w:val="000000" w:themeColor="text1"/>
          </w:rPr>
          <m:t>p(Y|X)</m:t>
        </m:r>
      </m:oMath>
      <w:r w:rsidRPr="009025C3">
        <w:rPr>
          <w:rFonts w:cs="Times New Roman"/>
          <w:color w:val="000000" w:themeColor="text1"/>
        </w:rPr>
        <w:t>的</w:t>
      </w:r>
      <w:r w:rsidR="00E32749" w:rsidRPr="009025C3">
        <w:rPr>
          <w:rFonts w:cs="Times New Roman" w:hint="eastAsia"/>
          <w:color w:val="000000" w:themeColor="text1"/>
        </w:rPr>
        <w:t>决定了模型可用的</w:t>
      </w:r>
      <w:r w:rsidR="00E32749" w:rsidRPr="009025C3">
        <w:rPr>
          <w:rFonts w:cs="Times New Roman" w:hint="eastAsia"/>
          <w:color w:val="000000" w:themeColor="text1"/>
        </w:rPr>
        <w:t xml:space="preserve"> </w:t>
      </w:r>
      <w:r w:rsidR="00E32749" w:rsidRPr="009025C3">
        <w:rPr>
          <w:rFonts w:cs="Times New Roman" w:hint="eastAsia"/>
          <w:color w:val="000000" w:themeColor="text1"/>
        </w:rPr>
        <w:t>“需从同一表示中解码的</w:t>
      </w:r>
      <w:r w:rsidR="00E32749" w:rsidRPr="009025C3">
        <w:rPr>
          <w:rFonts w:cs="Times New Roman"/>
          <w:color w:val="000000" w:themeColor="text1"/>
        </w:rPr>
        <w:t xml:space="preserve"> “</w:t>
      </w:r>
      <w:proofErr w:type="gramStart"/>
      <w:r w:rsidRPr="009025C3">
        <w:rPr>
          <w:rFonts w:cs="Times New Roman"/>
          <w:color w:val="000000" w:themeColor="text1"/>
        </w:rPr>
        <w:t>未来跨度</w:t>
      </w:r>
      <w:r w:rsidRPr="009025C3">
        <w:rPr>
          <w:rFonts w:cs="Times New Roman"/>
          <w:color w:val="000000" w:themeColor="text1"/>
        </w:rPr>
        <w:t>”</w:t>
      </w:r>
      <w:r w:rsidRPr="009025C3">
        <w:rPr>
          <w:rFonts w:cs="Times New Roman"/>
          <w:color w:val="000000" w:themeColor="text1"/>
        </w:rPr>
        <w:t>，</w:t>
      </w:r>
      <w:proofErr w:type="gramEnd"/>
      <w:r w:rsidRPr="009025C3">
        <w:rPr>
          <w:rFonts w:cs="Times New Roman"/>
          <w:color w:val="000000" w:themeColor="text1"/>
        </w:rPr>
        <w:t>二者共同定义了假设空间与任务难度。</w:t>
      </w:r>
    </w:p>
    <w:p w14:paraId="53AE0FEC" w14:textId="2D59A19D"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多步预测在形式上可分为两类。（</w:t>
      </w:r>
      <w:r w:rsidRPr="009025C3">
        <w:rPr>
          <w:rFonts w:cs="Times New Roman"/>
          <w:color w:val="000000" w:themeColor="text1"/>
        </w:rPr>
        <w:t>1</w:t>
      </w:r>
      <w:r w:rsidRPr="009025C3">
        <w:rPr>
          <w:rFonts w:cs="Times New Roman"/>
          <w:color w:val="000000" w:themeColor="text1"/>
        </w:rPr>
        <w:t>）直接多步：一次映射</w:t>
      </w:r>
      <w:r w:rsidRPr="009025C3">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f</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 </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oMath>
      <w:r w:rsidR="002D32DB" w:rsidRPr="009025C3">
        <w:rPr>
          <w:rFonts w:cs="Times New Roman"/>
          <w:color w:val="000000" w:themeColor="text1"/>
        </w:rPr>
        <w:t xml:space="preserve"> </w:t>
      </w:r>
      <w:r w:rsidRPr="009025C3">
        <w:rPr>
          <w:rFonts w:cs="Times New Roman"/>
          <w:color w:val="000000" w:themeColor="text1"/>
        </w:rPr>
        <w:t>，所有未来步由同一前向传播得到。（</w:t>
      </w:r>
      <w:r w:rsidRPr="009025C3">
        <w:rPr>
          <w:rFonts w:cs="Times New Roman"/>
          <w:color w:val="000000" w:themeColor="text1"/>
        </w:rPr>
        <w:t>2</w:t>
      </w:r>
      <w:r w:rsidRPr="009025C3">
        <w:rPr>
          <w:rFonts w:cs="Times New Roman"/>
          <w:color w:val="000000" w:themeColor="text1"/>
        </w:rPr>
        <w:t>）自回归多步：</w:t>
      </w:r>
      <m:oMath>
        <m:sSub>
          <m:sSubPr>
            <m:ctrlPr>
              <w:rPr>
                <w:rFonts w:ascii="Cambria Math" w:hAnsi="Cambria Math" w:cs="Times New Roman"/>
                <w:i/>
                <w:color w:val="000000" w:themeColor="text1"/>
              </w:rPr>
            </m:ctrlPr>
          </m:sSubPr>
          <m:e>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t+k</m:t>
            </m:r>
          </m:sub>
        </m:sSub>
        <m:r>
          <w:rPr>
            <w:rFonts w:ascii="Cambria Math" w:hAnsi="Cambria Math" w:cs="Times New Roman"/>
            <w:color w:val="000000" w:themeColor="text1"/>
          </w:rPr>
          <m:t xml:space="preserve"> = </m:t>
        </m:r>
        <m:sSub>
          <m:sSubPr>
            <m:ctrlPr>
              <w:rPr>
                <w:rFonts w:ascii="Cambria Math" w:hAnsi="Cambria Math" w:cs="Times New Roman"/>
                <w:i/>
                <w:color w:val="000000" w:themeColor="text1"/>
              </w:rPr>
            </m:ctrlPr>
          </m:sSubPr>
          <m:e>
            <m:r>
              <w:rPr>
                <w:rFonts w:ascii="Cambria Math" w:hAnsi="Cambria Math" w:cs="Times New Roman"/>
                <w:color w:val="000000" w:themeColor="text1"/>
              </w:rPr>
              <m:t>g</m:t>
            </m:r>
          </m:e>
          <m:sub>
            <m:r>
              <w:rPr>
                <w:rFonts w:ascii="Cambria Math" w:hAnsi="Cambria Math" w:cs="Times New Roman"/>
                <w:color w:val="000000" w:themeColor="text1"/>
              </w:rPr>
              <m:t>θ</m:t>
            </m:r>
          </m:sub>
        </m:sSub>
        <m:r>
          <w:rPr>
            <w:rFonts w:ascii="Cambria Math" w:hAnsi="Cambria Math" w:cs="Times New Roman"/>
            <w:color w:val="000000" w:themeColor="text1"/>
          </w:rPr>
          <m:t xml:space="preserve">(X,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t+1</m:t>
            </m:r>
          </m:sub>
        </m:sSub>
        <m:r>
          <w:rPr>
            <w:rFonts w:ascii="Cambria Math" w:hAnsi="Cambria Math" w:cs="Times New Roman"/>
            <w:color w:val="000000" w:themeColor="text1"/>
          </w:rPr>
          <m:t>, …,</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t+k-1</m:t>
            </m:r>
          </m:sub>
        </m:sSub>
        <m:r>
          <w:rPr>
            <w:rFonts w:ascii="Cambria Math" w:hAnsi="Cambria Math" w:cs="Times New Roman"/>
            <w:color w:val="000000" w:themeColor="text1"/>
          </w:rPr>
          <m:t>)</m:t>
        </m:r>
      </m:oMath>
      <w:r w:rsidRPr="009025C3">
        <w:rPr>
          <w:rFonts w:cs="Times New Roman"/>
          <w:color w:val="000000" w:themeColor="text1"/>
        </w:rPr>
        <w:t>，逐步生成。</w:t>
      </w:r>
      <w:r w:rsidR="00264D44" w:rsidRPr="00264D44">
        <w:rPr>
          <w:rFonts w:cs="Times New Roman"/>
          <w:color w:val="000000" w:themeColor="text1"/>
        </w:rPr>
        <w:t>本文采用直接多步。</w:t>
      </w:r>
      <w:r w:rsidR="00264D44">
        <w:rPr>
          <w:rFonts w:cs="Times New Roman" w:hint="eastAsia"/>
          <w:color w:val="000000" w:themeColor="text1"/>
        </w:rPr>
        <w:t>直接多步法</w:t>
      </w:r>
      <w:r w:rsidR="00264D44" w:rsidRPr="00264D44">
        <w:rPr>
          <w:rFonts w:cs="Times New Roman"/>
          <w:color w:val="000000" w:themeColor="text1"/>
        </w:rPr>
        <w:t>优点是推理阶段无逐步误差传播、实现简单且单次推理延迟确定；代价是模型必须从同一上下文表示同时预测多步，远期步的可预测性受限于系统内在的可预测性时域。</w:t>
      </w:r>
      <w:r w:rsidRPr="009025C3">
        <w:rPr>
          <w:rFonts w:cs="Times New Roman"/>
          <w:color w:val="000000" w:themeColor="text1"/>
        </w:rPr>
        <w:t>在动力系统与随机过程理论中，条件方差</w:t>
      </w:r>
      <m:oMath>
        <m:r>
          <w:rPr>
            <w:rFonts w:ascii="Cambria Math" w:hAnsi="Cambria Math" w:cs="Times New Roman"/>
            <w:color w:val="000000" w:themeColor="text1"/>
          </w:rPr>
          <m:t>Var(</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通常随预测步长</w:t>
      </w:r>
      <w:r w:rsidRPr="009025C3">
        <w:rPr>
          <w:rFonts w:cs="Times New Roman"/>
          <w:color w:val="000000" w:themeColor="text1"/>
        </w:rPr>
        <w:t xml:space="preserve"> </w:t>
      </w:r>
      <w:r w:rsidR="008A6C73" w:rsidRPr="00DE1218">
        <w:rPr>
          <w:rFonts w:cs="Times New Roman" w:hint="eastAsia"/>
          <w:i/>
          <w:iCs/>
          <w:color w:val="000000" w:themeColor="text1"/>
        </w:rPr>
        <w:t>h</w:t>
      </w:r>
      <w:r w:rsidRPr="009025C3">
        <w:rPr>
          <w:rFonts w:cs="Times New Roman"/>
          <w:color w:val="000000" w:themeColor="text1"/>
        </w:rPr>
        <w:t xml:space="preserve"> </w:t>
      </w:r>
      <w:r w:rsidRPr="009025C3">
        <w:rPr>
          <w:rFonts w:cs="Times New Roman"/>
          <w:color w:val="000000" w:themeColor="text1"/>
        </w:rPr>
        <w:t>增大而增大甚至趋于饱和：一方面，许多动力系统初始条件的不确定性会随时间指数或代数放大；另一方面，观测与过程噪声在多步累积下使条件分布逐渐趋近于平稳边际分布，有效信息衰减。因此</w:t>
      </w:r>
      <w:r w:rsidRPr="009025C3">
        <w:rPr>
          <w:rFonts w:cs="Times New Roman"/>
          <w:color w:val="000000" w:themeColor="text1"/>
        </w:rPr>
        <w:t>“</w:t>
      </w:r>
      <w:r w:rsidRPr="009025C3">
        <w:rPr>
          <w:rFonts w:cs="Times New Roman"/>
          <w:color w:val="000000" w:themeColor="text1"/>
        </w:rPr>
        <w:t>远期更难预测</w:t>
      </w:r>
      <w:r w:rsidRPr="009025C3">
        <w:rPr>
          <w:rFonts w:cs="Times New Roman"/>
          <w:color w:val="000000" w:themeColor="text1"/>
        </w:rPr>
        <w:t>”</w:t>
      </w:r>
      <w:r w:rsidRPr="009025C3">
        <w:rPr>
          <w:rFonts w:cs="Times New Roman"/>
          <w:color w:val="000000" w:themeColor="text1"/>
        </w:rPr>
        <w:t>在信息论意义上对应条件熵</w:t>
      </w:r>
      <m:oMath>
        <m:r>
          <w:rPr>
            <w:rFonts w:ascii="Cambria Math" w:hAnsi="Cambria Math" w:cs="Times New Roman"/>
            <w:color w:val="000000" w:themeColor="text1"/>
          </w:rPr>
          <m:t>H(</m:t>
        </m:r>
        <m:sSub>
          <m:sSubPr>
            <m:ctrlPr>
              <w:rPr>
                <w:rFonts w:ascii="Cambria Math" w:hAnsi="Cambria Math" w:cs="Times New Roman"/>
                <w:i/>
                <w:color w:val="000000" w:themeColor="text1"/>
              </w:rPr>
            </m:ctrlPr>
          </m:sSubPr>
          <m:e>
            <m:r>
              <w:rPr>
                <w:rFonts w:ascii="Cambria Math" w:hAnsi="Cambria Math" w:cs="Times New Roman"/>
                <w:color w:val="000000" w:themeColor="text1"/>
              </w:rPr>
              <m:t>y</m:t>
            </m:r>
          </m:e>
          <m:sub>
            <m:r>
              <w:rPr>
                <w:rFonts w:ascii="Cambria Math" w:hAnsi="Cambria Math" w:cs="Times New Roman"/>
                <w:color w:val="000000" w:themeColor="text1"/>
              </w:rPr>
              <m:t>t+h</m:t>
            </m:r>
          </m:sub>
        </m:sSub>
        <m:r>
          <w:rPr>
            <w:rFonts w:ascii="Cambria Math" w:hAnsi="Cambria Math" w:cs="Times New Roman"/>
            <w:color w:val="000000" w:themeColor="text1"/>
          </w:rPr>
          <m:t>|X)</m:t>
        </m:r>
      </m:oMath>
      <w:r w:rsidRPr="009025C3">
        <w:rPr>
          <w:rFonts w:cs="Times New Roman"/>
          <w:color w:val="000000" w:themeColor="text1"/>
        </w:rPr>
        <w:t>随</w:t>
      </w:r>
      <w:r w:rsidR="00E9675F" w:rsidRPr="006B3418">
        <w:rPr>
          <w:rFonts w:cs="Times New Roman" w:hint="eastAsia"/>
          <w:i/>
          <w:iCs/>
          <w:color w:val="000000" w:themeColor="text1"/>
        </w:rPr>
        <w:t>h</w:t>
      </w:r>
      <w:r w:rsidRPr="009025C3">
        <w:rPr>
          <w:rFonts w:cs="Times New Roman"/>
          <w:color w:val="000000" w:themeColor="text1"/>
        </w:rPr>
        <w:t>非减；在均方误差意义下则对应最优预测的误差随</w:t>
      </w:r>
      <w:r w:rsidR="00E9675F" w:rsidRPr="006B3418">
        <w:rPr>
          <w:rFonts w:cs="Times New Roman" w:hint="eastAsia"/>
          <w:i/>
          <w:iCs/>
          <w:color w:val="000000" w:themeColor="text1"/>
        </w:rPr>
        <w:t>h</w:t>
      </w:r>
      <w:r w:rsidRPr="009025C3">
        <w:rPr>
          <w:rFonts w:cs="Times New Roman"/>
          <w:color w:val="000000" w:themeColor="text1"/>
        </w:rPr>
        <w:t>增大。直接多步要</w:t>
      </w:r>
      <w:r w:rsidRPr="009025C3">
        <w:rPr>
          <w:rFonts w:cs="Times New Roman"/>
          <w:color w:val="000000" w:themeColor="text1"/>
        </w:rPr>
        <w:t>求单次映射同时拟合</w:t>
      </w:r>
      <w:r w:rsidRPr="009025C3">
        <w:rPr>
          <w:rFonts w:cs="Times New Roman"/>
          <w:color w:val="000000" w:themeColor="text1"/>
        </w:rPr>
        <w:t xml:space="preserve"> </w:t>
      </w:r>
      <m:oMath>
        <m:r>
          <w:rPr>
            <w:rFonts w:ascii="Cambria Math" w:hAnsi="Cambria Math" w:cs="Times New Roman"/>
            <w:color w:val="000000" w:themeColor="text1"/>
          </w:rPr>
          <m:t>h=1,…,H</m:t>
        </m:r>
      </m:oMath>
      <w:r w:rsidRPr="009025C3">
        <w:rPr>
          <w:rFonts w:cs="Times New Roman"/>
          <w:color w:val="000000" w:themeColor="text1"/>
        </w:rPr>
        <w:t>的分布，模型容量被摊薄到各步，且无法像自回归那样在每一步利用已预测值做条件细化，故预测长度</w:t>
      </w:r>
      <w:r w:rsidRPr="009025C3">
        <w:rPr>
          <w:rFonts w:cs="Times New Roman"/>
          <w:color w:val="000000" w:themeColor="text1"/>
        </w:rPr>
        <w:t xml:space="preserve"> </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成为主导精度的首要因素具有理论必然性。输入长度</w:t>
      </w:r>
      <w:r w:rsidRPr="009025C3">
        <w:rPr>
          <w:rFonts w:cs="Times New Roman"/>
          <w:color w:val="000000" w:themeColor="text1"/>
        </w:rPr>
        <w:t xml:space="preserve"> </w:t>
      </w:r>
      <w:r w:rsidRPr="006B3418">
        <w:rPr>
          <w:rFonts w:cs="Times New Roman"/>
          <w:i/>
          <w:iCs/>
          <w:color w:val="000000" w:themeColor="text1"/>
        </w:rPr>
        <w:t xml:space="preserve">T </w:t>
      </w:r>
      <w:r w:rsidRPr="009025C3">
        <w:rPr>
          <w:rFonts w:cs="Times New Roman"/>
          <w:color w:val="000000" w:themeColor="text1"/>
        </w:rPr>
        <w:t>则决定</w:t>
      </w:r>
      <w:r w:rsidRPr="009025C3">
        <w:rPr>
          <w:rFonts w:cs="Times New Roman"/>
          <w:color w:val="000000" w:themeColor="text1"/>
        </w:rPr>
        <w:t>“</w:t>
      </w:r>
      <w:r w:rsidRPr="009025C3">
        <w:rPr>
          <w:rFonts w:cs="Times New Roman"/>
          <w:color w:val="000000" w:themeColor="text1"/>
        </w:rPr>
        <w:t>用多少历史信息</w:t>
      </w:r>
      <w:r w:rsidRPr="009025C3">
        <w:rPr>
          <w:rFonts w:cs="Times New Roman"/>
          <w:color w:val="000000" w:themeColor="text1"/>
        </w:rPr>
        <w:t>”</w:t>
      </w:r>
      <w:r w:rsidRPr="009025C3">
        <w:rPr>
          <w:rFonts w:cs="Times New Roman"/>
          <w:color w:val="000000" w:themeColor="text1"/>
        </w:rPr>
        <w:t>形成表示，与系统的有效记忆长度、因果时窗及编码器能利用的上下文范围有关；</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过短会损失必要的历史依赖，过长则增加计算成本并可能引入与当前预测步无关的冗余，后文将从边际收益角度进一步讨论。</w:t>
      </w:r>
    </w:p>
    <w:p w14:paraId="14D45646" w14:textId="197BE596" w:rsidR="009025C3" w:rsidRPr="009025C3" w:rsidRDefault="009025C3" w:rsidP="00E106BD">
      <w:pPr>
        <w:ind w:firstLineChars="200" w:firstLine="420"/>
        <w:rPr>
          <w:rFonts w:cs="Times New Roman"/>
          <w:color w:val="000000" w:themeColor="text1"/>
        </w:rPr>
      </w:pPr>
      <w:r w:rsidRPr="009025C3">
        <w:rPr>
          <w:rFonts w:cs="Times New Roman"/>
          <w:color w:val="000000" w:themeColor="text1"/>
        </w:rPr>
        <w:t>综上，在给定</w:t>
      </w:r>
      <w:r w:rsidRPr="009025C3">
        <w:rPr>
          <w:rFonts w:cs="Times New Roman"/>
          <w:color w:val="000000" w:themeColor="text1"/>
        </w:rPr>
        <w:t xml:space="preserve"> (</w:t>
      </w:r>
      <w:r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下，问题定义明确了学习目标与任务难度来源：</w:t>
      </w:r>
      <w:r w:rsidRPr="006B3418">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界定条件信息集，</w:t>
      </w:r>
      <w:r w:rsidRPr="006B3418">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界定需联合预测的未来步数及随之而来的不确定性递增，二者共同约束了任意模型</w:t>
      </w:r>
      <w:r w:rsidR="00E106BD" w:rsidRPr="00E106BD">
        <w:rPr>
          <w:rFonts w:cs="Times New Roman"/>
          <w:color w:val="000000" w:themeColor="text1"/>
        </w:rPr>
        <w:t>（包括本文的注意力编码框架）</w:t>
      </w:r>
      <w:r w:rsidRPr="009025C3">
        <w:rPr>
          <w:rFonts w:cs="Times New Roman"/>
          <w:color w:val="000000" w:themeColor="text1"/>
        </w:rPr>
        <w:t>在该任务上的性能上界与合理的配置选型空间。</w:t>
      </w:r>
    </w:p>
    <w:p w14:paraId="2E027429" w14:textId="01B338CF"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数据与预处理</w:t>
      </w:r>
    </w:p>
    <w:p w14:paraId="01BEE98F" w14:textId="0975B819" w:rsidR="009248D1" w:rsidRDefault="00287FF6" w:rsidP="009025C3">
      <w:pPr>
        <w:ind w:firstLineChars="200" w:firstLine="420"/>
        <w:rPr>
          <w:rFonts w:cs="Times New Roman"/>
          <w:color w:val="000000" w:themeColor="text1"/>
        </w:rPr>
      </w:pPr>
      <w:r>
        <w:t>数据集预处理：数据来源于该区间盾构施工实时监测系统，采样间隔</w:t>
      </w:r>
      <w:r>
        <w:t xml:space="preserve"> 5 s</w:t>
      </w:r>
      <w:r>
        <w:t>。该间隔在工程上对应盾构推进与刀盘控制的典型操作节奏，既能捕捉地层与机械交互在数十秒尺度上的变化，又避免过高采样带来的冗余与存储负担；在方法上则直接决定了每一步所对应的物理时间，从而将抽象的</w:t>
      </w:r>
      <w:r>
        <w:t xml:space="preserve"> T</w:t>
      </w:r>
      <w:r>
        <w:t>、</w:t>
      </w:r>
      <w:r>
        <w:t>H</w:t>
      </w:r>
      <w:r>
        <w:t>（步数）与</w:t>
      </w:r>
      <w:r>
        <w:t>“</w:t>
      </w:r>
      <w:r>
        <w:t>用多长历史、预测多远</w:t>
      </w:r>
      <w:r>
        <w:t>”</w:t>
      </w:r>
      <w:r>
        <w:t>（分钟</w:t>
      </w:r>
      <w:r>
        <w:t>/</w:t>
      </w:r>
      <w:r>
        <w:t>秒）建立对应关系。经合并、去缺与格式统一后，得到以时间顺序排列的连续序列；前</w:t>
      </w:r>
      <w:r>
        <w:t xml:space="preserve"> 5 </w:t>
      </w:r>
      <w:r>
        <w:t>列为元数据（管片号、行程、日期、时刻、掘进状态），其后为</w:t>
      </w:r>
      <w:r>
        <w:t xml:space="preserve"> 32 </w:t>
      </w:r>
      <w:r>
        <w:t>维数值型掘进参数，包括贯入度、四腔室推进压力、土舱土压、推进油缸总推力、千斤顶速度与行程、刀盘转速与扭矩及</w:t>
      </w:r>
      <w:r>
        <w:t xml:space="preserve"> No.1</w:t>
      </w:r>
      <w:r>
        <w:t>～</w:t>
      </w:r>
      <w:r>
        <w:t xml:space="preserve">No.10 </w:t>
      </w:r>
      <w:r>
        <w:t>刀盘电机扭矩等。盾构虽有停机拼装阶段，但监测数据仍以</w:t>
      </w:r>
      <w:r>
        <w:t xml:space="preserve"> 5 s </w:t>
      </w:r>
      <w:r>
        <w:t>间隔持续入流，方法设计上可按在线滚动方式使用（窗口随新观测滑动更新）；本文离线实验聚焦单次前向输出跨度</w:t>
      </w:r>
      <w:r>
        <w:t xml:space="preserve"> H</w:t>
      </w:r>
      <w:r>
        <w:t>，</w:t>
      </w:r>
      <w:r>
        <w:rPr>
          <w:color w:val="FF0000"/>
        </w:rPr>
        <w:t>对不同</w:t>
      </w:r>
      <w:r>
        <w:rPr>
          <w:color w:val="FF0000"/>
        </w:rPr>
        <w:t xml:space="preserve"> (T, H) </w:t>
      </w:r>
      <w:r>
        <w:rPr>
          <w:color w:val="FF0000"/>
        </w:rPr>
        <w:t>的直接多步设置做并行对照，未接入现场实时数据流，也未对包含采集、缓冲、触发与展示的完整在线系统进行独立测试</w:t>
      </w:r>
      <w:r>
        <w:t>。</w:t>
      </w:r>
    </w:p>
    <w:p w14:paraId="7A488909" w14:textId="77777777" w:rsidR="009248D1" w:rsidRDefault="009025C3" w:rsidP="009248D1">
      <w:pPr>
        <w:ind w:firstLineChars="200" w:firstLine="420"/>
        <w:rPr>
          <w:rFonts w:cs="Times New Roman"/>
          <w:color w:val="000000" w:themeColor="text1"/>
        </w:rPr>
      </w:pPr>
      <w:r w:rsidRPr="009025C3">
        <w:rPr>
          <w:rFonts w:cs="Times New Roman"/>
          <w:color w:val="000000" w:themeColor="text1"/>
        </w:rPr>
        <w:t>样本构造与划分：按给定序列长度</w:t>
      </w:r>
      <w:r w:rsidRPr="009025C3">
        <w:rPr>
          <w:rFonts w:cs="Times New Roman"/>
          <w:color w:val="000000" w:themeColor="text1"/>
        </w:rPr>
        <w:t xml:space="preserve"> </w:t>
      </w:r>
      <w:r w:rsidRPr="00CE4477">
        <w:rPr>
          <w:rFonts w:cs="Times New Roman"/>
          <w:i/>
          <w:iCs/>
          <w:color w:val="000000" w:themeColor="text1"/>
        </w:rPr>
        <w:t>T</w:t>
      </w:r>
      <w:r w:rsidRPr="009025C3">
        <w:rPr>
          <w:rFonts w:cs="Times New Roman"/>
          <w:color w:val="000000" w:themeColor="text1"/>
        </w:rPr>
        <w:t xml:space="preserve"> </w:t>
      </w:r>
      <w:r w:rsidRPr="009025C3">
        <w:rPr>
          <w:rFonts w:cs="Times New Roman"/>
          <w:color w:val="000000" w:themeColor="text1"/>
        </w:rPr>
        <w:t>与预测长度</w:t>
      </w:r>
      <w:r w:rsidRPr="009025C3">
        <w:rPr>
          <w:rFonts w:cs="Times New Roman"/>
          <w:color w:val="000000" w:themeColor="text1"/>
        </w:rPr>
        <w:t xml:space="preserve"> </w:t>
      </w:r>
      <w:r w:rsidRPr="00CE4477">
        <w:rPr>
          <w:rFonts w:cs="Times New Roman"/>
          <w:i/>
          <w:iCs/>
          <w:color w:val="000000" w:themeColor="text1"/>
        </w:rPr>
        <w:t>H</w:t>
      </w:r>
      <w:r w:rsidRPr="009025C3">
        <w:rPr>
          <w:rFonts w:cs="Times New Roman"/>
          <w:color w:val="000000" w:themeColor="text1"/>
        </w:rPr>
        <w:t xml:space="preserve"> </w:t>
      </w:r>
      <w:r w:rsidRPr="009025C3">
        <w:rPr>
          <w:rFonts w:cs="Times New Roman"/>
          <w:color w:val="000000" w:themeColor="text1"/>
        </w:rPr>
        <w:t>以滑动窗口方式构造输入</w:t>
      </w:r>
      <w:r w:rsidRPr="009025C3">
        <w:rPr>
          <w:rFonts w:cs="Times New Roman"/>
          <w:color w:val="000000" w:themeColor="text1"/>
        </w:rPr>
        <w:t>–</w:t>
      </w:r>
      <w:r w:rsidRPr="009025C3">
        <w:rPr>
          <w:rFonts w:cs="Times New Roman"/>
          <w:color w:val="000000" w:themeColor="text1"/>
        </w:rPr>
        <w:t>输出样本，得到若干组</w:t>
      </w:r>
      <w:r w:rsidRPr="009025C3">
        <w:rPr>
          <w:rFonts w:cs="Times New Roman"/>
          <w:color w:val="000000" w:themeColor="text1"/>
        </w:rPr>
        <w:t xml:space="preserve"> </w:t>
      </w:r>
      <m:oMath>
        <m:r>
          <w:rPr>
            <w:rFonts w:ascii="Cambria Math" w:hAnsi="Cambria Math" w:cs="Times New Roman"/>
            <w:color w:val="000000" w:themeColor="text1"/>
          </w:rPr>
          <m:t>(X,Y)</m:t>
        </m:r>
      </m:oMath>
      <w:r w:rsidRPr="009025C3">
        <w:rPr>
          <w:rFonts w:cs="Times New Roman"/>
          <w:color w:val="000000" w:themeColor="text1"/>
        </w:rPr>
        <w:t>。滑动窗口保证了相邻样本在时间上重叠，从而充分利用数据并保持时序的连续性；同一段历史可参与多个样本的构造，但每个样本的</w:t>
      </w:r>
      <w:r w:rsidRPr="009025C3">
        <w:rPr>
          <w:rFonts w:cs="Times New Roman"/>
          <w:color w:val="000000" w:themeColor="text1"/>
        </w:rPr>
        <w:t xml:space="preserve"> (</w:t>
      </w:r>
      <w:r w:rsidRPr="00CE4477">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固定，便于在同一配置下进行无偏的监督学习。划分时按</w:t>
      </w:r>
      <w:r w:rsidRPr="009025C3">
        <w:rPr>
          <w:rFonts w:cs="Times New Roman"/>
          <w:color w:val="000000" w:themeColor="text1"/>
        </w:rPr>
        <w:t xml:space="preserve"> 70%</w:t>
      </w:r>
      <w:r w:rsidRPr="009025C3">
        <w:rPr>
          <w:rFonts w:ascii="Cambria Math" w:hAnsi="Cambria Math" w:cs="Cambria Math"/>
          <w:color w:val="000000" w:themeColor="text1"/>
        </w:rPr>
        <w:t>∶</w:t>
      </w:r>
      <w:r w:rsidRPr="009025C3">
        <w:rPr>
          <w:rFonts w:cs="Times New Roman"/>
          <w:color w:val="000000" w:themeColor="text1"/>
        </w:rPr>
        <w:t>15%</w:t>
      </w:r>
      <w:r w:rsidRPr="009025C3">
        <w:rPr>
          <w:rFonts w:ascii="Cambria Math" w:hAnsi="Cambria Math" w:cs="Cambria Math"/>
          <w:color w:val="000000" w:themeColor="text1"/>
        </w:rPr>
        <w:t>∶</w:t>
      </w:r>
      <w:r w:rsidRPr="009025C3">
        <w:rPr>
          <w:rFonts w:cs="Times New Roman"/>
          <w:color w:val="000000" w:themeColor="text1"/>
        </w:rPr>
        <w:t xml:space="preserve">15% </w:t>
      </w:r>
      <w:r w:rsidRPr="009025C3">
        <w:rPr>
          <w:rFonts w:cs="Times New Roman"/>
          <w:color w:val="000000" w:themeColor="text1"/>
        </w:rPr>
        <w:t>沿时间顺序切分为训</w:t>
      </w:r>
      <w:r w:rsidRPr="009025C3">
        <w:rPr>
          <w:rFonts w:cs="Times New Roman"/>
          <w:color w:val="000000" w:themeColor="text1"/>
        </w:rPr>
        <w:lastRenderedPageBreak/>
        <w:t>练集、验证集与测试集，不打乱时序，</w:t>
      </w:r>
      <w:proofErr w:type="gramStart"/>
      <w:r w:rsidRPr="009025C3">
        <w:rPr>
          <w:rFonts w:cs="Times New Roman"/>
          <w:color w:val="000000" w:themeColor="text1"/>
        </w:rPr>
        <w:t>以避免信息泄露并与</w:t>
      </w:r>
      <w:r w:rsidRPr="009025C3">
        <w:rPr>
          <w:rFonts w:cs="Times New Roman"/>
          <w:color w:val="000000" w:themeColor="text1"/>
        </w:rPr>
        <w:t>“</w:t>
      </w:r>
      <w:r w:rsidRPr="009025C3">
        <w:rPr>
          <w:rFonts w:cs="Times New Roman"/>
          <w:color w:val="000000" w:themeColor="text1"/>
        </w:rPr>
        <w:t>用过去预测未来</w:t>
      </w:r>
      <w:r w:rsidRPr="009025C3">
        <w:rPr>
          <w:rFonts w:cs="Times New Roman"/>
          <w:color w:val="000000" w:themeColor="text1"/>
        </w:rPr>
        <w:t>”</w:t>
      </w:r>
      <w:r w:rsidRPr="009025C3">
        <w:rPr>
          <w:rFonts w:cs="Times New Roman"/>
          <w:color w:val="000000" w:themeColor="text1"/>
        </w:rPr>
        <w:t>的部署场景一致</w:t>
      </w:r>
      <w:proofErr w:type="gramEnd"/>
      <w:r w:rsidRPr="009025C3">
        <w:rPr>
          <w:rFonts w:cs="Times New Roman"/>
          <w:color w:val="000000" w:themeColor="text1"/>
        </w:rPr>
        <w:t>。验证集用于早停与超参数监控，测试集仅用于最终报告指标。</w:t>
      </w:r>
    </w:p>
    <w:p w14:paraId="281AE537" w14:textId="5EA0F1FC" w:rsidR="00C66228" w:rsidRDefault="009025C3" w:rsidP="009248D1">
      <w:pPr>
        <w:ind w:firstLineChars="200" w:firstLine="420"/>
        <w:rPr>
          <w:rFonts w:cs="Times New Roman"/>
          <w:color w:val="000000" w:themeColor="text1"/>
        </w:rPr>
      </w:pPr>
      <w:r w:rsidRPr="009248D1">
        <w:rPr>
          <w:rFonts w:cs="Times New Roman"/>
          <w:color w:val="000000" w:themeColor="text1"/>
        </w:rPr>
        <w:t>多变量结构与相关性：如图</w:t>
      </w:r>
      <w:r w:rsidRPr="009248D1">
        <w:rPr>
          <w:rFonts w:cs="Times New Roman"/>
          <w:color w:val="000000" w:themeColor="text1"/>
        </w:rPr>
        <w:t xml:space="preserve"> 1 </w:t>
      </w:r>
      <w:r w:rsidRPr="009248D1">
        <w:rPr>
          <w:rFonts w:cs="Times New Roman"/>
          <w:color w:val="000000" w:themeColor="text1"/>
        </w:rPr>
        <w:t>所示，</w:t>
      </w:r>
      <w:r w:rsidR="00C93AA4" w:rsidRPr="00C93AA4">
        <w:rPr>
          <w:rFonts w:cs="Times New Roman"/>
          <w:color w:val="000000" w:themeColor="text1"/>
        </w:rPr>
        <w:t>对合并后的全序列，在剔除元数据列后，对</w:t>
      </w:r>
      <w:r w:rsidR="00C93AA4" w:rsidRPr="00C93AA4">
        <w:rPr>
          <w:rFonts w:cs="Times New Roman"/>
          <w:color w:val="000000" w:themeColor="text1"/>
        </w:rPr>
        <w:t xml:space="preserve"> 32 </w:t>
      </w:r>
      <w:r w:rsidR="00C93AA4" w:rsidRPr="00C93AA4">
        <w:rPr>
          <w:rFonts w:cs="Times New Roman"/>
          <w:color w:val="000000" w:themeColor="text1"/>
        </w:rPr>
        <w:t>维掘进参数计算</w:t>
      </w:r>
      <w:r w:rsidR="00C93AA4" w:rsidRPr="00C93AA4">
        <w:rPr>
          <w:rFonts w:cs="Times New Roman"/>
          <w:color w:val="000000" w:themeColor="text1"/>
        </w:rPr>
        <w:t xml:space="preserve"> Pearson </w:t>
      </w:r>
      <w:r w:rsidR="00C93AA4" w:rsidRPr="00C93AA4">
        <w:rPr>
          <w:rFonts w:cs="Times New Roman"/>
          <w:color w:val="000000" w:themeColor="text1"/>
        </w:rPr>
        <w:t>样本相关系数：</w:t>
      </w:r>
      <w:r w:rsidR="00C93AA4">
        <w:rPr>
          <w:rFonts w:cs="Times New Roman" w:hint="eastAsia"/>
          <w:color w:val="000000" w:themeColor="text1"/>
        </w:rPr>
        <w:t>第</w:t>
      </w:r>
      <w:proofErr w:type="spellStart"/>
      <w:r w:rsidR="00C93AA4">
        <w:rPr>
          <w:rFonts w:cs="Times New Roman" w:hint="eastAsia"/>
          <w:i/>
          <w:iCs/>
          <w:color w:val="000000" w:themeColor="text1"/>
        </w:rPr>
        <w:t>i</w:t>
      </w:r>
      <w:proofErr w:type="spellEnd"/>
      <w:r w:rsidR="00C93AA4">
        <w:rPr>
          <w:rFonts w:cs="Times New Roman" w:hint="eastAsia"/>
          <w:color w:val="000000" w:themeColor="text1"/>
        </w:rPr>
        <w:t>列与第</w:t>
      </w:r>
      <w:r w:rsidR="00C93AA4">
        <w:rPr>
          <w:rFonts w:cs="Times New Roman" w:hint="eastAsia"/>
          <w:i/>
          <w:iCs/>
          <w:color w:val="000000" w:themeColor="text1"/>
        </w:rPr>
        <w:t>j</w:t>
      </w:r>
      <w:r w:rsidR="00C93AA4">
        <w:rPr>
          <w:rFonts w:cs="Times New Roman" w:hint="eastAsia"/>
          <w:color w:val="000000" w:themeColor="text1"/>
        </w:rPr>
        <w:t>列</w:t>
      </w:r>
      <w:r w:rsidR="00C93AA4">
        <w:rPr>
          <w:rFonts w:cs="Times New Roman" w:hint="eastAsia"/>
          <w:color w:val="000000" w:themeColor="text1"/>
        </w:rPr>
        <w:t xml:space="preserve"> </w:t>
      </w:r>
      <w:r w:rsidR="00C93AA4">
        <w:rPr>
          <w:rFonts w:cs="Times New Roman" w:hint="eastAsia"/>
          <w:color w:val="000000" w:themeColor="text1"/>
        </w:rPr>
        <w:t>（</w:t>
      </w:r>
      <w:proofErr w:type="spellStart"/>
      <w:r w:rsidR="00C93AA4">
        <w:rPr>
          <w:rFonts w:cs="Times New Roman" w:hint="eastAsia"/>
          <w:i/>
          <w:iCs/>
          <w:color w:val="000000" w:themeColor="text1"/>
        </w:rPr>
        <w:t>i</w:t>
      </w:r>
      <w:proofErr w:type="spellEnd"/>
      <w:r w:rsidR="00C93AA4">
        <w:rPr>
          <w:rFonts w:cs="Times New Roman" w:hint="eastAsia"/>
          <w:i/>
          <w:iCs/>
          <w:color w:val="000000" w:themeColor="text1"/>
        </w:rPr>
        <w:t>，</w:t>
      </w:r>
      <w:r w:rsidR="00C93AA4">
        <w:rPr>
          <w:rFonts w:cs="Times New Roman" w:hint="eastAsia"/>
          <w:i/>
          <w:iCs/>
          <w:color w:val="000000" w:themeColor="text1"/>
        </w:rPr>
        <w:t>j=1,</w:t>
      </w:r>
      <w:r w:rsidR="00C93AA4">
        <w:rPr>
          <w:rFonts w:cs="Times New Roman"/>
          <w:i/>
          <w:iCs/>
          <w:color w:val="000000" w:themeColor="text1"/>
        </w:rPr>
        <w:t>…</w:t>
      </w:r>
      <w:r w:rsidR="00C93AA4">
        <w:rPr>
          <w:rFonts w:cs="Times New Roman" w:hint="eastAsia"/>
          <w:i/>
          <w:iCs/>
          <w:color w:val="000000" w:themeColor="text1"/>
        </w:rPr>
        <w:t>,32</w:t>
      </w:r>
      <w:r w:rsidR="00C93AA4">
        <w:rPr>
          <w:rFonts w:cs="Times New Roman" w:hint="eastAsia"/>
          <w:color w:val="000000" w:themeColor="text1"/>
        </w:rPr>
        <w:t>）的相关系数为两列在全部时间步上配对样本的</w:t>
      </w:r>
      <w:r w:rsidR="00C93AA4">
        <w:rPr>
          <w:rFonts w:cs="Times New Roman" w:hint="eastAsia"/>
          <w:color w:val="000000" w:themeColor="text1"/>
        </w:rPr>
        <w:t>Pearson</w:t>
      </w:r>
      <w:r w:rsidR="00C93AA4">
        <w:rPr>
          <w:rFonts w:cs="Times New Roman" w:hint="eastAsia"/>
          <w:color w:val="000000" w:themeColor="text1"/>
        </w:rPr>
        <w:t>值</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color w:val="000000" w:themeColor="text1"/>
              </w:rPr>
              <m:t>i,j</m:t>
            </m:r>
          </m:sub>
        </m:sSub>
      </m:oMath>
      <w:r w:rsidR="00C93AA4">
        <w:rPr>
          <w:rFonts w:cs="Times New Roman" w:hint="eastAsia"/>
          <w:color w:val="000000" w:themeColor="text1"/>
        </w:rPr>
        <w:t>（与</w:t>
      </w:r>
      <m:oMath>
        <m:sSub>
          <m:sSubPr>
            <m:ctrlPr>
              <w:rPr>
                <w:rFonts w:ascii="Cambria Math" w:hAnsi="Cambria Math" w:cs="Times New Roman"/>
                <w:i/>
                <w:color w:val="000000" w:themeColor="text1"/>
              </w:rPr>
            </m:ctrlPr>
          </m:sSubPr>
          <m:e>
            <m:r>
              <w:rPr>
                <w:rFonts w:ascii="Cambria Math" w:hAnsi="Cambria Math" w:cs="Times New Roman" w:hint="eastAsia"/>
                <w:color w:val="000000" w:themeColor="text1"/>
              </w:rPr>
              <m:t>r</m:t>
            </m:r>
          </m:e>
          <m:sub>
            <m:r>
              <w:rPr>
                <w:rFonts w:ascii="Cambria Math" w:hAnsi="Cambria Math" w:cs="Times New Roman" w:hint="eastAsia"/>
                <w:color w:val="000000" w:themeColor="text1"/>
              </w:rPr>
              <m:t>j</m:t>
            </m:r>
            <m:r>
              <w:rPr>
                <w:rFonts w:ascii="Cambria Math" w:hAnsi="Cambria Math" w:cs="Times New Roman"/>
                <w:color w:val="000000" w:themeColor="text1"/>
              </w:rPr>
              <m:t>,</m:t>
            </m:r>
            <m:r>
              <w:rPr>
                <w:rFonts w:ascii="Cambria Math" w:hAnsi="Cambria Math" w:cs="Times New Roman" w:hint="eastAsia"/>
                <w:color w:val="000000" w:themeColor="text1"/>
              </w:rPr>
              <m:t>i</m:t>
            </m:r>
          </m:sub>
        </m:sSub>
      </m:oMath>
      <w:r w:rsidR="00C93AA4">
        <w:rPr>
          <w:rFonts w:cs="Times New Roman" w:hint="eastAsia"/>
          <w:color w:val="000000" w:themeColor="text1"/>
        </w:rPr>
        <w:t>对称），得到</w:t>
      </w:r>
      <w:r w:rsidR="00C93AA4">
        <w:rPr>
          <w:rFonts w:cs="Times New Roman" w:hint="eastAsia"/>
          <w:color w:val="000000" w:themeColor="text1"/>
        </w:rPr>
        <w:t>32x32</w:t>
      </w:r>
      <w:r w:rsidR="00C93AA4">
        <w:rPr>
          <w:rFonts w:cs="Times New Roman" w:hint="eastAsia"/>
          <w:color w:val="000000" w:themeColor="text1"/>
        </w:rPr>
        <w:t>对称矩阵并以热力图显示。该图刻画的是变量间静态线性相关结构，不区分掘进</w:t>
      </w:r>
      <w:r w:rsidR="00C93AA4">
        <w:rPr>
          <w:rFonts w:cs="Times New Roman" w:hint="eastAsia"/>
          <w:color w:val="000000" w:themeColor="text1"/>
        </w:rPr>
        <w:t>/</w:t>
      </w:r>
      <w:r w:rsidR="00C93AA4">
        <w:rPr>
          <w:rFonts w:cs="Times New Roman" w:hint="eastAsia"/>
          <w:color w:val="000000" w:themeColor="text1"/>
        </w:rPr>
        <w:t>停机阶段，亦没有对滞后互相关做单独建模。</w:t>
      </w:r>
      <w:r w:rsidR="00C93AA4" w:rsidRPr="00C93AA4">
        <w:rPr>
          <w:rFonts w:cs="Times New Roman"/>
          <w:color w:val="000000" w:themeColor="text1"/>
        </w:rPr>
        <w:t>从物理上，推进压力、推力、贯入度、刀盘扭矩等由同一掘进过程与地层</w:t>
      </w:r>
      <w:r w:rsidR="00C93AA4" w:rsidRPr="00C93AA4">
        <w:rPr>
          <w:rFonts w:cs="Times New Roman"/>
          <w:color w:val="000000" w:themeColor="text1"/>
        </w:rPr>
        <w:t>–</w:t>
      </w:r>
      <w:r w:rsidR="00C93AA4" w:rsidRPr="00C93AA4">
        <w:rPr>
          <w:rFonts w:cs="Times New Roman"/>
          <w:color w:val="000000" w:themeColor="text1"/>
        </w:rPr>
        <w:t>机械耦合所驱动，存在强耦合与滞后关系；从建模角度，强相关意味着若仅做单变量预测会损失大量跨变量信息，多变量联合建模可显式利用这些依赖关系，并借助注意力机制的多头表征能力在不同子空间上捕捉不同变量组或时间尺度的模式，因此本数据适合作为多变量、不同</w:t>
      </w:r>
      <w:r w:rsidR="00C93AA4" w:rsidRPr="00C93AA4">
        <w:rPr>
          <w:rFonts w:cs="Times New Roman"/>
          <w:color w:val="000000" w:themeColor="text1"/>
        </w:rPr>
        <w:t xml:space="preserve"> (</w:t>
      </w:r>
      <w:r w:rsidR="00E70882" w:rsidRPr="006B3418">
        <w:rPr>
          <w:rFonts w:cs="Times New Roman"/>
          <w:i/>
          <w:iCs/>
          <w:color w:val="000000" w:themeColor="text1"/>
        </w:rPr>
        <w:t>T, H</w:t>
      </w:r>
      <w:r w:rsidR="00C93AA4" w:rsidRPr="00C93AA4">
        <w:rPr>
          <w:rFonts w:cs="Times New Roman"/>
          <w:color w:val="000000" w:themeColor="text1"/>
        </w:rPr>
        <w:t xml:space="preserve">) </w:t>
      </w:r>
      <w:r w:rsidR="00C93AA4" w:rsidRPr="00C93AA4">
        <w:rPr>
          <w:rFonts w:cs="Times New Roman"/>
          <w:color w:val="000000" w:themeColor="text1"/>
        </w:rPr>
        <w:t>下预测的实证载体。</w:t>
      </w:r>
    </w:p>
    <w:p w14:paraId="28601326" w14:textId="77777777" w:rsidR="007F4C0B" w:rsidRPr="009025C3" w:rsidRDefault="007F4C0B" w:rsidP="007F4C0B">
      <w:pPr>
        <w:ind w:firstLineChars="200" w:firstLine="420"/>
        <w:rPr>
          <w:rFonts w:cs="Times New Roman"/>
          <w:color w:val="000000" w:themeColor="text1"/>
        </w:rPr>
      </w:pPr>
      <w:r>
        <w:rPr>
          <w:noProof/>
        </w:rPr>
        <w:drawing>
          <wp:inline distT="0" distB="0" distL="0" distR="0" wp14:anchorId="55783B1D" wp14:editId="0080A75F">
            <wp:extent cx="2867025" cy="3000375"/>
            <wp:effectExtent l="0" t="0" r="9525" b="9525"/>
            <wp:docPr id="839735281" name="Picture 1" descr="A red and blue grid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5281" name="Picture 1" descr="A red and blue grid with lines and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025" cy="3000375"/>
                    </a:xfrm>
                    <a:prstGeom prst="rect">
                      <a:avLst/>
                    </a:prstGeom>
                    <a:noFill/>
                    <a:ln>
                      <a:noFill/>
                    </a:ln>
                  </pic:spPr>
                </pic:pic>
              </a:graphicData>
            </a:graphic>
          </wp:inline>
        </w:drawing>
      </w:r>
    </w:p>
    <w:p w14:paraId="08CB5773" w14:textId="45F3D95B" w:rsidR="007F4C0B" w:rsidRDefault="007F4C0B" w:rsidP="007F4C0B">
      <w:pPr>
        <w:snapToGrid w:val="0"/>
        <w:jc w:val="center"/>
        <w:rPr>
          <w:rFonts w:eastAsia="黑体" w:cs="Times New Roman"/>
          <w:b/>
          <w:sz w:val="18"/>
        </w:rPr>
      </w:pPr>
      <w:bookmarkStart w:id="1" w:name="_Ref177395691"/>
      <w:r w:rsidRPr="00B96F62">
        <w:rPr>
          <w:rFonts w:eastAsia="黑体" w:cs="Times New Roman" w:hint="eastAsia"/>
          <w:b/>
          <w:sz w:val="18"/>
        </w:rPr>
        <w:t>图</w:t>
      </w:r>
      <w:r w:rsidRPr="00B96F62">
        <w:rPr>
          <w:rFonts w:eastAsia="黑体" w:cs="Times New Roman" w:hint="eastAsia"/>
          <w:b/>
          <w:sz w:val="18"/>
        </w:rPr>
        <w:t xml:space="preserve"> </w:t>
      </w:r>
      <w:r w:rsidRPr="00B96F62">
        <w:rPr>
          <w:rFonts w:eastAsia="黑体" w:cs="Times New Roman" w:hint="eastAsia"/>
          <w:b/>
          <w:sz w:val="18"/>
        </w:rPr>
        <w:fldChar w:fldCharType="begin"/>
      </w:r>
      <w:r w:rsidRPr="00B96F62">
        <w:rPr>
          <w:rFonts w:eastAsia="黑体" w:cs="Times New Roman" w:hint="eastAsia"/>
          <w:b/>
          <w:sz w:val="18"/>
        </w:rPr>
        <w:instrText xml:space="preserve"> SEQ </w:instrText>
      </w:r>
      <w:r w:rsidRPr="00B96F62">
        <w:rPr>
          <w:rFonts w:eastAsia="黑体" w:cs="Times New Roman" w:hint="eastAsia"/>
          <w:b/>
          <w:sz w:val="18"/>
        </w:rPr>
        <w:instrText>图</w:instrText>
      </w:r>
      <w:r w:rsidRPr="00B96F62">
        <w:rPr>
          <w:rFonts w:eastAsia="黑体" w:cs="Times New Roman" w:hint="eastAsia"/>
          <w:b/>
          <w:sz w:val="18"/>
        </w:rPr>
        <w:instrText xml:space="preserve"> \* ARABIC </w:instrText>
      </w:r>
      <w:r w:rsidRPr="00B96F62">
        <w:rPr>
          <w:rFonts w:eastAsia="黑体" w:cs="Times New Roman" w:hint="eastAsia"/>
          <w:b/>
          <w:sz w:val="18"/>
        </w:rPr>
        <w:fldChar w:fldCharType="separate"/>
      </w:r>
      <w:r>
        <w:rPr>
          <w:rFonts w:eastAsia="黑体" w:cs="Times New Roman"/>
          <w:b/>
          <w:noProof/>
          <w:sz w:val="18"/>
        </w:rPr>
        <w:t>1</w:t>
      </w:r>
      <w:r w:rsidRPr="00B96F62">
        <w:rPr>
          <w:rFonts w:eastAsia="黑体" w:cs="Times New Roman" w:hint="eastAsia"/>
          <w:b/>
          <w:sz w:val="18"/>
        </w:rPr>
        <w:fldChar w:fldCharType="end"/>
      </w:r>
      <w:bookmarkEnd w:id="1"/>
      <w:r w:rsidRPr="00B96F62">
        <w:rPr>
          <w:rFonts w:eastAsia="黑体" w:cs="Times New Roman" w:hint="eastAsia"/>
          <w:b/>
          <w:sz w:val="18"/>
        </w:rPr>
        <w:t xml:space="preserve"> </w:t>
      </w:r>
      <w:r w:rsidR="00C93AA4" w:rsidRPr="00CA0722">
        <w:rPr>
          <w:rFonts w:eastAsia="黑体" w:cs="Times New Roman"/>
          <w:b/>
          <w:sz w:val="18"/>
        </w:rPr>
        <w:t>掘进参数</w:t>
      </w:r>
      <w:r w:rsidR="00C93AA4" w:rsidRPr="00CA0722">
        <w:rPr>
          <w:rFonts w:eastAsia="黑体" w:cs="Times New Roman"/>
          <w:b/>
          <w:sz w:val="18"/>
        </w:rPr>
        <w:t xml:space="preserve"> Pearson </w:t>
      </w:r>
      <w:r w:rsidR="00C93AA4" w:rsidRPr="00CA0722">
        <w:rPr>
          <w:rFonts w:eastAsia="黑体" w:cs="Times New Roman"/>
          <w:b/>
          <w:sz w:val="18"/>
        </w:rPr>
        <w:t>相关系数矩阵热力图（全序列配对样本；横纵轴：特征序号</w:t>
      </w:r>
      <w:r w:rsidR="00C93AA4" w:rsidRPr="00CA0722">
        <w:rPr>
          <w:rFonts w:eastAsia="黑体" w:cs="Times New Roman"/>
          <w:b/>
          <w:sz w:val="18"/>
        </w:rPr>
        <w:t xml:space="preserve"> 1</w:t>
      </w:r>
      <w:r w:rsidR="00C93AA4" w:rsidRPr="00CA0722">
        <w:rPr>
          <w:rFonts w:eastAsia="黑体" w:cs="Times New Roman"/>
          <w:b/>
          <w:sz w:val="18"/>
        </w:rPr>
        <w:t>～</w:t>
      </w:r>
      <w:r w:rsidR="00C93AA4" w:rsidRPr="00CA0722">
        <w:rPr>
          <w:rFonts w:eastAsia="黑体" w:cs="Times New Roman"/>
          <w:b/>
          <w:sz w:val="18"/>
        </w:rPr>
        <w:t>32</w:t>
      </w:r>
      <w:r w:rsidR="00C93AA4" w:rsidRPr="00CA0722">
        <w:rPr>
          <w:rFonts w:eastAsia="黑体" w:cs="Times New Roman"/>
          <w:b/>
          <w:sz w:val="18"/>
        </w:rPr>
        <w:t>）</w:t>
      </w:r>
    </w:p>
    <w:p w14:paraId="7BE6848E" w14:textId="4B3B6AF9" w:rsidR="007F4C0B" w:rsidRPr="004E10E9" w:rsidRDefault="007F4C0B" w:rsidP="007F4C0B">
      <w:pPr>
        <w:snapToGrid w:val="0"/>
        <w:jc w:val="center"/>
        <w:rPr>
          <w:rFonts w:cs="Times New Roman"/>
          <w:b/>
          <w:bCs/>
          <w:color w:val="000000" w:themeColor="text1"/>
        </w:rPr>
      </w:pPr>
      <w:r>
        <w:rPr>
          <w:rFonts w:eastAsia="黑体" w:cs="Times New Roman" w:hint="eastAsia"/>
          <w:b/>
          <w:sz w:val="18"/>
        </w:rPr>
        <w:t>Fig.</w:t>
      </w:r>
      <w:r>
        <w:rPr>
          <w:rFonts w:eastAsia="黑体" w:cs="Times New Roman"/>
          <w:b/>
          <w:sz w:val="18"/>
        </w:rPr>
        <w:t xml:space="preserve">1 </w:t>
      </w:r>
      <w:r w:rsidR="00CA0722" w:rsidRPr="00CA0722">
        <w:rPr>
          <w:rFonts w:eastAsia="黑体" w:cs="Times New Roman"/>
          <w:b/>
          <w:sz w:val="18"/>
        </w:rPr>
        <w:t xml:space="preserve">Pearson </w:t>
      </w:r>
      <w:r w:rsidR="00CA0722">
        <w:rPr>
          <w:rFonts w:eastAsia="黑体" w:cs="Times New Roman" w:hint="eastAsia"/>
          <w:b/>
          <w:sz w:val="18"/>
        </w:rPr>
        <w:t>c</w:t>
      </w:r>
      <w:r w:rsidR="00CA0722" w:rsidRPr="00CA0722">
        <w:rPr>
          <w:rFonts w:eastAsia="黑体" w:cs="Times New Roman"/>
          <w:b/>
          <w:sz w:val="18"/>
        </w:rPr>
        <w:t xml:space="preserve">orrelation </w:t>
      </w:r>
      <w:r w:rsidR="00CA0722">
        <w:rPr>
          <w:rFonts w:eastAsia="黑体" w:cs="Times New Roman" w:hint="eastAsia"/>
          <w:b/>
          <w:sz w:val="18"/>
        </w:rPr>
        <w:t>m</w:t>
      </w:r>
      <w:r w:rsidR="00CA0722" w:rsidRPr="00CA0722">
        <w:rPr>
          <w:rFonts w:eastAsia="黑体" w:cs="Times New Roman"/>
          <w:b/>
          <w:sz w:val="18"/>
        </w:rPr>
        <w:t xml:space="preserve">atrix </w:t>
      </w:r>
      <w:r w:rsidR="00CA0722">
        <w:rPr>
          <w:rFonts w:eastAsia="黑体" w:cs="Times New Roman" w:hint="eastAsia"/>
          <w:b/>
          <w:sz w:val="18"/>
        </w:rPr>
        <w:t>h</w:t>
      </w:r>
      <w:r w:rsidR="00CA0722" w:rsidRPr="00CA0722">
        <w:rPr>
          <w:rFonts w:eastAsia="黑体" w:cs="Times New Roman"/>
          <w:b/>
          <w:sz w:val="18"/>
        </w:rPr>
        <w:t xml:space="preserve">eatmap of </w:t>
      </w:r>
      <w:r w:rsidR="00CA0722">
        <w:rPr>
          <w:rFonts w:eastAsia="黑体" w:cs="Times New Roman" w:hint="eastAsia"/>
          <w:b/>
          <w:sz w:val="18"/>
        </w:rPr>
        <w:t>t</w:t>
      </w:r>
      <w:r w:rsidR="00CA0722" w:rsidRPr="00CA0722">
        <w:rPr>
          <w:rFonts w:eastAsia="黑体" w:cs="Times New Roman"/>
          <w:b/>
          <w:sz w:val="18"/>
        </w:rPr>
        <w:t xml:space="preserve">unnelling </w:t>
      </w:r>
      <w:r w:rsidR="00CA0722">
        <w:rPr>
          <w:rFonts w:eastAsia="黑体" w:cs="Times New Roman" w:hint="eastAsia"/>
          <w:b/>
          <w:sz w:val="18"/>
        </w:rPr>
        <w:t>p</w:t>
      </w:r>
      <w:r w:rsidR="00CA0722" w:rsidRPr="00CA0722">
        <w:rPr>
          <w:rFonts w:eastAsia="黑体" w:cs="Times New Roman"/>
          <w:b/>
          <w:sz w:val="18"/>
        </w:rPr>
        <w:t>arameters (</w:t>
      </w:r>
      <w:r w:rsidR="00CA0722">
        <w:rPr>
          <w:rFonts w:eastAsia="黑体" w:cs="Times New Roman" w:hint="eastAsia"/>
          <w:b/>
          <w:sz w:val="18"/>
        </w:rPr>
        <w:t>p</w:t>
      </w:r>
      <w:r w:rsidR="00CA0722" w:rsidRPr="00CA0722">
        <w:rPr>
          <w:rFonts w:eastAsia="黑体" w:cs="Times New Roman"/>
          <w:b/>
          <w:sz w:val="18"/>
        </w:rPr>
        <w:t xml:space="preserve">aired </w:t>
      </w:r>
      <w:r w:rsidR="00CA0722">
        <w:rPr>
          <w:rFonts w:eastAsia="黑体" w:cs="Times New Roman" w:hint="eastAsia"/>
          <w:b/>
          <w:sz w:val="18"/>
        </w:rPr>
        <w:t>s</w:t>
      </w:r>
      <w:r w:rsidR="00CA0722" w:rsidRPr="00CA0722">
        <w:rPr>
          <w:rFonts w:eastAsia="黑体" w:cs="Times New Roman"/>
          <w:b/>
          <w:sz w:val="18"/>
        </w:rPr>
        <w:t xml:space="preserve">amples over the </w:t>
      </w:r>
      <w:r w:rsidR="00CA0722">
        <w:rPr>
          <w:rFonts w:eastAsia="黑体" w:cs="Times New Roman" w:hint="eastAsia"/>
          <w:b/>
          <w:sz w:val="18"/>
        </w:rPr>
        <w:t>f</w:t>
      </w:r>
      <w:r w:rsidR="00CA0722" w:rsidRPr="00CA0722">
        <w:rPr>
          <w:rFonts w:eastAsia="黑体" w:cs="Times New Roman"/>
          <w:b/>
          <w:sz w:val="18"/>
        </w:rPr>
        <w:t xml:space="preserve">ull </w:t>
      </w:r>
      <w:r w:rsidR="00CA0722">
        <w:rPr>
          <w:rFonts w:eastAsia="黑体" w:cs="Times New Roman" w:hint="eastAsia"/>
          <w:b/>
          <w:sz w:val="18"/>
        </w:rPr>
        <w:t>s</w:t>
      </w:r>
      <w:r w:rsidR="00CA0722" w:rsidRPr="00CA0722">
        <w:rPr>
          <w:rFonts w:eastAsia="黑体" w:cs="Times New Roman"/>
          <w:b/>
          <w:sz w:val="18"/>
        </w:rPr>
        <w:t xml:space="preserve">equence; </w:t>
      </w:r>
      <w:r w:rsidR="00CA0722">
        <w:rPr>
          <w:rFonts w:eastAsia="黑体" w:cs="Times New Roman" w:hint="eastAsia"/>
          <w:b/>
          <w:sz w:val="18"/>
        </w:rPr>
        <w:t>a</w:t>
      </w:r>
      <w:r w:rsidR="00CA0722" w:rsidRPr="00CA0722">
        <w:rPr>
          <w:rFonts w:eastAsia="黑体" w:cs="Times New Roman"/>
          <w:b/>
          <w:sz w:val="18"/>
        </w:rPr>
        <w:t xml:space="preserve">xes: </w:t>
      </w:r>
      <w:r w:rsidR="00CA0722">
        <w:rPr>
          <w:rFonts w:eastAsia="黑体" w:cs="Times New Roman" w:hint="eastAsia"/>
          <w:b/>
          <w:sz w:val="18"/>
        </w:rPr>
        <w:t>f</w:t>
      </w:r>
      <w:r w:rsidR="00CA0722" w:rsidRPr="00CA0722">
        <w:rPr>
          <w:rFonts w:eastAsia="黑体" w:cs="Times New Roman"/>
          <w:b/>
          <w:sz w:val="18"/>
        </w:rPr>
        <w:t xml:space="preserve">eature </w:t>
      </w:r>
      <w:r w:rsidR="00CA0722">
        <w:rPr>
          <w:rFonts w:eastAsia="黑体" w:cs="Times New Roman" w:hint="eastAsia"/>
          <w:b/>
          <w:sz w:val="18"/>
        </w:rPr>
        <w:t>i</w:t>
      </w:r>
      <w:r w:rsidR="00CA0722" w:rsidRPr="00CA0722">
        <w:rPr>
          <w:rFonts w:eastAsia="黑体" w:cs="Times New Roman"/>
          <w:b/>
          <w:sz w:val="18"/>
        </w:rPr>
        <w:t>ndices 1-32)</w:t>
      </w:r>
    </w:p>
    <w:p w14:paraId="2AD84812" w14:textId="2CBF9DF6" w:rsidR="00C66228" w:rsidRPr="0026769C" w:rsidRDefault="00C66228" w:rsidP="00C66228">
      <w:pPr>
        <w:pStyle w:val="ListParagraph"/>
        <w:numPr>
          <w:ilvl w:val="1"/>
          <w:numId w:val="5"/>
        </w:numPr>
        <w:ind w:firstLineChars="0"/>
        <w:rPr>
          <w:rFonts w:eastAsia="黑体" w:cs="Times New Roman"/>
          <w:b/>
          <w:color w:val="000000" w:themeColor="text1"/>
          <w:sz w:val="24"/>
          <w:szCs w:val="24"/>
        </w:rPr>
      </w:pPr>
      <w:r>
        <w:rPr>
          <w:rFonts w:eastAsia="黑体" w:cs="Times New Roman" w:hint="eastAsia"/>
          <w:b/>
          <w:color w:val="000000" w:themeColor="text1"/>
          <w:sz w:val="24"/>
          <w:szCs w:val="24"/>
        </w:rPr>
        <w:t>注意力编码预测模型</w:t>
      </w:r>
    </w:p>
    <w:p w14:paraId="4B347594" w14:textId="5C412587" w:rsidR="009025C3" w:rsidRPr="009025C3" w:rsidRDefault="005F783E" w:rsidP="009025C3">
      <w:pPr>
        <w:ind w:firstLineChars="200" w:firstLine="420"/>
        <w:rPr>
          <w:rFonts w:cs="Times New Roman"/>
          <w:color w:val="000000" w:themeColor="text1"/>
        </w:rPr>
      </w:pPr>
      <w:r>
        <w:rPr>
          <w:color w:val="FF0000"/>
        </w:rPr>
        <w:t>本文采用仅含编码器的注意力模型进行多变量多步预测：输入经线性嵌入（隐维度</w:t>
      </w:r>
      <w:r>
        <w:rPr>
          <w:color w:val="FF0000"/>
        </w:rPr>
        <w:t xml:space="preserve"> d=64</w:t>
      </w:r>
      <w:r>
        <w:rPr>
          <w:color w:val="FF0000"/>
        </w:rPr>
        <w:t>）与</w:t>
      </w:r>
      <w:r>
        <w:rPr>
          <w:color w:val="FF0000"/>
        </w:rPr>
        <w:t>正弦位置编码后，送入</w:t>
      </w:r>
      <w:r>
        <w:rPr>
          <w:color w:val="FF0000"/>
        </w:rPr>
        <w:t xml:space="preserve"> 2 </w:t>
      </w:r>
      <w:r>
        <w:rPr>
          <w:color w:val="FF0000"/>
        </w:rPr>
        <w:t>层多头自注意力编码器（</w:t>
      </w:r>
      <w:r>
        <w:rPr>
          <w:color w:val="FF0000"/>
        </w:rPr>
        <w:t xml:space="preserve">4 </w:t>
      </w:r>
      <w:r>
        <w:rPr>
          <w:color w:val="FF0000"/>
        </w:rPr>
        <w:t>头，前馈维度</w:t>
      </w:r>
      <w:r>
        <w:rPr>
          <w:color w:val="FF0000"/>
        </w:rPr>
        <w:t xml:space="preserve"> 256</w:t>
      </w:r>
      <w:r>
        <w:rPr>
          <w:color w:val="FF0000"/>
        </w:rPr>
        <w:t>，</w:t>
      </w:r>
      <w:r>
        <w:rPr>
          <w:color w:val="FF0000"/>
        </w:rPr>
        <w:t>Dropout 0.1</w:t>
      </w:r>
      <w:r>
        <w:rPr>
          <w:color w:val="FF0000"/>
        </w:rPr>
        <w:t>），仅取最后一时间步隐向量经单层线性映射直接输出未来</w:t>
      </w:r>
      <w:r>
        <w:rPr>
          <w:color w:val="FF0000"/>
        </w:rPr>
        <w:t xml:space="preserve"> H </w:t>
      </w:r>
      <w:r>
        <w:rPr>
          <w:color w:val="FF0000"/>
        </w:rPr>
        <w:t>步。该</w:t>
      </w:r>
      <w:r>
        <w:rPr>
          <w:color w:val="FF0000"/>
        </w:rPr>
        <w:t>“</w:t>
      </w:r>
      <w:r>
        <w:rPr>
          <w:color w:val="FF0000"/>
        </w:rPr>
        <w:t>历史编码</w:t>
      </w:r>
      <w:r>
        <w:rPr>
          <w:color w:val="FF0000"/>
        </w:rPr>
        <w:t>—</w:t>
      </w:r>
      <w:r>
        <w:rPr>
          <w:color w:val="FF0000"/>
        </w:rPr>
        <w:t>状态压缩</w:t>
      </w:r>
      <w:r>
        <w:rPr>
          <w:color w:val="FF0000"/>
        </w:rPr>
        <w:t>—</w:t>
      </w:r>
      <w:r>
        <w:rPr>
          <w:color w:val="FF0000"/>
        </w:rPr>
        <w:t>多步直接输出</w:t>
      </w:r>
      <w:r>
        <w:rPr>
          <w:color w:val="FF0000"/>
        </w:rPr>
        <w:t>”</w:t>
      </w:r>
      <w:r>
        <w:rPr>
          <w:color w:val="FF0000"/>
        </w:rPr>
        <w:t>结构与</w:t>
      </w:r>
      <w:r>
        <w:rPr>
          <w:color w:val="FF0000"/>
        </w:rPr>
        <w:t xml:space="preserve"> Transformer </w:t>
      </w:r>
      <w:r>
        <w:rPr>
          <w:color w:val="FF0000"/>
        </w:rPr>
        <w:t>编码器思想一致</w:t>
      </w:r>
      <w:r>
        <w:rPr>
          <w:color w:val="FF0000"/>
        </w:rPr>
        <w:t>[24]</w:t>
      </w:r>
      <w:r>
        <w:rPr>
          <w:color w:val="FF0000"/>
        </w:rPr>
        <w:t>，无解码器、无自回归，单次前向延迟确定，适合连续采样下作为滚动调用的核心预测器；同一上下文向量需同时承载</w:t>
      </w:r>
      <w:r>
        <w:rPr>
          <w:color w:val="FF0000"/>
        </w:rPr>
        <w:t xml:space="preserve"> H </w:t>
      </w:r>
      <w:r>
        <w:rPr>
          <w:color w:val="FF0000"/>
        </w:rPr>
        <w:t>步输出，在大</w:t>
      </w:r>
      <w:r>
        <w:rPr>
          <w:color w:val="FF0000"/>
        </w:rPr>
        <w:t xml:space="preserve"> H </w:t>
      </w:r>
      <w:r>
        <w:rPr>
          <w:color w:val="FF0000"/>
        </w:rPr>
        <w:t>下存在结构瓶颈，须结合下文</w:t>
      </w:r>
      <w:r>
        <w:rPr>
          <w:color w:val="FF0000"/>
        </w:rPr>
        <w:t xml:space="preserve"> T–H </w:t>
      </w:r>
      <w:r>
        <w:rPr>
          <w:color w:val="FF0000"/>
        </w:rPr>
        <w:t>联合实验确定适用尺度。</w:t>
      </w:r>
    </w:p>
    <w:p w14:paraId="3AEDA5E0" w14:textId="2E44B17B" w:rsidR="00233000" w:rsidRPr="009025C3" w:rsidRDefault="009025C3" w:rsidP="009025C3">
      <w:pPr>
        <w:ind w:firstLineChars="200" w:firstLine="420"/>
        <w:rPr>
          <w:rFonts w:cs="Times New Roman"/>
          <w:color w:val="000000" w:themeColor="text1"/>
        </w:rPr>
      </w:pPr>
      <w:r>
        <w:rPr>
          <w:color w:val="FF0000"/>
        </w:rPr>
        <w:t>编码器通过自注意力使任意两时间步信息路径长度为</w:t>
      </w:r>
      <w:r>
        <w:rPr>
          <w:color w:val="FF0000"/>
        </w:rPr>
        <w:t xml:space="preserve"> 1</w:t>
      </w:r>
      <w:r>
        <w:rPr>
          <w:color w:val="FF0000"/>
        </w:rPr>
        <w:t>，最后一步表示已聚合全长历史；输出为线性映射，</w:t>
      </w:r>
      <w:r>
        <w:rPr>
          <w:color w:val="FF0000"/>
        </w:rPr>
        <w:t xml:space="preserve">H=1 </w:t>
      </w:r>
      <w:r>
        <w:rPr>
          <w:color w:val="FF0000"/>
        </w:rPr>
        <w:t>时解码压力最小，</w:t>
      </w:r>
      <w:r>
        <w:rPr>
          <w:color w:val="FF0000"/>
        </w:rPr>
        <w:t xml:space="preserve">H </w:t>
      </w:r>
      <w:r>
        <w:rPr>
          <w:color w:val="FF0000"/>
        </w:rPr>
        <w:t>增大时同一表示需同时拟合多步，与</w:t>
      </w:r>
      <w:r>
        <w:rPr>
          <w:color w:val="FF0000"/>
        </w:rPr>
        <w:t xml:space="preserve"> 3.1 </w:t>
      </w:r>
      <w:r>
        <w:rPr>
          <w:color w:val="FF0000"/>
        </w:rPr>
        <w:t>节精度衰减一致。自注意力每层复杂度约</w:t>
      </w:r>
      <w:r>
        <w:rPr>
          <w:color w:val="FF0000"/>
        </w:rPr>
        <w:t xml:space="preserve"> O(T²d)</w:t>
      </w:r>
      <w:r>
        <w:rPr>
          <w:color w:val="FF0000"/>
        </w:rPr>
        <w:t>，注意力矩阵显存约</w:t>
      </w:r>
      <w:r>
        <w:rPr>
          <w:color w:val="FF0000"/>
        </w:rPr>
        <w:t xml:space="preserve"> O(T²)</w:t>
      </w:r>
      <w:r>
        <w:rPr>
          <w:color w:val="FF0000"/>
        </w:rPr>
        <w:t>；输出层参数量与</w:t>
      </w:r>
      <w:r>
        <w:rPr>
          <w:color w:val="FF0000"/>
        </w:rPr>
        <w:t xml:space="preserve"> H </w:t>
      </w:r>
      <w:r>
        <w:rPr>
          <w:color w:val="FF0000"/>
        </w:rPr>
        <w:t>线性相关，故训练</w:t>
      </w:r>
      <w:r>
        <w:rPr>
          <w:color w:val="FF0000"/>
        </w:rPr>
        <w:t>/</w:t>
      </w:r>
      <w:r>
        <w:rPr>
          <w:color w:val="FF0000"/>
        </w:rPr>
        <w:t>推理时间随</w:t>
      </w:r>
      <w:r>
        <w:rPr>
          <w:color w:val="FF0000"/>
        </w:rPr>
        <w:t xml:space="preserve"> T </w:t>
      </w:r>
      <w:r>
        <w:rPr>
          <w:color w:val="FF0000"/>
        </w:rPr>
        <w:t>约二次、随</w:t>
      </w:r>
      <w:r>
        <w:rPr>
          <w:color w:val="FF0000"/>
        </w:rPr>
        <w:t xml:space="preserve"> H </w:t>
      </w:r>
      <w:r>
        <w:rPr>
          <w:color w:val="FF0000"/>
        </w:rPr>
        <w:t>约一次增长，长</w:t>
      </w:r>
      <w:r>
        <w:rPr>
          <w:color w:val="FF0000"/>
        </w:rPr>
        <w:t xml:space="preserve"> T </w:t>
      </w:r>
      <w:r>
        <w:rPr>
          <w:color w:val="FF0000"/>
        </w:rPr>
        <w:t>配置计算与内存成本显著上升。</w:t>
      </w:r>
    </w:p>
    <w:p w14:paraId="7634F11A" w14:textId="4C95822D" w:rsidR="009025C3" w:rsidRPr="009025C3" w:rsidRDefault="009025C3" w:rsidP="009025C3">
      <w:pPr>
        <w:ind w:firstLineChars="200" w:firstLine="420"/>
        <w:rPr>
          <w:rFonts w:cs="Times New Roman"/>
          <w:color w:val="000000" w:themeColor="text1"/>
        </w:rPr>
      </w:pPr>
    </w:p>
    <w:p w14:paraId="22DCC90F" w14:textId="56E51F64" w:rsidR="009025C3" w:rsidRPr="009025C3" w:rsidRDefault="009025C3" w:rsidP="009025C3">
      <w:pPr>
        <w:ind w:firstLineChars="200" w:firstLine="420"/>
        <w:rPr>
          <w:rFonts w:cs="Times New Roman"/>
          <w:color w:val="000000" w:themeColor="text1"/>
        </w:rPr>
      </w:pPr>
      <w:r>
        <w:rPr>
          <w:color w:val="FF0000"/>
        </w:rPr>
        <w:t>从信息瓶颈与可预测性时域视角，定长隐向量编码多步未来存在容量上限；条件熵随预测步长增大通常不减，与实验中</w:t>
      </w:r>
      <w:r>
        <w:rPr>
          <w:color w:val="FF0000"/>
        </w:rPr>
        <w:t xml:space="preserve"> H </w:t>
      </w:r>
      <w:r>
        <w:rPr>
          <w:color w:val="FF0000"/>
        </w:rPr>
        <w:t>主导精度衰减、</w:t>
      </w:r>
      <w:r>
        <w:rPr>
          <w:color w:val="FF0000"/>
        </w:rPr>
        <w:t xml:space="preserve">T </w:t>
      </w:r>
      <w:r>
        <w:rPr>
          <w:color w:val="FF0000"/>
        </w:rPr>
        <w:t>边际收益递减及长</w:t>
      </w:r>
      <w:r>
        <w:rPr>
          <w:color w:val="FF0000"/>
        </w:rPr>
        <w:t xml:space="preserve"> H </w:t>
      </w:r>
      <w:r>
        <w:rPr>
          <w:color w:val="FF0000"/>
        </w:rPr>
        <w:t>配置精度骤降的现象一致，也为后文配置选型提供理论参照。</w:t>
      </w:r>
    </w:p>
    <w:p w14:paraId="01768C2D" w14:textId="017006EA" w:rsidR="009025C3" w:rsidRDefault="009025C3" w:rsidP="009025C3">
      <w:pPr>
        <w:ind w:firstLineChars="200" w:firstLine="420"/>
        <w:rPr>
          <w:rFonts w:cs="Times New Roman"/>
          <w:color w:val="000000" w:themeColor="text1"/>
        </w:rPr>
      </w:pPr>
    </w:p>
    <w:p w14:paraId="1AC12394" w14:textId="77777777" w:rsidR="00163450" w:rsidRPr="009025C3" w:rsidRDefault="00163450" w:rsidP="009025C3">
      <w:pPr>
        <w:ind w:firstLineChars="200" w:firstLine="420"/>
        <w:rPr>
          <w:rFonts w:cs="Times New Roman"/>
          <w:color w:val="000000" w:themeColor="text1"/>
        </w:rPr>
      </w:pPr>
    </w:p>
    <w:p w14:paraId="7113E49C" w14:textId="01B6F5A7" w:rsidR="009025C3" w:rsidRPr="0026769C" w:rsidRDefault="009025C3" w:rsidP="0026769C">
      <w:pPr>
        <w:pStyle w:val="ListParagraph"/>
        <w:numPr>
          <w:ilvl w:val="1"/>
          <w:numId w:val="5"/>
        </w:numPr>
        <w:ind w:firstLineChars="0"/>
        <w:rPr>
          <w:rFonts w:eastAsia="黑体" w:cs="Times New Roman"/>
          <w:b/>
          <w:color w:val="000000" w:themeColor="text1"/>
          <w:sz w:val="24"/>
          <w:szCs w:val="24"/>
        </w:rPr>
      </w:pPr>
      <w:r w:rsidRPr="0026769C">
        <w:rPr>
          <w:rFonts w:eastAsia="黑体" w:cs="Times New Roman"/>
          <w:b/>
          <w:color w:val="000000" w:themeColor="text1"/>
          <w:sz w:val="24"/>
          <w:szCs w:val="24"/>
        </w:rPr>
        <w:t>评估指标</w:t>
      </w:r>
    </w:p>
    <w:p w14:paraId="71524A39" w14:textId="1D6FFDA0" w:rsidR="009025C3" w:rsidRPr="009025C3" w:rsidRDefault="009025C3" w:rsidP="009025C3">
      <w:pPr>
        <w:ind w:firstLineChars="200" w:firstLine="420"/>
        <w:rPr>
          <w:rFonts w:cs="Times New Roman"/>
          <w:color w:val="000000" w:themeColor="text1"/>
        </w:rPr>
      </w:pPr>
      <w:r w:rsidRPr="009025C3">
        <w:rPr>
          <w:rFonts w:cs="Times New Roman"/>
          <w:color w:val="000000" w:themeColor="text1"/>
        </w:rPr>
        <w:t>预测精度：采用均方误差（</w:t>
      </w:r>
      <w:r w:rsidRPr="009025C3">
        <w:rPr>
          <w:rFonts w:cs="Times New Roman"/>
          <w:color w:val="000000" w:themeColor="text1"/>
        </w:rPr>
        <w:t>MSE</w:t>
      </w:r>
      <w:r w:rsidRPr="009025C3">
        <w:rPr>
          <w:rFonts w:cs="Times New Roman"/>
          <w:color w:val="000000" w:themeColor="text1"/>
        </w:rPr>
        <w:t>）、平均绝对误差（</w:t>
      </w:r>
      <w:r w:rsidRPr="009025C3">
        <w:rPr>
          <w:rFonts w:cs="Times New Roman"/>
          <w:color w:val="000000" w:themeColor="text1"/>
        </w:rPr>
        <w:t>MAE</w:t>
      </w:r>
      <w:r w:rsidRPr="009025C3">
        <w:rPr>
          <w:rFonts w:cs="Times New Roman"/>
          <w:color w:val="000000" w:themeColor="text1"/>
        </w:rPr>
        <w:t>）、均方根误差（</w:t>
      </w:r>
      <w:r w:rsidRPr="009025C3">
        <w:rPr>
          <w:rFonts w:cs="Times New Roman"/>
          <w:color w:val="000000" w:themeColor="text1"/>
        </w:rPr>
        <w:t>RMSE</w:t>
      </w:r>
      <w:r w:rsidRPr="009025C3">
        <w:rPr>
          <w:rFonts w:cs="Times New Roman"/>
          <w:color w:val="000000" w:themeColor="text1"/>
        </w:rPr>
        <w:t>）及决定系数</w:t>
      </w:r>
      <w:r w:rsidRPr="009025C3">
        <w:rPr>
          <w:rFonts w:cs="Times New Roman"/>
          <w:color w:val="000000" w:themeColor="text1"/>
        </w:rPr>
        <w:t xml:space="preserve"> R²</w:t>
      </w:r>
      <w:r w:rsidRPr="009025C3">
        <w:rPr>
          <w:rFonts w:cs="Times New Roman"/>
          <w:color w:val="000000" w:themeColor="text1"/>
        </w:rPr>
        <w:t>。</w:t>
      </w:r>
      <w:r w:rsidRPr="009025C3">
        <w:rPr>
          <w:rFonts w:cs="Times New Roman"/>
          <w:color w:val="000000" w:themeColor="text1"/>
        </w:rPr>
        <w:t xml:space="preserve">MSE </w:t>
      </w:r>
      <w:r w:rsidRPr="009025C3">
        <w:rPr>
          <w:rFonts w:cs="Times New Roman"/>
          <w:color w:val="000000" w:themeColor="text1"/>
        </w:rPr>
        <w:t>与本文训练损失一致，便于与优化目标直接对应，且对大方差更敏感；</w:t>
      </w:r>
      <w:r w:rsidRPr="009025C3">
        <w:rPr>
          <w:rFonts w:cs="Times New Roman"/>
          <w:color w:val="000000" w:themeColor="text1"/>
        </w:rPr>
        <w:t xml:space="preserve">MAE </w:t>
      </w:r>
      <w:r w:rsidRPr="009025C3">
        <w:rPr>
          <w:rFonts w:cs="Times New Roman"/>
          <w:color w:val="000000" w:themeColor="text1"/>
        </w:rPr>
        <w:t>对异常值更鲁棒，与工程上</w:t>
      </w:r>
      <w:r w:rsidRPr="009025C3">
        <w:rPr>
          <w:rFonts w:cs="Times New Roman"/>
          <w:color w:val="000000" w:themeColor="text1"/>
        </w:rPr>
        <w:t>“</w:t>
      </w:r>
      <w:r w:rsidRPr="009025C3">
        <w:rPr>
          <w:rFonts w:cs="Times New Roman"/>
          <w:color w:val="000000" w:themeColor="text1"/>
        </w:rPr>
        <w:t>平均偏差</w:t>
      </w:r>
      <w:r w:rsidRPr="009025C3">
        <w:rPr>
          <w:rFonts w:cs="Times New Roman"/>
          <w:color w:val="000000" w:themeColor="text1"/>
        </w:rPr>
        <w:t>”</w:t>
      </w:r>
      <w:r w:rsidRPr="009025C3">
        <w:rPr>
          <w:rFonts w:cs="Times New Roman"/>
          <w:color w:val="000000" w:themeColor="text1"/>
        </w:rPr>
        <w:t>的直观一致；</w:t>
      </w:r>
      <w:r w:rsidRPr="009025C3">
        <w:rPr>
          <w:rFonts w:cs="Times New Roman"/>
          <w:color w:val="000000" w:themeColor="text1"/>
        </w:rPr>
        <w:t xml:space="preserve">RMSE </w:t>
      </w:r>
      <w:r w:rsidRPr="009025C3">
        <w:rPr>
          <w:rFonts w:cs="Times New Roman"/>
          <w:color w:val="000000" w:themeColor="text1"/>
        </w:rPr>
        <w:t>与目标量纲相同，便于跨变量或跨配置比较。</w:t>
      </w:r>
      <w:r w:rsidRPr="00BA6EFE">
        <w:rPr>
          <w:rFonts w:cs="Times New Roman"/>
          <w:i/>
          <w:iCs/>
          <w:color w:val="000000" w:themeColor="text1"/>
        </w:rPr>
        <w:t>R²</w:t>
      </w:r>
      <w:r w:rsidRPr="009025C3">
        <w:rPr>
          <w:rFonts w:cs="Times New Roman"/>
          <w:color w:val="000000" w:themeColor="text1"/>
        </w:rPr>
        <w:t xml:space="preserve"> </w:t>
      </w:r>
      <w:r w:rsidRPr="009025C3">
        <w:rPr>
          <w:rFonts w:cs="Times New Roman"/>
          <w:color w:val="000000" w:themeColor="text1"/>
        </w:rPr>
        <w:t>定义为</w:t>
      </w:r>
      <w:r w:rsidRPr="009025C3">
        <w:rPr>
          <w:rFonts w:cs="Times New Roman"/>
          <w:color w:val="000000" w:themeColor="text1"/>
        </w:rPr>
        <w:t xml:space="preserve"> </w:t>
      </w:r>
      <m:oMath>
        <m:r>
          <w:rPr>
            <w:rFonts w:ascii="Cambria Math" w:hAnsi="Cambria Math" w:cs="Times New Roman"/>
            <w:color w:val="000000" w:themeColor="text1"/>
          </w:rPr>
          <m:t>1-</m:t>
        </m:r>
        <m:f>
          <m:fPr>
            <m:ctrlPr>
              <w:rPr>
                <w:rFonts w:ascii="Cambria Math" w:hAnsi="Cambria Math" w:cs="Times New Roman"/>
                <w:i/>
                <w:color w:val="000000" w:themeColor="text1"/>
              </w:rPr>
            </m:ctrlPr>
          </m:fPr>
          <m:num>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num>
          <m:den>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r>
                      <w:rPr>
                        <w:rFonts w:ascii="Cambria Math" w:hAnsi="Cambria Math" w:cs="Times New Roman"/>
                        <w:color w:val="000000" w:themeColor="text1"/>
                      </w:rPr>
                      <m:t>(y-</m:t>
                    </m:r>
                    <m:acc>
                      <m:accPr>
                        <m:chr m:val="̅"/>
                        <m:ctrlPr>
                          <w:rPr>
                            <w:rFonts w:ascii="Cambria Math" w:hAnsi="Cambria Math" w:cs="Times New Roman"/>
                            <w:i/>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e>
                  <m:sup>
                    <m:r>
                      <w:rPr>
                        <w:rFonts w:ascii="Cambria Math" w:hAnsi="Cambria Math" w:cs="Times New Roman"/>
                        <w:color w:val="000000" w:themeColor="text1"/>
                      </w:rPr>
                      <m:t>2</m:t>
                    </m:r>
                  </m:sup>
                </m:sSup>
              </m:e>
            </m:nary>
          </m:den>
        </m:f>
      </m:oMath>
      <w:r w:rsidRPr="009025C3">
        <w:rPr>
          <w:rFonts w:cs="Times New Roman"/>
          <w:color w:val="000000" w:themeColor="text1"/>
        </w:rPr>
        <w:t>，反映模型相对</w:t>
      </w:r>
      <w:r w:rsidRPr="009025C3">
        <w:rPr>
          <w:rFonts w:cs="Times New Roman"/>
          <w:color w:val="000000" w:themeColor="text1"/>
        </w:rPr>
        <w:t>“</w:t>
      </w:r>
      <w:r w:rsidRPr="009025C3">
        <w:rPr>
          <w:rFonts w:cs="Times New Roman"/>
          <w:color w:val="000000" w:themeColor="text1"/>
        </w:rPr>
        <w:t>始终预测均值</w:t>
      </w:r>
      <w:r w:rsidRPr="009025C3">
        <w:rPr>
          <w:rFonts w:cs="Times New Roman"/>
          <w:color w:val="000000" w:themeColor="text1"/>
        </w:rPr>
        <w:t>”</w:t>
      </w:r>
      <w:r w:rsidRPr="009025C3">
        <w:rPr>
          <w:rFonts w:cs="Times New Roman"/>
          <w:color w:val="000000" w:themeColor="text1"/>
        </w:rPr>
        <w:t>这一基准所能解释的方差比例：</w:t>
      </w:r>
      <w:r w:rsidRPr="009025C3">
        <w:rPr>
          <w:rFonts w:cs="Times New Roman"/>
          <w:color w:val="000000" w:themeColor="text1"/>
        </w:rPr>
        <w:t xml:space="preserve">R²=1 </w:t>
      </w:r>
      <w:r w:rsidRPr="009025C3">
        <w:rPr>
          <w:rFonts w:cs="Times New Roman"/>
          <w:color w:val="000000" w:themeColor="text1"/>
        </w:rPr>
        <w:t>表示完美拟合，</w:t>
      </w:r>
      <w:r w:rsidRPr="009025C3">
        <w:rPr>
          <w:rFonts w:cs="Times New Roman"/>
          <w:color w:val="000000" w:themeColor="text1"/>
        </w:rPr>
        <w:t xml:space="preserve">R²=0 </w:t>
      </w:r>
      <w:r w:rsidRPr="009025C3">
        <w:rPr>
          <w:rFonts w:cs="Times New Roman"/>
          <w:color w:val="000000" w:themeColor="text1"/>
        </w:rPr>
        <w:t>表示与均值预测相当，</w:t>
      </w:r>
      <w:r w:rsidRPr="009025C3">
        <w:rPr>
          <w:rFonts w:cs="Times New Roman"/>
          <w:color w:val="000000" w:themeColor="text1"/>
        </w:rPr>
        <w:t xml:space="preserve">R²&lt;0 </w:t>
      </w:r>
      <w:r w:rsidRPr="009025C3">
        <w:rPr>
          <w:rFonts w:cs="Times New Roman"/>
          <w:color w:val="000000" w:themeColor="text1"/>
        </w:rPr>
        <w:t>表示不如简单均值预测。在多时间尺度实验中，</w:t>
      </w:r>
      <w:r w:rsidRPr="009025C3">
        <w:rPr>
          <w:rFonts w:cs="Times New Roman"/>
          <w:color w:val="000000" w:themeColor="text1"/>
        </w:rPr>
        <w:t xml:space="preserve">R² </w:t>
      </w:r>
      <w:r w:rsidRPr="009025C3">
        <w:rPr>
          <w:rFonts w:cs="Times New Roman"/>
          <w:color w:val="000000" w:themeColor="text1"/>
        </w:rPr>
        <w:t>便于在不同</w:t>
      </w:r>
      <w:r w:rsidRPr="009025C3">
        <w:rPr>
          <w:rFonts w:cs="Times New Roman"/>
          <w:color w:val="000000" w:themeColor="text1"/>
        </w:rPr>
        <w:t xml:space="preserve"> (</w:t>
      </w:r>
      <w:r w:rsidR="00B16A39" w:rsidRPr="006B3418">
        <w:rPr>
          <w:rFonts w:cs="Times New Roman"/>
          <w:i/>
          <w:iCs/>
          <w:color w:val="000000" w:themeColor="text1"/>
        </w:rPr>
        <w:t>T, H</w:t>
      </w:r>
      <w:r w:rsidRPr="009025C3">
        <w:rPr>
          <w:rFonts w:cs="Times New Roman"/>
          <w:color w:val="000000" w:themeColor="text1"/>
        </w:rPr>
        <w:t xml:space="preserve">) </w:t>
      </w:r>
      <w:r w:rsidRPr="009025C3">
        <w:rPr>
          <w:rFonts w:cs="Times New Roman"/>
          <w:color w:val="000000" w:themeColor="text1"/>
        </w:rPr>
        <w:t>组合间做相对比较，且对量纲不敏感；其随</w:t>
      </w:r>
      <w:r w:rsidRPr="009025C3">
        <w:rPr>
          <w:rFonts w:cs="Times New Roman"/>
          <w:color w:val="000000" w:themeColor="text1"/>
        </w:rPr>
        <w:t xml:space="preserve"> H </w:t>
      </w:r>
      <w:r w:rsidRPr="009025C3">
        <w:rPr>
          <w:rFonts w:cs="Times New Roman"/>
          <w:color w:val="000000" w:themeColor="text1"/>
        </w:rPr>
        <w:t>增大而下降、在长预测下甚至为负，可直接印证</w:t>
      </w:r>
      <w:r w:rsidRPr="009025C3">
        <w:rPr>
          <w:rFonts w:cs="Times New Roman"/>
          <w:color w:val="000000" w:themeColor="text1"/>
        </w:rPr>
        <w:t>“</w:t>
      </w:r>
      <w:r w:rsidRPr="009025C3">
        <w:rPr>
          <w:rFonts w:cs="Times New Roman"/>
          <w:color w:val="000000" w:themeColor="text1"/>
        </w:rPr>
        <w:t>可预测性随预测时域衰减</w:t>
      </w:r>
      <w:r w:rsidRPr="009025C3">
        <w:rPr>
          <w:rFonts w:cs="Times New Roman"/>
          <w:color w:val="000000" w:themeColor="text1"/>
        </w:rPr>
        <w:t>”</w:t>
      </w:r>
      <w:r w:rsidRPr="009025C3">
        <w:rPr>
          <w:rFonts w:cs="Times New Roman"/>
          <w:color w:val="000000" w:themeColor="text1"/>
        </w:rPr>
        <w:t>的理论预期。四类指标联合使用可兼顾优化目标（</w:t>
      </w:r>
      <w:r w:rsidRPr="009025C3">
        <w:rPr>
          <w:rFonts w:cs="Times New Roman"/>
          <w:color w:val="000000" w:themeColor="text1"/>
        </w:rPr>
        <w:t>MSE</w:t>
      </w:r>
      <w:r w:rsidRPr="009025C3">
        <w:rPr>
          <w:rFonts w:cs="Times New Roman"/>
          <w:color w:val="000000" w:themeColor="text1"/>
        </w:rPr>
        <w:t>）、鲁棒性（</w:t>
      </w:r>
      <w:r w:rsidRPr="009025C3">
        <w:rPr>
          <w:rFonts w:cs="Times New Roman"/>
          <w:color w:val="000000" w:themeColor="text1"/>
        </w:rPr>
        <w:t>MAE</w:t>
      </w:r>
      <w:r w:rsidRPr="009025C3">
        <w:rPr>
          <w:rFonts w:cs="Times New Roman"/>
          <w:color w:val="000000" w:themeColor="text1"/>
        </w:rPr>
        <w:t>）、量纲可解释性（</w:t>
      </w:r>
      <w:r w:rsidRPr="009025C3">
        <w:rPr>
          <w:rFonts w:cs="Times New Roman"/>
          <w:color w:val="000000" w:themeColor="text1"/>
        </w:rPr>
        <w:t>RMSE</w:t>
      </w:r>
      <w:r w:rsidRPr="009025C3">
        <w:rPr>
          <w:rFonts w:cs="Times New Roman"/>
          <w:color w:val="000000" w:themeColor="text1"/>
        </w:rPr>
        <w:t>）与相对性能（</w:t>
      </w:r>
      <w:r w:rsidRPr="009025C3">
        <w:rPr>
          <w:rFonts w:cs="Times New Roman"/>
          <w:color w:val="000000" w:themeColor="text1"/>
        </w:rPr>
        <w:t>R²</w:t>
      </w:r>
      <w:r w:rsidRPr="009025C3">
        <w:rPr>
          <w:rFonts w:cs="Times New Roman"/>
          <w:color w:val="000000" w:themeColor="text1"/>
        </w:rPr>
        <w:t>）。</w:t>
      </w:r>
    </w:p>
    <w:p w14:paraId="49B0581D" w14:textId="43F656CC" w:rsidR="009025C3" w:rsidRPr="003A65E4" w:rsidRDefault="009025C3" w:rsidP="003A65E4">
      <w:pPr>
        <w:ind w:firstLineChars="200" w:firstLine="420"/>
        <w:rPr>
          <w:rFonts w:cs="Times New Roman"/>
          <w:color w:val="000000" w:themeColor="text1"/>
        </w:rPr>
      </w:pPr>
      <w:r>
        <w:lastRenderedPageBreak/>
        <w:t>计算性能：记录训练时间（</w:t>
      </w:r>
      <w:r>
        <w:t>s</w:t>
      </w:r>
      <w:r>
        <w:t>）、整测试集推理时间（</w:t>
      </w:r>
      <w:r>
        <w:t>ms</w:t>
      </w:r>
      <w:r>
        <w:t>）与峰值内存占用（</w:t>
      </w:r>
      <w:r>
        <w:t>MB</w:t>
      </w:r>
      <w:r>
        <w:t>）。训练时间反映不同</w:t>
      </w:r>
      <w:r>
        <w:t xml:space="preserve"> (T, H) </w:t>
      </w:r>
      <w:r>
        <w:t>下达到收敛所需的算力，与自注意力及输出维度的缩放一致，是配置选型时的重要约束；</w:t>
      </w:r>
      <w:r>
        <w:rPr>
          <w:color w:val="FF0000"/>
        </w:rPr>
        <w:t>推理时间决定潜在在线部署时的延迟上限（本文未验证在线系统）</w:t>
      </w:r>
      <w:r>
        <w:t>；内存占用则制约可部署的硬件与批大小。三者共同刻画不同时间尺度配置下的可部署性与资源成本，为后续精度</w:t>
      </w:r>
      <w:r>
        <w:t>–</w:t>
      </w:r>
      <w:r>
        <w:t>效率权衡分析提供依据。</w:t>
      </w:r>
    </w:p>
    <w:p w14:paraId="3EBB98F3" w14:textId="69665462" w:rsidR="008D7CE8" w:rsidRPr="0026769C" w:rsidRDefault="0026769C" w:rsidP="0026769C">
      <w:pPr>
        <w:rPr>
          <w:rFonts w:ascii="黑体" w:eastAsia="黑体" w:hAnsi="黑体" w:cs="方正黑体简体"/>
          <w:kern w:val="0"/>
          <w:sz w:val="24"/>
        </w:rPr>
      </w:pPr>
      <w:r w:rsidRPr="0026769C">
        <w:rPr>
          <w:rFonts w:ascii="黑体" w:eastAsia="黑体" w:hAnsi="黑体" w:cs="方正黑体简体" w:hint="eastAsia"/>
          <w:kern w:val="0"/>
          <w:sz w:val="24"/>
        </w:rPr>
        <w:t>2</w:t>
      </w:r>
      <w:r>
        <w:rPr>
          <w:rFonts w:ascii="黑体" w:eastAsia="黑体" w:hAnsi="黑体" w:cs="方正黑体简体"/>
          <w:kern w:val="0"/>
          <w:sz w:val="24"/>
        </w:rPr>
        <w:t xml:space="preserve"> </w:t>
      </w:r>
      <w:r w:rsidR="008D7CE8" w:rsidRPr="0026769C">
        <w:rPr>
          <w:rFonts w:ascii="黑体" w:eastAsia="黑体" w:hAnsi="黑体" w:cs="方正黑体简体"/>
          <w:kern w:val="0"/>
          <w:sz w:val="24"/>
        </w:rPr>
        <w:t>实验设计</w:t>
      </w:r>
    </w:p>
    <w:p w14:paraId="744C5FAC" w14:textId="77777777"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本节说明实验目标、时间尺度配置的设计依据、样本与数据划分、训练与评估设置，以保证结果可复现且组间可比，并确保实验设计能回答</w:t>
      </w:r>
      <w:r w:rsidRPr="008D7CE8">
        <w:rPr>
          <w:rFonts w:cs="Times New Roman"/>
          <w:color w:val="000000" w:themeColor="text1"/>
        </w:rPr>
        <w:t>“</w:t>
      </w:r>
      <w:r w:rsidRPr="00BA6EFE">
        <w:rPr>
          <w:rFonts w:cs="Times New Roman"/>
          <w:i/>
          <w:iCs/>
          <w:color w:val="000000" w:themeColor="text1"/>
        </w:rPr>
        <w:t>T</w:t>
      </w:r>
      <w:r w:rsidRPr="00BA6EFE">
        <w:rPr>
          <w:rFonts w:cs="Times New Roman"/>
          <w:i/>
          <w:iCs/>
          <w:color w:val="000000" w:themeColor="text1"/>
        </w:rPr>
        <w:t>、</w:t>
      </w:r>
      <w:r w:rsidRPr="00BA6EFE">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如何联合影响精度与效率</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如何从理论角度解释这些影响</w:t>
      </w:r>
      <w:r w:rsidRPr="008D7CE8">
        <w:rPr>
          <w:rFonts w:cs="Times New Roman"/>
          <w:color w:val="000000" w:themeColor="text1"/>
        </w:rPr>
        <w:t>”</w:t>
      </w:r>
      <w:r w:rsidRPr="008D7CE8">
        <w:rPr>
          <w:rFonts w:cs="Times New Roman"/>
          <w:color w:val="000000" w:themeColor="text1"/>
        </w:rPr>
        <w:t>。</w:t>
      </w:r>
    </w:p>
    <w:p w14:paraId="4A3C9365" w14:textId="78E75A94" w:rsidR="008D7CE8" w:rsidRPr="008D7CE8" w:rsidRDefault="008D7CE8" w:rsidP="008D7CE8">
      <w:pPr>
        <w:ind w:firstLineChars="200" w:firstLine="420"/>
        <w:rPr>
          <w:rFonts w:cs="Times New Roman"/>
          <w:color w:val="000000" w:themeColor="text1"/>
        </w:rPr>
      </w:pPr>
      <w:r>
        <w:t>实验目标：在统一数据与模型前提下，系统改变输入序列长度</w:t>
      </w:r>
      <w:r>
        <w:t xml:space="preserve"> T </w:t>
      </w:r>
      <w:r>
        <w:t>与预测长度</w:t>
      </w:r>
      <w:r>
        <w:t xml:space="preserve"> H</w:t>
      </w:r>
      <w:r>
        <w:t>，量化二者对预测精度（</w:t>
      </w:r>
      <w:r>
        <w:t>MSE</w:t>
      </w:r>
      <w:r>
        <w:t>、</w:t>
      </w:r>
      <w:r>
        <w:t>MAE</w:t>
      </w:r>
      <w:r>
        <w:t>、</w:t>
      </w:r>
      <w:r>
        <w:t>RMSE</w:t>
      </w:r>
      <w:r>
        <w:t>、</w:t>
      </w:r>
      <w:r>
        <w:t>R²</w:t>
      </w:r>
      <w:r>
        <w:t>）与计算效率（训练时间、推理时间、内存占用）的影响，</w:t>
      </w:r>
      <w:r>
        <w:rPr>
          <w:color w:val="FF0000"/>
        </w:rPr>
        <w:t>为面向实时在线应用的配置选型提供离线回放证据</w:t>
      </w:r>
      <w:r>
        <w:t>，并支撑后续对精度</w:t>
      </w:r>
      <w:r>
        <w:t>–</w:t>
      </w:r>
      <w:r>
        <w:t>效率权衡、模型适用边界及</w:t>
      </w:r>
      <w:r>
        <w:t>“</w:t>
      </w:r>
      <w:r>
        <w:t>信息瓶颈</w:t>
      </w:r>
      <w:r>
        <w:t>–</w:t>
      </w:r>
      <w:r>
        <w:t>可预测性时域</w:t>
      </w:r>
      <w:r>
        <w:t>”</w:t>
      </w:r>
      <w:r>
        <w:t>解释的讨论。设计上需满足：（</w:t>
      </w:r>
      <w:r>
        <w:t>1</w:t>
      </w:r>
      <w:r>
        <w:t>）</w:t>
      </w:r>
      <w:r>
        <w:t>T</w:t>
      </w:r>
      <w:r>
        <w:t>、</w:t>
      </w:r>
      <w:r>
        <w:t xml:space="preserve">H </w:t>
      </w:r>
      <w:r>
        <w:t>均有足够跨度，以覆盖从</w:t>
      </w:r>
      <w:r>
        <w:t>“</w:t>
      </w:r>
      <w:r>
        <w:t>极短历史</w:t>
      </w:r>
      <w:r>
        <w:t>/</w:t>
      </w:r>
      <w:r>
        <w:t>单步预测</w:t>
      </w:r>
      <w:r>
        <w:t>”</w:t>
      </w:r>
      <w:r>
        <w:t>到</w:t>
      </w:r>
      <w:r>
        <w:t>“</w:t>
      </w:r>
      <w:r>
        <w:t>长历史</w:t>
      </w:r>
      <w:r>
        <w:t>/</w:t>
      </w:r>
      <w:r>
        <w:t>长预测</w:t>
      </w:r>
      <w:r>
        <w:t>”</w:t>
      </w:r>
      <w:r>
        <w:t>的典型场景；（</w:t>
      </w:r>
      <w:r>
        <w:t>2</w:t>
      </w:r>
      <w:r>
        <w:t>）组间除</w:t>
      </w:r>
      <w:r>
        <w:t xml:space="preserve"> (T, H) </w:t>
      </w:r>
      <w:r>
        <w:t>外其余条件一致，使差异可归因于时间尺度配置；（</w:t>
      </w:r>
      <w:r>
        <w:t>3</w:t>
      </w:r>
      <w:r>
        <w:t>）指标同时包含精度与计算成本，以便提炼选型原则。</w:t>
      </w:r>
    </w:p>
    <w:p w14:paraId="4AE408EA" w14:textId="114882E0" w:rsidR="008D7CE8" w:rsidRDefault="008D7CE8" w:rsidP="008D7CE8">
      <w:pPr>
        <w:ind w:firstLineChars="200" w:firstLine="420"/>
        <w:rPr>
          <w:rFonts w:cs="Times New Roman"/>
          <w:color w:val="000000" w:themeColor="text1"/>
        </w:rPr>
      </w:pPr>
      <w:r w:rsidRPr="008D7CE8">
        <w:rPr>
          <w:rFonts w:cs="Times New Roman"/>
          <w:color w:val="000000" w:themeColor="text1"/>
        </w:rPr>
        <w:t>时间尺度配置：工程中需根据应用场景选择</w:t>
      </w:r>
      <w:r w:rsidRPr="008D7CE8">
        <w:rPr>
          <w:rFonts w:cs="Times New Roman"/>
          <w:color w:val="000000" w:themeColor="text1"/>
        </w:rPr>
        <w:t>“</w:t>
      </w:r>
      <w:r w:rsidRPr="008D7CE8">
        <w:rPr>
          <w:rFonts w:cs="Times New Roman"/>
          <w:color w:val="000000" w:themeColor="text1"/>
        </w:rPr>
        <w:t>用多长历史（</w:t>
      </w:r>
      <w:r w:rsidRPr="008C6824">
        <w:rPr>
          <w:rFonts w:cs="Times New Roman"/>
          <w:i/>
          <w:iCs/>
          <w:color w:val="000000" w:themeColor="text1"/>
        </w:rPr>
        <w:t>T</w:t>
      </w:r>
      <w:r w:rsidRPr="008D7CE8">
        <w:rPr>
          <w:rFonts w:cs="Times New Roman"/>
          <w:color w:val="000000" w:themeColor="text1"/>
        </w:rPr>
        <w:t>）、预测多远（</w:t>
      </w:r>
      <w:r w:rsidRPr="008C6824">
        <w:rPr>
          <w:rFonts w:cs="Times New Roman"/>
          <w:i/>
          <w:iCs/>
          <w:color w:val="000000" w:themeColor="text1"/>
        </w:rPr>
        <w:t>H</w:t>
      </w:r>
      <w:r w:rsidRPr="008D7CE8">
        <w:rPr>
          <w:rFonts w:cs="Times New Roman"/>
          <w:color w:val="000000" w:themeColor="text1"/>
        </w:rPr>
        <w:t>）</w:t>
      </w:r>
      <w:r w:rsidRPr="008D7CE8">
        <w:rPr>
          <w:rFonts w:cs="Times New Roman"/>
          <w:color w:val="000000" w:themeColor="text1"/>
        </w:rPr>
        <w:t>”</w:t>
      </w:r>
      <w:r w:rsidRPr="008D7CE8">
        <w:rPr>
          <w:rFonts w:cs="Times New Roman"/>
          <w:color w:val="000000" w:themeColor="text1"/>
        </w:rPr>
        <w:t>，不同</w:t>
      </w:r>
      <w:r w:rsidRPr="008D7CE8">
        <w:rPr>
          <w:rFonts w:cs="Times New Roman"/>
          <w:color w:val="000000" w:themeColor="text1"/>
        </w:rPr>
        <w:t xml:space="preserve"> (</w:t>
      </w:r>
      <w:r w:rsidRPr="008C6824">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对应不同的精度</w:t>
      </w:r>
      <w:r w:rsidRPr="008D7CE8">
        <w:rPr>
          <w:rFonts w:cs="Times New Roman"/>
          <w:color w:val="000000" w:themeColor="text1"/>
        </w:rPr>
        <w:t>–</w:t>
      </w:r>
      <w:r w:rsidRPr="008D7CE8">
        <w:rPr>
          <w:rFonts w:cs="Times New Roman"/>
          <w:color w:val="000000" w:themeColor="text1"/>
        </w:rPr>
        <w:t>成本权衡与适用场景，但此前缺乏在同一数据与模型下的系统对比。为给出配置选型的定量依据，本文固定其他条件，将输入序列长度</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取</w:t>
      </w:r>
      <w:r w:rsidRPr="008D7CE8">
        <w:rPr>
          <w:rFonts w:cs="Times New Roman"/>
          <w:color w:val="000000" w:themeColor="text1"/>
        </w:rPr>
        <w:t xml:space="preserve"> 6</w:t>
      </w:r>
      <w:r w:rsidRPr="008D7CE8">
        <w:rPr>
          <w:rFonts w:cs="Times New Roman"/>
          <w:color w:val="000000" w:themeColor="text1"/>
        </w:rPr>
        <w:t>、</w:t>
      </w:r>
      <w:r w:rsidRPr="008D7CE8">
        <w:rPr>
          <w:rFonts w:cs="Times New Roman"/>
          <w:color w:val="000000" w:themeColor="text1"/>
        </w:rPr>
        <w:t>30</w:t>
      </w:r>
      <w:r w:rsidRPr="008D7CE8">
        <w:rPr>
          <w:rFonts w:cs="Times New Roman"/>
          <w:color w:val="000000" w:themeColor="text1"/>
        </w:rPr>
        <w:t>、</w:t>
      </w:r>
      <w:r w:rsidRPr="008D7CE8">
        <w:rPr>
          <w:rFonts w:cs="Times New Roman"/>
          <w:color w:val="000000" w:themeColor="text1"/>
        </w:rPr>
        <w:t>60</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步，预测长度</w:t>
      </w:r>
      <w:r w:rsidRPr="008D7CE8">
        <w:rPr>
          <w:rFonts w:cs="Times New Roman"/>
          <w:color w:val="000000" w:themeColor="text1"/>
        </w:rPr>
        <w:t xml:space="preserve"> </w:t>
      </w:r>
      <w:r w:rsidRPr="00FA004D">
        <w:rPr>
          <w:rFonts w:cs="Times New Roman"/>
          <w:i/>
          <w:iCs/>
          <w:color w:val="000000" w:themeColor="text1"/>
        </w:rPr>
        <w:t xml:space="preserve">H </w:t>
      </w:r>
      <w:r w:rsidRPr="008D7CE8">
        <w:rPr>
          <w:rFonts w:cs="Times New Roman"/>
          <w:color w:val="000000" w:themeColor="text1"/>
        </w:rPr>
        <w:t>取</w:t>
      </w:r>
      <w:r w:rsidRPr="008D7CE8">
        <w:rPr>
          <w:rFonts w:cs="Times New Roman"/>
          <w:color w:val="000000" w:themeColor="text1"/>
        </w:rPr>
        <w:t xml:space="preserve"> 1</w:t>
      </w:r>
      <w:r w:rsidRPr="008D7CE8">
        <w:rPr>
          <w:rFonts w:cs="Times New Roman"/>
          <w:color w:val="000000" w:themeColor="text1"/>
        </w:rPr>
        <w:t>、</w:t>
      </w:r>
      <w:r w:rsidRPr="008D7CE8">
        <w:rPr>
          <w:rFonts w:cs="Times New Roman"/>
          <w:color w:val="000000" w:themeColor="text1"/>
        </w:rPr>
        <w:t>6</w:t>
      </w:r>
      <w:r w:rsidRPr="008D7CE8">
        <w:rPr>
          <w:rFonts w:cs="Times New Roman"/>
          <w:color w:val="000000" w:themeColor="text1"/>
        </w:rPr>
        <w:t>、</w:t>
      </w:r>
      <w:r w:rsidRPr="008D7CE8">
        <w:rPr>
          <w:rFonts w:cs="Times New Roman"/>
          <w:color w:val="000000" w:themeColor="text1"/>
        </w:rPr>
        <w:t>120</w:t>
      </w:r>
      <w:r w:rsidRPr="008D7CE8">
        <w:rPr>
          <w:rFonts w:cs="Times New Roman"/>
          <w:color w:val="000000" w:themeColor="text1"/>
        </w:rPr>
        <w:t>、</w:t>
      </w:r>
      <w:r w:rsidRPr="008D7CE8">
        <w:rPr>
          <w:rFonts w:cs="Times New Roman"/>
          <w:color w:val="000000" w:themeColor="text1"/>
        </w:rPr>
        <w:t xml:space="preserve">360 </w:t>
      </w:r>
      <w:r w:rsidRPr="008D7CE8">
        <w:rPr>
          <w:rFonts w:cs="Times New Roman"/>
          <w:color w:val="000000" w:themeColor="text1"/>
        </w:rPr>
        <w:t>步，构成</w:t>
      </w:r>
      <w:r w:rsidRPr="008D7CE8">
        <w:rPr>
          <w:rFonts w:cs="Times New Roman"/>
          <w:color w:val="000000" w:themeColor="text1"/>
        </w:rPr>
        <w:t xml:space="preserve"> 5×4</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组配置。</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的选取覆盖从约</w:t>
      </w:r>
      <w:r w:rsidRPr="008D7CE8">
        <w:rPr>
          <w:rFonts w:cs="Times New Roman"/>
          <w:color w:val="000000" w:themeColor="text1"/>
        </w:rPr>
        <w:t xml:space="preserve"> 0.5 </w:t>
      </w:r>
      <w:r w:rsidRPr="008D7CE8">
        <w:rPr>
          <w:rFonts w:cs="Times New Roman"/>
          <w:color w:val="000000" w:themeColor="text1"/>
        </w:rPr>
        <w:t>分钟（</w:t>
      </w:r>
      <w:r w:rsidRPr="008D7CE8">
        <w:rPr>
          <w:rFonts w:cs="Times New Roman"/>
          <w:color w:val="000000" w:themeColor="text1"/>
        </w:rPr>
        <w:t xml:space="preserve">6 </w:t>
      </w:r>
      <w:r w:rsidRPr="008D7CE8">
        <w:rPr>
          <w:rFonts w:cs="Times New Roman"/>
          <w:color w:val="000000" w:themeColor="text1"/>
        </w:rPr>
        <w:t>步）到</w:t>
      </w:r>
      <w:r w:rsidRPr="008D7CE8">
        <w:rPr>
          <w:rFonts w:cs="Times New Roman"/>
          <w:color w:val="000000" w:themeColor="text1"/>
        </w:rPr>
        <w:t xml:space="preserve"> 30 </w:t>
      </w:r>
      <w:r w:rsidRPr="008D7CE8">
        <w:rPr>
          <w:rFonts w:cs="Times New Roman"/>
          <w:color w:val="000000" w:themeColor="text1"/>
        </w:rPr>
        <w:t>分钟（</w:t>
      </w:r>
      <w:r w:rsidRPr="008D7CE8">
        <w:rPr>
          <w:rFonts w:cs="Times New Roman"/>
          <w:color w:val="000000" w:themeColor="text1"/>
        </w:rPr>
        <w:t xml:space="preserve">360 </w:t>
      </w:r>
      <w:r w:rsidRPr="008D7CE8">
        <w:rPr>
          <w:rFonts w:cs="Times New Roman"/>
          <w:color w:val="000000" w:themeColor="text1"/>
        </w:rPr>
        <w:t>步）的历史窗口，便于观察</w:t>
      </w:r>
      <w:r w:rsidRPr="008D7CE8">
        <w:rPr>
          <w:rFonts w:cs="Times New Roman"/>
          <w:color w:val="000000" w:themeColor="text1"/>
        </w:rPr>
        <w:t>“</w:t>
      </w:r>
      <w:r w:rsidRPr="008D7CE8">
        <w:rPr>
          <w:rFonts w:cs="Times New Roman"/>
          <w:color w:val="000000" w:themeColor="text1"/>
        </w:rPr>
        <w:t>输入长度边际收益</w:t>
      </w:r>
      <w:r w:rsidRPr="008D7CE8">
        <w:rPr>
          <w:rFonts w:cs="Times New Roman"/>
          <w:color w:val="000000" w:themeColor="text1"/>
        </w:rPr>
        <w:t>”</w:t>
      </w:r>
      <w:r w:rsidRPr="008D7CE8">
        <w:rPr>
          <w:rFonts w:cs="Times New Roman"/>
          <w:color w:val="000000" w:themeColor="text1"/>
        </w:rPr>
        <w:t>及</w:t>
      </w:r>
      <w:r w:rsidRPr="008D7CE8">
        <w:rPr>
          <w:rFonts w:cs="Times New Roman"/>
          <w:color w:val="000000" w:themeColor="text1"/>
        </w:rPr>
        <w:t>“</w:t>
      </w:r>
      <w:r w:rsidRPr="008D7CE8">
        <w:rPr>
          <w:rFonts w:cs="Times New Roman"/>
          <w:color w:val="000000" w:themeColor="text1"/>
        </w:rPr>
        <w:t>过长输入是否带来精度提升</w:t>
      </w:r>
      <w:r w:rsidRPr="008D7CE8">
        <w:rPr>
          <w:rFonts w:cs="Times New Roman"/>
          <w:color w:val="000000" w:themeColor="text1"/>
        </w:rPr>
        <w:t>”</w:t>
      </w:r>
      <w:r w:rsidRPr="008D7CE8">
        <w:rPr>
          <w:rFonts w:cs="Times New Roman"/>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的选取覆盖单步（</w:t>
      </w:r>
      <w:r w:rsidRPr="008D7CE8">
        <w:rPr>
          <w:rFonts w:cs="Times New Roman"/>
          <w:color w:val="000000" w:themeColor="text1"/>
        </w:rPr>
        <w:t>5 s</w:t>
      </w:r>
      <w:r w:rsidRPr="008D7CE8">
        <w:rPr>
          <w:rFonts w:cs="Times New Roman"/>
          <w:color w:val="000000" w:themeColor="text1"/>
        </w:rPr>
        <w:t>）、短步（</w:t>
      </w:r>
      <w:r w:rsidRPr="008D7CE8">
        <w:rPr>
          <w:rFonts w:cs="Times New Roman"/>
          <w:color w:val="000000" w:themeColor="text1"/>
        </w:rPr>
        <w:t>30 s</w:t>
      </w:r>
      <w:r w:rsidRPr="008D7CE8">
        <w:rPr>
          <w:rFonts w:cs="Times New Roman"/>
          <w:color w:val="000000" w:themeColor="text1"/>
        </w:rPr>
        <w:t>）、中长（</w:t>
      </w:r>
      <w:r w:rsidRPr="008D7CE8">
        <w:rPr>
          <w:rFonts w:cs="Times New Roman"/>
          <w:color w:val="000000" w:themeColor="text1"/>
        </w:rPr>
        <w:t>10 min</w:t>
      </w:r>
      <w:r w:rsidRPr="008D7CE8">
        <w:rPr>
          <w:rFonts w:cs="Times New Roman"/>
          <w:color w:val="000000" w:themeColor="text1"/>
        </w:rPr>
        <w:t>）与长时（</w:t>
      </w:r>
      <w:r w:rsidRPr="008D7CE8">
        <w:rPr>
          <w:rFonts w:cs="Times New Roman"/>
          <w:color w:val="000000" w:themeColor="text1"/>
        </w:rPr>
        <w:t>30 min</w:t>
      </w:r>
      <w:r w:rsidRPr="008D7CE8">
        <w:rPr>
          <w:rFonts w:cs="Times New Roman"/>
          <w:color w:val="000000" w:themeColor="text1"/>
        </w:rPr>
        <w:t>）预测，便于验证</w:t>
      </w:r>
      <w:r w:rsidRPr="008D7CE8">
        <w:rPr>
          <w:rFonts w:cs="Times New Roman"/>
          <w:color w:val="000000" w:themeColor="text1"/>
        </w:rPr>
        <w:t>“</w:t>
      </w:r>
      <w:r w:rsidRPr="008D7CE8">
        <w:rPr>
          <w:rFonts w:cs="Times New Roman"/>
          <w:color w:val="000000" w:themeColor="text1"/>
        </w:rPr>
        <w:t>预测长度主导精度</w:t>
      </w:r>
      <w:r w:rsidRPr="008D7CE8">
        <w:rPr>
          <w:rFonts w:cs="Times New Roman"/>
          <w:color w:val="000000" w:themeColor="text1"/>
        </w:rPr>
        <w:t>”</w:t>
      </w:r>
      <w:r w:rsidR="004F6611" w:rsidRPr="004F6611">
        <w:rPr>
          <w:rFonts w:ascii="Helvetica" w:hAnsi="Helvetica"/>
          <w:color w:val="FF0000"/>
          <w:shd w:val="clear" w:color="auto" w:fill="FFFFFF"/>
        </w:rPr>
        <w:t xml:space="preserve"> </w:t>
      </w:r>
      <w:r w:rsidR="004F6611" w:rsidRPr="004F6611">
        <w:rPr>
          <w:rFonts w:cs="Times New Roman"/>
          <w:color w:val="000000" w:themeColor="text1"/>
        </w:rPr>
        <w:t>，以及在固定直接多步设定下不同</w:t>
      </w:r>
      <w:r w:rsidR="004F6611" w:rsidRPr="004F6611">
        <w:rPr>
          <w:rFonts w:cs="Times New Roman"/>
          <w:color w:val="000000" w:themeColor="text1"/>
        </w:rPr>
        <w:t xml:space="preserve"> (</w:t>
      </w:r>
      <w:r w:rsidR="004F6611" w:rsidRPr="006B3418">
        <w:rPr>
          <w:rFonts w:cs="Times New Roman"/>
          <w:i/>
          <w:iCs/>
          <w:color w:val="000000" w:themeColor="text1"/>
        </w:rPr>
        <w:t>T, H</w:t>
      </w:r>
      <w:r w:rsidR="004F6611" w:rsidRPr="004F6611">
        <w:rPr>
          <w:rFonts w:cs="Times New Roman"/>
          <w:color w:val="000000" w:themeColor="text1"/>
        </w:rPr>
        <w:t xml:space="preserve">) </w:t>
      </w:r>
      <w:r w:rsidR="004F6611" w:rsidRPr="004F6611">
        <w:rPr>
          <w:rFonts w:cs="Times New Roman"/>
          <w:color w:val="000000" w:themeColor="text1"/>
        </w:rPr>
        <w:t>的相对优劣（含</w:t>
      </w:r>
      <w:r w:rsidR="004F6611" w:rsidRPr="004F6611">
        <w:rPr>
          <w:rFonts w:cs="Times New Roman"/>
          <w:color w:val="000000" w:themeColor="text1"/>
        </w:rPr>
        <w:t xml:space="preserve"> </w:t>
      </w:r>
      <w:r w:rsidR="004F6611" w:rsidRPr="006B3418">
        <w:rPr>
          <w:rFonts w:cs="Times New Roman"/>
          <w:i/>
          <w:iCs/>
          <w:color w:val="000000" w:themeColor="text1"/>
        </w:rPr>
        <w:t>T</w:t>
      </w:r>
      <w:r w:rsidR="004F6611" w:rsidRPr="004F6611">
        <w:rPr>
          <w:rFonts w:cs="Times New Roman"/>
          <w:color w:val="000000" w:themeColor="text1"/>
        </w:rPr>
        <w:t xml:space="preserve"> </w:t>
      </w:r>
      <w:r w:rsidR="004F6611" w:rsidRPr="004F6611">
        <w:rPr>
          <w:rFonts w:cs="Times New Roman"/>
          <w:color w:val="000000" w:themeColor="text1"/>
        </w:rPr>
        <w:t>与</w:t>
      </w:r>
      <w:r w:rsidR="004F6611" w:rsidRPr="004F6611">
        <w:rPr>
          <w:rFonts w:cs="Times New Roman"/>
          <w:color w:val="000000" w:themeColor="text1"/>
        </w:rPr>
        <w:t xml:space="preserve"> </w:t>
      </w:r>
      <w:r w:rsidR="004F6611" w:rsidRPr="006B3418">
        <w:rPr>
          <w:rFonts w:cs="Times New Roman"/>
          <w:i/>
          <w:iCs/>
          <w:color w:val="000000" w:themeColor="text1"/>
        </w:rPr>
        <w:t>H</w:t>
      </w:r>
      <w:r w:rsidR="004F6611" w:rsidRPr="004F6611">
        <w:rPr>
          <w:rFonts w:cs="Times New Roman"/>
          <w:color w:val="000000" w:themeColor="text1"/>
        </w:rPr>
        <w:t xml:space="preserve"> </w:t>
      </w:r>
      <w:r w:rsidR="004F6611" w:rsidRPr="004F6611">
        <w:rPr>
          <w:rFonts w:cs="Times New Roman"/>
          <w:color w:val="000000" w:themeColor="text1"/>
        </w:rPr>
        <w:t>步数相等的情形，不预设其必然最优）</w:t>
      </w:r>
      <w:r w:rsidRPr="008D7CE8">
        <w:rPr>
          <w:rFonts w:cs="Times New Roman"/>
          <w:color w:val="000000" w:themeColor="text1"/>
        </w:rPr>
        <w:t>时间步长为</w:t>
      </w:r>
      <w:r w:rsidRPr="008D7CE8">
        <w:rPr>
          <w:rFonts w:cs="Times New Roman"/>
          <w:color w:val="000000" w:themeColor="text1"/>
        </w:rPr>
        <w:t xml:space="preserve"> 5 s</w:t>
      </w:r>
      <w:r w:rsidRPr="008D7CE8">
        <w:rPr>
          <w:rFonts w:cs="Times New Roman"/>
          <w:color w:val="000000" w:themeColor="text1"/>
        </w:rPr>
        <w:t>，故上述</w:t>
      </w:r>
      <w:r w:rsidRPr="008D7CE8">
        <w:rPr>
          <w:rFonts w:cs="Times New Roman"/>
          <w:color w:val="000000" w:themeColor="text1"/>
        </w:rPr>
        <w:t xml:space="preserve"> </w:t>
      </w:r>
      <w:r w:rsidRPr="00FA004D">
        <w:rPr>
          <w:rFonts w:cs="Times New Roman"/>
          <w:i/>
          <w:iCs/>
          <w:color w:val="000000" w:themeColor="text1"/>
        </w:rPr>
        <w:t>T</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0.5</w:t>
      </w:r>
      <w:r w:rsidRPr="008D7CE8">
        <w:rPr>
          <w:rFonts w:cs="Times New Roman"/>
          <w:color w:val="000000" w:themeColor="text1"/>
        </w:rPr>
        <w:t>、</w:t>
      </w:r>
      <w:r w:rsidRPr="008D7CE8">
        <w:rPr>
          <w:rFonts w:cs="Times New Roman"/>
          <w:color w:val="000000" w:themeColor="text1"/>
        </w:rPr>
        <w:t>2.5</w:t>
      </w:r>
      <w:r w:rsidRPr="008D7CE8">
        <w:rPr>
          <w:rFonts w:cs="Times New Roman"/>
          <w:color w:val="000000" w:themeColor="text1"/>
        </w:rPr>
        <w:t>、</w:t>
      </w:r>
      <w:r w:rsidRPr="008D7CE8">
        <w:rPr>
          <w:rFonts w:cs="Times New Roman"/>
          <w:color w:val="000000" w:themeColor="text1"/>
        </w:rPr>
        <w:t>5</w:t>
      </w:r>
      <w:r w:rsidRPr="008D7CE8">
        <w:rPr>
          <w:rFonts w:cs="Times New Roman"/>
          <w:color w:val="000000" w:themeColor="text1"/>
        </w:rPr>
        <w:t>、</w:t>
      </w:r>
      <w:r w:rsidRPr="008D7CE8">
        <w:rPr>
          <w:rFonts w:cs="Times New Roman"/>
          <w:color w:val="000000" w:themeColor="text1"/>
        </w:rPr>
        <w:t>10</w:t>
      </w:r>
      <w:r w:rsidRPr="008D7CE8">
        <w:rPr>
          <w:rFonts w:cs="Times New Roman"/>
          <w:color w:val="000000" w:themeColor="text1"/>
        </w:rPr>
        <w:t>、</w:t>
      </w:r>
      <w:r w:rsidRPr="008D7CE8">
        <w:rPr>
          <w:rFonts w:cs="Times New Roman"/>
          <w:color w:val="000000" w:themeColor="text1"/>
        </w:rPr>
        <w:t xml:space="preserve">30 </w:t>
      </w:r>
      <w:r w:rsidRPr="008D7CE8">
        <w:rPr>
          <w:rFonts w:cs="Times New Roman"/>
          <w:color w:val="000000" w:themeColor="text1"/>
        </w:rPr>
        <w:t>分钟历史，</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分别对应约</w:t>
      </w:r>
      <w:r w:rsidRPr="008D7CE8">
        <w:rPr>
          <w:rFonts w:cs="Times New Roman"/>
          <w:color w:val="000000" w:themeColor="text1"/>
        </w:rPr>
        <w:t xml:space="preserve"> 5 s</w:t>
      </w:r>
      <w:r w:rsidRPr="008D7CE8">
        <w:rPr>
          <w:rFonts w:cs="Times New Roman"/>
          <w:color w:val="000000" w:themeColor="text1"/>
        </w:rPr>
        <w:t>、</w:t>
      </w:r>
      <w:r w:rsidRPr="008D7CE8">
        <w:rPr>
          <w:rFonts w:cs="Times New Roman"/>
          <w:color w:val="000000" w:themeColor="text1"/>
        </w:rPr>
        <w:t>30 s</w:t>
      </w:r>
      <w:r w:rsidRPr="008D7CE8">
        <w:rPr>
          <w:rFonts w:cs="Times New Roman"/>
          <w:color w:val="000000" w:themeColor="text1"/>
        </w:rPr>
        <w:t>、</w:t>
      </w:r>
      <w:r w:rsidRPr="008D7CE8">
        <w:rPr>
          <w:rFonts w:cs="Times New Roman"/>
          <w:color w:val="000000" w:themeColor="text1"/>
        </w:rPr>
        <w:t>10 min</w:t>
      </w:r>
      <w:r w:rsidRPr="008D7CE8">
        <w:rPr>
          <w:rFonts w:cs="Times New Roman"/>
          <w:color w:val="000000" w:themeColor="text1"/>
        </w:rPr>
        <w:t>、</w:t>
      </w:r>
      <w:r w:rsidRPr="008D7CE8">
        <w:rPr>
          <w:rFonts w:cs="Times New Roman"/>
          <w:color w:val="000000" w:themeColor="text1"/>
        </w:rPr>
        <w:t xml:space="preserve">30 min </w:t>
      </w:r>
      <w:r w:rsidRPr="008D7CE8">
        <w:rPr>
          <w:rFonts w:cs="Times New Roman"/>
          <w:color w:val="000000" w:themeColor="text1"/>
        </w:rPr>
        <w:t>预测跨度。每组</w:t>
      </w:r>
      <w:r w:rsidRPr="008D7CE8">
        <w:rPr>
          <w:rFonts w:cs="Times New Roman"/>
          <w:color w:val="000000" w:themeColor="text1"/>
        </w:rPr>
        <w:t xml:space="preserve"> (</w:t>
      </w:r>
      <w:r w:rsidRPr="00FA004D">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独立训练一个模型并单独评估，不共享参数，以便直接比较不同时间尺度组合下的精度与效率，</w:t>
      </w:r>
      <w:proofErr w:type="gramStart"/>
      <w:r w:rsidRPr="008D7CE8">
        <w:rPr>
          <w:rFonts w:cs="Times New Roman"/>
          <w:color w:val="000000" w:themeColor="text1"/>
        </w:rPr>
        <w:t>并避免</w:t>
      </w:r>
      <w:r w:rsidRPr="008D7CE8">
        <w:rPr>
          <w:rFonts w:cs="Times New Roman"/>
          <w:color w:val="000000" w:themeColor="text1"/>
        </w:rPr>
        <w:t>“</w:t>
      </w:r>
      <w:r w:rsidRPr="008D7CE8">
        <w:rPr>
          <w:rFonts w:cs="Times New Roman"/>
          <w:color w:val="000000" w:themeColor="text1"/>
        </w:rPr>
        <w:t>多任务</w:t>
      </w:r>
      <w:r w:rsidRPr="008D7CE8">
        <w:rPr>
          <w:rFonts w:cs="Times New Roman"/>
          <w:color w:val="000000" w:themeColor="text1"/>
        </w:rPr>
        <w:t>”</w:t>
      </w:r>
      <w:r w:rsidRPr="008D7CE8">
        <w:rPr>
          <w:rFonts w:cs="Times New Roman"/>
          <w:color w:val="000000" w:themeColor="text1"/>
        </w:rPr>
        <w:t>或</w:t>
      </w:r>
      <w:proofErr w:type="gramEnd"/>
      <w:r w:rsidRPr="008D7CE8">
        <w:rPr>
          <w:rFonts w:cs="Times New Roman"/>
          <w:color w:val="000000" w:themeColor="text1"/>
        </w:rPr>
        <w:t>“</w:t>
      </w:r>
      <w:r w:rsidR="00FA004D" w:rsidRPr="008D7CE8">
        <w:rPr>
          <w:rFonts w:cs="Times New Roman" w:hint="eastAsia"/>
          <w:color w:val="000000" w:themeColor="text1"/>
        </w:rPr>
        <w:t>多配置</w:t>
      </w:r>
      <w:r w:rsidR="00FA004D" w:rsidRPr="008D7CE8">
        <w:rPr>
          <w:rFonts w:cs="Times New Roman"/>
          <w:color w:val="000000" w:themeColor="text1"/>
        </w:rPr>
        <w:t>”</w:t>
      </w:r>
      <w:r w:rsidR="00FA004D" w:rsidRPr="008D7CE8">
        <w:rPr>
          <w:rFonts w:cs="Times New Roman" w:hint="eastAsia"/>
          <w:color w:val="000000" w:themeColor="text1"/>
        </w:rPr>
        <w:t xml:space="preserve"> </w:t>
      </w:r>
      <w:r w:rsidR="00FA004D" w:rsidRPr="008D7CE8">
        <w:rPr>
          <w:rFonts w:cs="Times New Roman" w:hint="eastAsia"/>
          <w:color w:val="000000" w:themeColor="text1"/>
        </w:rPr>
        <w:t>联合训练带来的混淆</w:t>
      </w:r>
      <w:r w:rsidRPr="008D7CE8">
        <w:rPr>
          <w:rFonts w:cs="Times New Roman"/>
          <w:color w:val="000000" w:themeColor="text1"/>
        </w:rPr>
        <w:t>。</w:t>
      </w:r>
    </w:p>
    <w:p w14:paraId="6C7E11B1" w14:textId="77777777" w:rsidR="00750C81" w:rsidRDefault="002A19E3" w:rsidP="00750C81">
      <w:pPr>
        <w:jc w:val="center"/>
        <w:rPr>
          <w:rFonts w:eastAsia="黑体" w:cs="Times New Roman"/>
          <w:b/>
          <w:sz w:val="18"/>
        </w:rPr>
      </w:pPr>
      <w:r>
        <w:rPr>
          <w:noProof/>
        </w:rPr>
        <w:drawing>
          <wp:inline distT="0" distB="0" distL="0" distR="0" wp14:anchorId="66F33142" wp14:editId="0706A02C">
            <wp:extent cx="2594187" cy="5749730"/>
            <wp:effectExtent l="0" t="0" r="0" b="3810"/>
            <wp:docPr id="1496417326" name="Picture 3"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940" name="Picture 3" descr="A graph of blue and whit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7402" cy="5756856"/>
                    </a:xfrm>
                    <a:prstGeom prst="rect">
                      <a:avLst/>
                    </a:prstGeom>
                    <a:noFill/>
                    <a:ln>
                      <a:noFill/>
                    </a:ln>
                  </pic:spPr>
                </pic:pic>
              </a:graphicData>
            </a:graphic>
          </wp:inline>
        </w:drawing>
      </w:r>
    </w:p>
    <w:p w14:paraId="60CD6788" w14:textId="759B93B2" w:rsidR="002A19E3" w:rsidRDefault="002A19E3" w:rsidP="002A19E3">
      <w:pPr>
        <w:ind w:firstLineChars="200" w:firstLine="361"/>
        <w:jc w:val="center"/>
        <w:rPr>
          <w:rFonts w:cs="Times New Roman"/>
          <w:color w:val="000000" w:themeColor="text1"/>
        </w:rPr>
      </w:pPr>
      <w:r w:rsidRPr="006930F0">
        <w:rPr>
          <w:rFonts w:eastAsia="黑体" w:cs="Times New Roman"/>
          <w:b/>
          <w:sz w:val="18"/>
        </w:rPr>
        <w:t>图</w:t>
      </w:r>
      <w:r w:rsidRPr="006930F0">
        <w:rPr>
          <w:rFonts w:eastAsia="黑体" w:cs="Times New Roman" w:hint="eastAsia"/>
          <w:b/>
          <w:sz w:val="18"/>
        </w:rPr>
        <w:t>2</w:t>
      </w:r>
      <w:r w:rsidRPr="006930F0">
        <w:rPr>
          <w:rFonts w:eastAsia="黑体" w:cs="Times New Roman"/>
          <w:b/>
          <w:sz w:val="18"/>
        </w:rPr>
        <w:t xml:space="preserve"> </w:t>
      </w:r>
      <w:r w:rsidRPr="006930F0">
        <w:rPr>
          <w:rFonts w:eastAsia="黑体" w:cs="Times New Roman"/>
          <w:b/>
          <w:sz w:val="18"/>
        </w:rPr>
        <w:t>预测精度指标在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w:t>
      </w:r>
      <w:r w:rsidRPr="006930F0">
        <w:rPr>
          <w:rFonts w:eastAsia="黑体" w:cs="Times New Roman"/>
          <w:b/>
          <w:sz w:val="18"/>
        </w:rPr>
        <w:t>R²</w:t>
      </w:r>
      <w:r w:rsidRPr="006930F0">
        <w:rPr>
          <w:rFonts w:eastAsia="黑体" w:cs="Times New Roman"/>
          <w:b/>
          <w:sz w:val="18"/>
        </w:rPr>
        <w:t>；（</w:t>
      </w:r>
      <w:r w:rsidRPr="006930F0">
        <w:rPr>
          <w:rFonts w:eastAsia="黑体" w:cs="Times New Roman"/>
          <w:b/>
          <w:sz w:val="18"/>
        </w:rPr>
        <w:t>b</w:t>
      </w:r>
      <w:r w:rsidRPr="006930F0">
        <w:rPr>
          <w:rFonts w:eastAsia="黑体" w:cs="Times New Roman"/>
          <w:b/>
          <w:sz w:val="18"/>
        </w:rPr>
        <w:t>）</w:t>
      </w:r>
      <w:r w:rsidRPr="006930F0">
        <w:rPr>
          <w:rFonts w:eastAsia="黑体" w:cs="Times New Roman"/>
          <w:b/>
          <w:sz w:val="18"/>
        </w:rPr>
        <w:t>MSE</w:t>
      </w:r>
      <w:r w:rsidRPr="006930F0">
        <w:rPr>
          <w:rFonts w:eastAsia="黑体" w:cs="Times New Roman"/>
          <w:b/>
          <w:sz w:val="18"/>
        </w:rPr>
        <w:t>；（</w:t>
      </w:r>
      <w:r w:rsidRPr="006930F0">
        <w:rPr>
          <w:rFonts w:eastAsia="黑体" w:cs="Times New Roman"/>
          <w:b/>
          <w:sz w:val="18"/>
        </w:rPr>
        <w:t>c</w:t>
      </w:r>
      <w:r w:rsidRPr="006930F0">
        <w:rPr>
          <w:rFonts w:eastAsia="黑体" w:cs="Times New Roman"/>
          <w:b/>
          <w:sz w:val="18"/>
        </w:rPr>
        <w:t>）</w:t>
      </w:r>
      <w:r w:rsidRPr="006930F0">
        <w:rPr>
          <w:rFonts w:eastAsia="黑体" w:cs="Times New Roman"/>
          <w:b/>
          <w:sz w:val="18"/>
        </w:rPr>
        <w:t>MAE</w:t>
      </w:r>
      <w:r w:rsidRPr="006930F0">
        <w:rPr>
          <w:rFonts w:eastAsia="黑体" w:cs="Times New Roman"/>
          <w:b/>
          <w:sz w:val="18"/>
        </w:rPr>
        <w:t>；（</w:t>
      </w:r>
      <w:r w:rsidRPr="006930F0">
        <w:rPr>
          <w:rFonts w:eastAsia="黑体" w:cs="Times New Roman"/>
          <w:b/>
          <w:sz w:val="18"/>
        </w:rPr>
        <w:t>d</w:t>
      </w:r>
      <w:r w:rsidRPr="006930F0">
        <w:rPr>
          <w:rFonts w:eastAsia="黑体" w:cs="Times New Roman"/>
          <w:b/>
          <w:sz w:val="18"/>
        </w:rPr>
        <w:t>）</w:t>
      </w:r>
      <w:r w:rsidRPr="006930F0">
        <w:rPr>
          <w:rFonts w:eastAsia="黑体" w:cs="Times New Roman"/>
          <w:b/>
          <w:sz w:val="18"/>
        </w:rPr>
        <w:t>RMSE</w:t>
      </w:r>
    </w:p>
    <w:p w14:paraId="4309B861" w14:textId="77777777" w:rsidR="002A19E3" w:rsidRPr="00256B77" w:rsidRDefault="002A19E3" w:rsidP="002A19E3">
      <w:pPr>
        <w:snapToGrid w:val="0"/>
        <w:jc w:val="center"/>
        <w:rPr>
          <w:rFonts w:eastAsia="黑体" w:cs="Times New Roman"/>
          <w:b/>
          <w:sz w:val="18"/>
        </w:rPr>
      </w:pPr>
      <w:r w:rsidRPr="00256B77">
        <w:rPr>
          <w:rFonts w:eastAsia="黑体" w:cs="Times New Roman" w:hint="eastAsia"/>
          <w:b/>
          <w:sz w:val="18"/>
        </w:rPr>
        <w:t xml:space="preserve">Fig. </w:t>
      </w:r>
      <w:r>
        <w:rPr>
          <w:rFonts w:eastAsia="黑体" w:cs="Times New Roman" w:hint="eastAsia"/>
          <w:b/>
          <w:sz w:val="18"/>
        </w:rPr>
        <w:t>2</w:t>
      </w:r>
      <w:r w:rsidRPr="00256B77">
        <w:rPr>
          <w:rFonts w:eastAsia="黑体" w:cs="Times New Roman" w:hint="eastAsia"/>
          <w:b/>
          <w:sz w:val="18"/>
        </w:rPr>
        <w:t xml:space="preserve"> </w:t>
      </w:r>
      <w:r w:rsidRPr="00256B77">
        <w:rPr>
          <w:rFonts w:eastAsia="黑体" w:cs="Times New Roman"/>
          <w:b/>
          <w:sz w:val="18"/>
        </w:rPr>
        <w:t>Prediction accuracy metrics under 20 configurations (a) R²; (b) MSE; (c) MAE; (d) RMSE</w:t>
      </w:r>
    </w:p>
    <w:p w14:paraId="37633F15" w14:textId="6D337232" w:rsidR="008D7CE8" w:rsidRDefault="008D7CE8" w:rsidP="008D7CE8">
      <w:pPr>
        <w:ind w:firstLineChars="200" w:firstLine="420"/>
        <w:rPr>
          <w:rFonts w:cs="Times New Roman"/>
          <w:color w:val="000000" w:themeColor="text1"/>
        </w:rPr>
      </w:pPr>
      <w:r w:rsidRPr="008D7CE8">
        <w:rPr>
          <w:rFonts w:cs="Times New Roman"/>
          <w:color w:val="000000" w:themeColor="text1"/>
        </w:rPr>
        <w:t>样本构造与数据划分：以滑动窗口方式按给定</w:t>
      </w:r>
      <w:r w:rsidRPr="008D7CE8">
        <w:rPr>
          <w:rFonts w:cs="Times New Roman"/>
          <w:color w:val="000000" w:themeColor="text1"/>
        </w:rPr>
        <w:t xml:space="preserve"> </w:t>
      </w:r>
      <w:r w:rsidRPr="00FA004D">
        <w:rPr>
          <w:rFonts w:cs="Times New Roman"/>
          <w:i/>
          <w:iCs/>
          <w:color w:val="000000" w:themeColor="text1"/>
        </w:rPr>
        <w:t>T</w:t>
      </w:r>
      <w:r w:rsidRPr="00FA004D">
        <w:rPr>
          <w:rFonts w:cs="Times New Roman"/>
          <w:i/>
          <w:iCs/>
          <w:color w:val="000000" w:themeColor="text1"/>
        </w:rPr>
        <w:t>、</w:t>
      </w:r>
      <w:r w:rsidRPr="00FA004D">
        <w:rPr>
          <w:rFonts w:cs="Times New Roman"/>
          <w:i/>
          <w:iCs/>
          <w:color w:val="000000" w:themeColor="text1"/>
        </w:rPr>
        <w:t>H</w:t>
      </w:r>
      <w:r w:rsidRPr="008D7CE8">
        <w:rPr>
          <w:rFonts w:cs="Times New Roman"/>
          <w:color w:val="000000" w:themeColor="text1"/>
        </w:rPr>
        <w:t xml:space="preserve"> </w:t>
      </w:r>
      <w:r w:rsidRPr="008D7CE8">
        <w:rPr>
          <w:rFonts w:cs="Times New Roman"/>
          <w:color w:val="000000" w:themeColor="text1"/>
        </w:rPr>
        <w:t>从连续时序构造输入</w:t>
      </w:r>
      <w:r w:rsidRPr="008D7CE8">
        <w:rPr>
          <w:rFonts w:cs="Times New Roman"/>
          <w:color w:val="000000" w:themeColor="text1"/>
        </w:rPr>
        <w:t>–</w:t>
      </w:r>
      <w:r w:rsidRPr="008D7CE8">
        <w:rPr>
          <w:rFonts w:cs="Times New Roman"/>
          <w:color w:val="000000" w:themeColor="text1"/>
        </w:rPr>
        <w:t>输出样本；沿时间顺序将样本划分为训练集</w:t>
      </w:r>
      <w:r w:rsidRPr="008D7CE8">
        <w:rPr>
          <w:rFonts w:cs="Times New Roman"/>
          <w:color w:val="000000" w:themeColor="text1"/>
        </w:rPr>
        <w:t xml:space="preserve"> 70%</w:t>
      </w:r>
      <w:r w:rsidRPr="008D7CE8">
        <w:rPr>
          <w:rFonts w:cs="Times New Roman"/>
          <w:color w:val="000000" w:themeColor="text1"/>
        </w:rPr>
        <w:t>、验证集</w:t>
      </w:r>
      <w:r w:rsidRPr="008D7CE8">
        <w:rPr>
          <w:rFonts w:cs="Times New Roman"/>
          <w:color w:val="000000" w:themeColor="text1"/>
        </w:rPr>
        <w:t xml:space="preserve"> 15%</w:t>
      </w:r>
      <w:r w:rsidRPr="008D7CE8">
        <w:rPr>
          <w:rFonts w:cs="Times New Roman"/>
          <w:color w:val="000000" w:themeColor="text1"/>
        </w:rPr>
        <w:t>、测试集</w:t>
      </w:r>
      <w:r w:rsidRPr="008D7CE8">
        <w:rPr>
          <w:rFonts w:cs="Times New Roman"/>
          <w:color w:val="000000" w:themeColor="text1"/>
        </w:rPr>
        <w:t xml:space="preserve"> 15%</w:t>
      </w:r>
      <w:r w:rsidRPr="008D7CE8">
        <w:rPr>
          <w:rFonts w:cs="Times New Roman"/>
          <w:color w:val="000000" w:themeColor="text1"/>
        </w:rPr>
        <w:t>，不打乱顺序以避免信息泄露。验证集用于训练过程中的早停与超参数监控，测试集仅用于最终报告指标，不参与训练与模型选择。</w:t>
      </w:r>
    </w:p>
    <w:p w14:paraId="27031514" w14:textId="77777777" w:rsidR="002A19E3" w:rsidRDefault="002A19E3" w:rsidP="002A19E3">
      <w:pPr>
        <w:jc w:val="center"/>
        <w:rPr>
          <w:rFonts w:eastAsia="黑体" w:cs="Times New Roman"/>
          <w:b/>
          <w:sz w:val="18"/>
        </w:rPr>
      </w:pPr>
      <w:r>
        <w:rPr>
          <w:noProof/>
        </w:rPr>
        <w:lastRenderedPageBreak/>
        <w:drawing>
          <wp:inline distT="0" distB="0" distL="0" distR="0" wp14:anchorId="691AFBB8" wp14:editId="09B77BED">
            <wp:extent cx="2629253" cy="4056563"/>
            <wp:effectExtent l="0" t="0" r="0" b="1270"/>
            <wp:docPr id="1878152337" name="Picture 4"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0084" name="Picture 4" descr="A graph of different sizes and number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4289" cy="4126047"/>
                    </a:xfrm>
                    <a:prstGeom prst="rect">
                      <a:avLst/>
                    </a:prstGeom>
                    <a:noFill/>
                    <a:ln>
                      <a:noFill/>
                    </a:ln>
                  </pic:spPr>
                </pic:pic>
              </a:graphicData>
            </a:graphic>
          </wp:inline>
        </w:drawing>
      </w:r>
    </w:p>
    <w:p w14:paraId="3C4C6679" w14:textId="77777777" w:rsidR="002A19E3" w:rsidRDefault="002A19E3" w:rsidP="002A19E3">
      <w:pPr>
        <w:jc w:val="center"/>
        <w:rPr>
          <w:rFonts w:eastAsia="黑体" w:cs="Times New Roman"/>
          <w:b/>
          <w:sz w:val="18"/>
        </w:rPr>
      </w:pPr>
      <w:r w:rsidRPr="006930F0">
        <w:rPr>
          <w:rFonts w:eastAsia="黑体" w:cs="Times New Roman"/>
          <w:b/>
          <w:sz w:val="18"/>
        </w:rPr>
        <w:t>图</w:t>
      </w:r>
      <w:r w:rsidRPr="006930F0">
        <w:rPr>
          <w:rFonts w:eastAsia="黑体" w:cs="Times New Roman" w:hint="eastAsia"/>
          <w:b/>
          <w:sz w:val="18"/>
        </w:rPr>
        <w:t>3</w:t>
      </w:r>
      <w:r w:rsidRPr="006930F0">
        <w:rPr>
          <w:rFonts w:eastAsia="黑体" w:cs="Times New Roman"/>
          <w:b/>
          <w:sz w:val="18"/>
        </w:rPr>
        <w:t xml:space="preserve"> </w:t>
      </w:r>
      <w:r w:rsidRPr="006930F0">
        <w:rPr>
          <w:rFonts w:eastAsia="黑体" w:cs="Times New Roman"/>
          <w:b/>
          <w:sz w:val="18"/>
        </w:rPr>
        <w:t>计算性能在</w:t>
      </w:r>
      <w:r w:rsidRPr="006930F0">
        <w:rPr>
          <w:rFonts w:eastAsia="黑体" w:cs="Times New Roman"/>
          <w:b/>
          <w:sz w:val="18"/>
        </w:rPr>
        <w:t xml:space="preserve"> 20 </w:t>
      </w:r>
      <w:r w:rsidRPr="006930F0">
        <w:rPr>
          <w:rFonts w:eastAsia="黑体" w:cs="Times New Roman"/>
          <w:b/>
          <w:sz w:val="18"/>
        </w:rPr>
        <w:t>组配置下的表现</w:t>
      </w:r>
      <w:r w:rsidRPr="006930F0">
        <w:rPr>
          <w:rFonts w:eastAsia="黑体" w:cs="Times New Roman"/>
          <w:b/>
          <w:sz w:val="18"/>
        </w:rPr>
        <w:t xml:space="preserve"> </w:t>
      </w:r>
      <w:r w:rsidRPr="006930F0">
        <w:rPr>
          <w:rFonts w:eastAsia="黑体" w:cs="Times New Roman"/>
          <w:b/>
          <w:sz w:val="18"/>
        </w:rPr>
        <w:t>（</w:t>
      </w:r>
      <w:r w:rsidRPr="006930F0">
        <w:rPr>
          <w:rFonts w:eastAsia="黑体" w:cs="Times New Roman"/>
          <w:b/>
          <w:sz w:val="18"/>
        </w:rPr>
        <w:t>a</w:t>
      </w:r>
      <w:r w:rsidRPr="006930F0">
        <w:rPr>
          <w:rFonts w:eastAsia="黑体" w:cs="Times New Roman"/>
          <w:b/>
          <w:sz w:val="18"/>
        </w:rPr>
        <w:t>）训练时间；（</w:t>
      </w:r>
      <w:r w:rsidRPr="006930F0">
        <w:rPr>
          <w:rFonts w:eastAsia="黑体" w:cs="Times New Roman"/>
          <w:b/>
          <w:sz w:val="18"/>
        </w:rPr>
        <w:t>b</w:t>
      </w:r>
      <w:r w:rsidRPr="006930F0">
        <w:rPr>
          <w:rFonts w:eastAsia="黑体" w:cs="Times New Roman"/>
          <w:b/>
          <w:sz w:val="18"/>
        </w:rPr>
        <w:t>）推理时间；（</w:t>
      </w:r>
      <w:r w:rsidRPr="006930F0">
        <w:rPr>
          <w:rFonts w:eastAsia="黑体" w:cs="Times New Roman"/>
          <w:b/>
          <w:sz w:val="18"/>
        </w:rPr>
        <w:t>c</w:t>
      </w:r>
      <w:r w:rsidRPr="006930F0">
        <w:rPr>
          <w:rFonts w:eastAsia="黑体" w:cs="Times New Roman"/>
          <w:b/>
          <w:sz w:val="18"/>
        </w:rPr>
        <w:t>）内存占用</w:t>
      </w:r>
    </w:p>
    <w:p w14:paraId="5A04115D" w14:textId="77777777" w:rsidR="002A19E3" w:rsidRPr="006930F0" w:rsidRDefault="002A19E3" w:rsidP="002A19E3">
      <w:pPr>
        <w:jc w:val="center"/>
        <w:rPr>
          <w:rFonts w:eastAsia="黑体" w:cs="Times New Roman"/>
          <w:b/>
          <w:sz w:val="18"/>
        </w:rPr>
      </w:pPr>
      <w:r>
        <w:rPr>
          <w:rFonts w:eastAsia="黑体" w:cs="Times New Roman" w:hint="eastAsia"/>
          <w:b/>
          <w:sz w:val="18"/>
        </w:rPr>
        <w:t xml:space="preserve">Fig. 3 </w:t>
      </w:r>
      <w:r w:rsidRPr="006930F0">
        <w:rPr>
          <w:rFonts w:eastAsia="黑体" w:cs="Times New Roman"/>
          <w:b/>
          <w:sz w:val="18"/>
        </w:rPr>
        <w:t>Computational performance under 20 configurations (a) Training time; (b) Inference time; (c) Memory usage</w:t>
      </w:r>
    </w:p>
    <w:p w14:paraId="121B5412" w14:textId="5C955059" w:rsidR="008D7CE8" w:rsidRPr="008D7CE8" w:rsidRDefault="008D7CE8" w:rsidP="008D7CE8">
      <w:pPr>
        <w:ind w:firstLineChars="200" w:firstLine="420"/>
        <w:rPr>
          <w:rFonts w:cs="Times New Roman"/>
          <w:color w:val="000000" w:themeColor="text1"/>
        </w:rPr>
      </w:pPr>
      <w:r w:rsidRPr="008D7CE8">
        <w:rPr>
          <w:rFonts w:cs="Times New Roman"/>
          <w:color w:val="000000" w:themeColor="text1"/>
        </w:rPr>
        <w:t>训练设置：</w:t>
      </w:r>
      <w:r w:rsidR="000635C0">
        <w:rPr>
          <w:rFonts w:cs="Times New Roman" w:hint="eastAsia"/>
          <w:color w:val="000000" w:themeColor="text1"/>
        </w:rPr>
        <w:t>关键</w:t>
      </w:r>
      <w:r w:rsidRPr="008D7CE8">
        <w:rPr>
          <w:rFonts w:cs="Times New Roman"/>
          <w:color w:val="000000" w:themeColor="text1"/>
        </w:rPr>
        <w:t>模型结构及超参数</w:t>
      </w:r>
      <w:r w:rsidR="000635C0">
        <w:rPr>
          <w:rFonts w:cs="Times New Roman" w:hint="eastAsia"/>
          <w:color w:val="000000" w:themeColor="text1"/>
        </w:rPr>
        <w:t>为</w:t>
      </w:r>
      <w:r w:rsidRPr="008D7CE8">
        <w:rPr>
          <w:rFonts w:cs="Times New Roman"/>
          <w:color w:val="000000" w:themeColor="text1"/>
        </w:rPr>
        <w:t>隐维度</w:t>
      </w:r>
      <w:r w:rsidRPr="008D7CE8">
        <w:rPr>
          <w:rFonts w:cs="Times New Roman"/>
          <w:color w:val="000000" w:themeColor="text1"/>
        </w:rPr>
        <w:t xml:space="preserve"> 64</w:t>
      </w:r>
      <w:r w:rsidRPr="008D7CE8">
        <w:rPr>
          <w:rFonts w:cs="Times New Roman"/>
          <w:color w:val="000000" w:themeColor="text1"/>
        </w:rPr>
        <w:t>，</w:t>
      </w:r>
      <w:r w:rsidRPr="008D7CE8">
        <w:rPr>
          <w:rFonts w:cs="Times New Roman"/>
          <w:color w:val="000000" w:themeColor="text1"/>
        </w:rPr>
        <w:t xml:space="preserve">4 </w:t>
      </w:r>
      <w:r w:rsidRPr="008D7CE8">
        <w:rPr>
          <w:rFonts w:cs="Times New Roman"/>
          <w:color w:val="000000" w:themeColor="text1"/>
        </w:rPr>
        <w:t>头注意力，</w:t>
      </w:r>
      <w:r w:rsidRPr="008D7CE8">
        <w:rPr>
          <w:rFonts w:cs="Times New Roman"/>
          <w:color w:val="000000" w:themeColor="text1"/>
        </w:rPr>
        <w:t xml:space="preserve">2 </w:t>
      </w:r>
      <w:r w:rsidRPr="008D7CE8">
        <w:rPr>
          <w:rFonts w:cs="Times New Roman"/>
          <w:color w:val="000000" w:themeColor="text1"/>
        </w:rPr>
        <w:t>层编码器，前馈维度</w:t>
      </w:r>
      <w:r w:rsidRPr="008D7CE8">
        <w:rPr>
          <w:rFonts w:cs="Times New Roman"/>
          <w:color w:val="000000" w:themeColor="text1"/>
        </w:rPr>
        <w:t xml:space="preserve"> 256</w:t>
      </w:r>
      <w:r w:rsidRPr="008D7CE8">
        <w:rPr>
          <w:rFonts w:cs="Times New Roman"/>
          <w:color w:val="000000" w:themeColor="text1"/>
        </w:rPr>
        <w:t>，</w:t>
      </w:r>
      <w:r w:rsidRPr="008D7CE8">
        <w:rPr>
          <w:rFonts w:cs="Times New Roman"/>
          <w:color w:val="000000" w:themeColor="text1"/>
        </w:rPr>
        <w:t>Dropout 0.1</w:t>
      </w:r>
      <w:r w:rsidRPr="008D7CE8">
        <w:rPr>
          <w:rFonts w:cs="Times New Roman"/>
          <w:color w:val="000000" w:themeColor="text1"/>
        </w:rPr>
        <w:t>；训练采用</w:t>
      </w:r>
      <w:r w:rsidRPr="008D7CE8">
        <w:rPr>
          <w:rFonts w:cs="Times New Roman"/>
          <w:color w:val="000000" w:themeColor="text1"/>
        </w:rPr>
        <w:t xml:space="preserve"> Adam </w:t>
      </w:r>
      <w:r w:rsidRPr="008D7CE8">
        <w:rPr>
          <w:rFonts w:cs="Times New Roman"/>
          <w:color w:val="000000" w:themeColor="text1"/>
        </w:rPr>
        <w:t>优化器、学习率</w:t>
      </w:r>
      <w:r w:rsidRPr="008D7CE8">
        <w:rPr>
          <w:rFonts w:cs="Times New Roman"/>
          <w:color w:val="000000" w:themeColor="text1"/>
        </w:rPr>
        <w:t xml:space="preserve"> 1×10⁻³</w:t>
      </w:r>
      <w:r w:rsidRPr="008D7CE8">
        <w:rPr>
          <w:rFonts w:cs="Times New Roman"/>
          <w:color w:val="000000" w:themeColor="text1"/>
        </w:rPr>
        <w:t>、批大小</w:t>
      </w:r>
      <w:r w:rsidRPr="008D7CE8">
        <w:rPr>
          <w:rFonts w:cs="Times New Roman"/>
          <w:color w:val="000000" w:themeColor="text1"/>
        </w:rPr>
        <w:t xml:space="preserve"> 64</w:t>
      </w:r>
      <w:r w:rsidRPr="008D7CE8">
        <w:rPr>
          <w:rFonts w:cs="Times New Roman"/>
          <w:color w:val="000000" w:themeColor="text1"/>
        </w:rPr>
        <w:t>、固定</w:t>
      </w:r>
      <w:r w:rsidRPr="008D7CE8">
        <w:rPr>
          <w:rFonts w:cs="Times New Roman"/>
          <w:color w:val="000000" w:themeColor="text1"/>
        </w:rPr>
        <w:t xml:space="preserve"> 20 </w:t>
      </w:r>
      <w:r w:rsidRPr="008D7CE8">
        <w:rPr>
          <w:rFonts w:cs="Times New Roman"/>
          <w:color w:val="000000" w:themeColor="text1"/>
        </w:rPr>
        <w:t>个</w:t>
      </w:r>
      <w:r w:rsidRPr="008D7CE8">
        <w:rPr>
          <w:rFonts w:cs="Times New Roman"/>
          <w:color w:val="000000" w:themeColor="text1"/>
        </w:rPr>
        <w:t xml:space="preserve"> epoch</w:t>
      </w:r>
      <w:r w:rsidRPr="008D7CE8">
        <w:rPr>
          <w:rFonts w:cs="Times New Roman"/>
          <w:color w:val="000000" w:themeColor="text1"/>
        </w:rPr>
        <w:t>，损失函数为均方误差（</w:t>
      </w:r>
      <w:r w:rsidRPr="008D7CE8">
        <w:rPr>
          <w:rFonts w:cs="Times New Roman"/>
          <w:color w:val="000000" w:themeColor="text1"/>
        </w:rPr>
        <w:t>MSE</w:t>
      </w:r>
      <w:r w:rsidRPr="008D7CE8">
        <w:rPr>
          <w:rFonts w:cs="Times New Roman"/>
          <w:color w:val="000000" w:themeColor="text1"/>
        </w:rPr>
        <w:t>）。</w:t>
      </w:r>
      <w:r w:rsidRPr="008D7CE8">
        <w:rPr>
          <w:rFonts w:cs="Times New Roman"/>
          <w:color w:val="000000" w:themeColor="text1"/>
        </w:rPr>
        <w:t xml:space="preserve">20 </w:t>
      </w:r>
      <w:r w:rsidRPr="008D7CE8">
        <w:rPr>
          <w:rFonts w:cs="Times New Roman"/>
          <w:color w:val="000000" w:themeColor="text1"/>
        </w:rPr>
        <w:t>组实验除</w:t>
      </w:r>
      <w:r w:rsidRPr="008D7CE8">
        <w:rPr>
          <w:rFonts w:cs="Times New Roman"/>
          <w:color w:val="000000" w:themeColor="text1"/>
        </w:rPr>
        <w:t xml:space="preserve"> (</w:t>
      </w:r>
      <w:r w:rsidRPr="007449A0">
        <w:rPr>
          <w:rFonts w:cs="Times New Roman"/>
          <w:i/>
          <w:iCs/>
          <w:color w:val="000000" w:themeColor="text1"/>
        </w:rPr>
        <w:t>T, H</w:t>
      </w:r>
      <w:r w:rsidRPr="008D7CE8">
        <w:rPr>
          <w:rFonts w:cs="Times New Roman"/>
          <w:color w:val="000000" w:themeColor="text1"/>
        </w:rPr>
        <w:t xml:space="preserve">) </w:t>
      </w:r>
      <w:r w:rsidRPr="008D7CE8">
        <w:rPr>
          <w:rFonts w:cs="Times New Roman"/>
          <w:color w:val="000000" w:themeColor="text1"/>
        </w:rPr>
        <w:t>外其余超参数与数据划分方式完全相同；实验在固定随机种子与相同软硬件环境下进行，以保证组间可比性与结果可复现性。</w:t>
      </w:r>
    </w:p>
    <w:p w14:paraId="07A6DF8A" w14:textId="77777777" w:rsidR="008D7CE8" w:rsidRPr="008D7CE8" w:rsidRDefault="008D7CE8" w:rsidP="008D7CE8">
      <w:pPr>
        <w:ind w:firstLineChars="200" w:firstLine="420"/>
        <w:rPr>
          <w:rFonts w:cs="Times New Roman"/>
          <w:color w:val="000000" w:themeColor="text1"/>
        </w:rPr>
      </w:pPr>
      <w:r>
        <w:rPr>
          <w:color w:val="FF0000"/>
        </w:rPr>
        <w:t>上述隐维度、层数、头数、前馈维度、</w:t>
      </w:r>
      <w:r>
        <w:rPr>
          <w:color w:val="FF0000"/>
        </w:rPr>
        <w:t>Dropout</w:t>
      </w:r>
      <w:r>
        <w:rPr>
          <w:color w:val="FF0000"/>
        </w:rPr>
        <w:t>、优化器与学习率等超参数已与代码实现（</w:t>
      </w:r>
      <w:r>
        <w:rPr>
          <w:color w:val="FF0000"/>
        </w:rPr>
        <w:t xml:space="preserve">TransformerForecaster </w:t>
      </w:r>
      <w:r>
        <w:rPr>
          <w:color w:val="FF0000"/>
        </w:rPr>
        <w:t>及训练配置）核对一致。</w:t>
      </w:r>
    </w:p>
    <w:p w14:paraId="4CDA43BD" w14:textId="05FBBC92" w:rsidR="008D7CE8" w:rsidRDefault="008D7CE8" w:rsidP="008D7CE8">
      <w:pPr>
        <w:ind w:firstLineChars="200" w:firstLine="420"/>
        <w:rPr>
          <w:rFonts w:cs="Times New Roman"/>
          <w:color w:val="000000" w:themeColor="text1"/>
        </w:rPr>
      </w:pPr>
      <w:r w:rsidRPr="008D7CE8">
        <w:rPr>
          <w:rFonts w:cs="Times New Roman"/>
          <w:color w:val="000000" w:themeColor="text1"/>
        </w:rPr>
        <w:t>评估与记录：每组实验在测试集上计算预测精度的</w:t>
      </w:r>
      <w:r w:rsidRPr="008D7CE8">
        <w:rPr>
          <w:rFonts w:cs="Times New Roman"/>
          <w:color w:val="000000" w:themeColor="text1"/>
        </w:rPr>
        <w:t xml:space="preserve"> MSE</w:t>
      </w:r>
      <w:r w:rsidRPr="008D7CE8">
        <w:rPr>
          <w:rFonts w:cs="Times New Roman"/>
          <w:color w:val="000000" w:themeColor="text1"/>
        </w:rPr>
        <w:t>、</w:t>
      </w:r>
      <w:r w:rsidRPr="008D7CE8">
        <w:rPr>
          <w:rFonts w:cs="Times New Roman"/>
          <w:color w:val="000000" w:themeColor="text1"/>
        </w:rPr>
        <w:t>MAE</w:t>
      </w:r>
      <w:r w:rsidRPr="008D7CE8">
        <w:rPr>
          <w:rFonts w:cs="Times New Roman"/>
          <w:color w:val="000000" w:themeColor="text1"/>
        </w:rPr>
        <w:t>、</w:t>
      </w:r>
      <w:r w:rsidRPr="008D7CE8">
        <w:rPr>
          <w:rFonts w:cs="Times New Roman"/>
          <w:color w:val="000000" w:themeColor="text1"/>
        </w:rPr>
        <w:t>RMSE</w:t>
      </w:r>
      <w:r w:rsidRPr="008D7CE8">
        <w:rPr>
          <w:rFonts w:cs="Times New Roman"/>
          <w:color w:val="000000" w:themeColor="text1"/>
        </w:rPr>
        <w:t>、</w:t>
      </w:r>
      <w:r w:rsidRPr="008D7CE8">
        <w:rPr>
          <w:rFonts w:cs="Times New Roman"/>
          <w:color w:val="000000" w:themeColor="text1"/>
        </w:rPr>
        <w:t>R²</w:t>
      </w:r>
      <w:r w:rsidRPr="008D7CE8">
        <w:rPr>
          <w:rFonts w:cs="Times New Roman"/>
          <w:color w:val="000000" w:themeColor="text1"/>
        </w:rPr>
        <w:t>并记录该组从训练开始到结束的训练时间、整测试集一次前向推理时间及峰值内存占用。上述指标用于</w:t>
      </w:r>
      <w:r w:rsidR="007449A0">
        <w:rPr>
          <w:rFonts w:cs="Times New Roman" w:hint="eastAsia"/>
          <w:color w:val="000000" w:themeColor="text1"/>
        </w:rPr>
        <w:t>后文</w:t>
      </w:r>
      <w:r w:rsidRPr="008D7CE8">
        <w:rPr>
          <w:rFonts w:cs="Times New Roman"/>
          <w:color w:val="000000" w:themeColor="text1"/>
        </w:rPr>
        <w:t>的精度分析、计算性能分析与精度</w:t>
      </w:r>
      <w:r w:rsidRPr="008D7CE8">
        <w:rPr>
          <w:rFonts w:cs="Times New Roman"/>
          <w:color w:val="000000" w:themeColor="text1"/>
        </w:rPr>
        <w:t>–</w:t>
      </w:r>
      <w:r w:rsidRPr="008D7CE8">
        <w:rPr>
          <w:rFonts w:cs="Times New Roman"/>
          <w:color w:val="000000" w:themeColor="text1"/>
        </w:rPr>
        <w:t>效率权衡讨论。</w:t>
      </w:r>
    </w:p>
    <w:p w14:paraId="79D45B60" w14:textId="6583BCD7" w:rsidR="00CE0786" w:rsidRPr="0026769C" w:rsidRDefault="0026769C" w:rsidP="0026769C">
      <w:pPr>
        <w:rPr>
          <w:rFonts w:ascii="黑体" w:eastAsia="黑体" w:hAnsi="黑体" w:cs="方正黑体简体"/>
          <w:kern w:val="0"/>
          <w:sz w:val="24"/>
        </w:rPr>
      </w:pPr>
      <w:r>
        <w:rPr>
          <w:rFonts w:ascii="黑体" w:eastAsia="黑体" w:hAnsi="黑体" w:cs="方正黑体简体" w:hint="eastAsia"/>
          <w:kern w:val="0"/>
          <w:sz w:val="24"/>
        </w:rPr>
        <w:t xml:space="preserve">3 </w:t>
      </w:r>
      <w:r w:rsidR="00CE0786" w:rsidRPr="0026769C">
        <w:rPr>
          <w:rFonts w:ascii="黑体" w:eastAsia="黑体" w:hAnsi="黑体" w:cs="方正黑体简体"/>
          <w:kern w:val="0"/>
          <w:sz w:val="24"/>
        </w:rPr>
        <w:t>结果与分析</w:t>
      </w:r>
    </w:p>
    <w:p w14:paraId="568E52CF" w14:textId="4FAFB949" w:rsidR="00CE0786" w:rsidRPr="0026769C" w:rsidRDefault="0026769C" w:rsidP="0026769C">
      <w:pPr>
        <w:rPr>
          <w:rFonts w:eastAsia="黑体" w:cs="Times New Roman"/>
          <w:b/>
          <w:color w:val="000000" w:themeColor="text1"/>
          <w:sz w:val="24"/>
          <w:szCs w:val="24"/>
        </w:rPr>
      </w:pPr>
      <w:r>
        <w:rPr>
          <w:rFonts w:eastAsia="黑体" w:cs="Times New Roman" w:hint="eastAsia"/>
          <w:b/>
          <w:color w:val="000000" w:themeColor="text1"/>
          <w:sz w:val="24"/>
          <w:szCs w:val="24"/>
        </w:rPr>
        <w:t xml:space="preserve">3.1 </w:t>
      </w:r>
      <w:r w:rsidR="00CE0786" w:rsidRPr="0026769C">
        <w:rPr>
          <w:rFonts w:eastAsia="黑体" w:cs="Times New Roman"/>
          <w:b/>
          <w:color w:val="000000" w:themeColor="text1"/>
          <w:sz w:val="24"/>
          <w:szCs w:val="24"/>
        </w:rPr>
        <w:t>预测精度</w:t>
      </w:r>
    </w:p>
    <w:p w14:paraId="3301DA93" w14:textId="12E4FF99" w:rsidR="00CE0786" w:rsidRDefault="00CE0786" w:rsidP="00CE0786">
      <w:pPr>
        <w:ind w:firstLineChars="200" w:firstLine="420"/>
        <w:rPr>
          <w:rFonts w:cs="Times New Roman"/>
          <w:color w:val="000000" w:themeColor="text1"/>
        </w:rPr>
      </w:pPr>
      <w:r>
        <w:rPr>
          <w:color w:val="FF0000"/>
        </w:rPr>
        <w:t>基于离线回放测试集评估，</w:t>
      </w:r>
      <w:r>
        <w:rPr>
          <w:color w:val="FF0000"/>
        </w:rPr>
        <w:t xml:space="preserve">20 </w:t>
      </w:r>
      <w:r>
        <w:rPr>
          <w:color w:val="FF0000"/>
        </w:rPr>
        <w:t>组实验中，</w:t>
      </w:r>
      <w:r>
        <w:rPr>
          <w:color w:val="FF0000"/>
        </w:rPr>
        <w:t xml:space="preserve">R² </w:t>
      </w:r>
      <w:r>
        <w:rPr>
          <w:color w:val="FF0000"/>
        </w:rPr>
        <w:t>分布于</w:t>
      </w:r>
      <w:r>
        <w:t xml:space="preserve"> -0.447</w:t>
      </w:r>
      <w:r>
        <w:t>（输入长度</w:t>
      </w:r>
      <w:r>
        <w:t xml:space="preserve"> 360 </w:t>
      </w:r>
      <w:r>
        <w:t>步、预测长度</w:t>
      </w:r>
      <w:r>
        <w:t xml:space="preserve"> 360 </w:t>
      </w:r>
      <w:r>
        <w:t>步）至</w:t>
      </w:r>
      <w:r>
        <w:t xml:space="preserve"> 0.892</w:t>
      </w:r>
      <w:r>
        <w:t>（输入长度</w:t>
      </w:r>
      <w:r>
        <w:t xml:space="preserve"> 120 </w:t>
      </w:r>
      <w:r>
        <w:t>步、预测长度</w:t>
      </w:r>
      <w:r>
        <w:t xml:space="preserve"> 1 </w:t>
      </w:r>
      <w:r>
        <w:t>步）；</w:t>
      </w:r>
      <w:r>
        <w:t xml:space="preserve">MSE </w:t>
      </w:r>
      <w:r>
        <w:t>自约</w:t>
      </w:r>
      <w:r>
        <w:t xml:space="preserve"> 0.080 </w:t>
      </w:r>
      <w:r>
        <w:t>至约</w:t>
      </w:r>
      <w:r>
        <w:t xml:space="preserve"> 1.056</w:t>
      </w:r>
      <w:r>
        <w:t>，</w:t>
      </w:r>
      <w:r>
        <w:t xml:space="preserve">MAE </w:t>
      </w:r>
      <w:r>
        <w:t>自约</w:t>
      </w:r>
      <w:r>
        <w:t xml:space="preserve"> 0.129 </w:t>
      </w:r>
      <w:r>
        <w:t>至约</w:t>
      </w:r>
      <w:r>
        <w:t xml:space="preserve"> 0.758</w:t>
      </w:r>
      <w:r>
        <w:t>，与</w:t>
      </w:r>
      <w:r>
        <w:t xml:space="preserve"> “</w:t>
      </w:r>
      <w:r>
        <w:t>预测长度增加导致误差累积与不确定性增大</w:t>
      </w:r>
      <w:r>
        <w:t>”</w:t>
      </w:r>
      <w:r>
        <w:t>的预期一致。</w:t>
      </w:r>
    </w:p>
    <w:p w14:paraId="31DF021B" w14:textId="305344F9" w:rsidR="00CE0786" w:rsidRPr="00CE0786" w:rsidRDefault="00CE0786" w:rsidP="00CE0786">
      <w:pPr>
        <w:ind w:firstLineChars="200" w:firstLine="420"/>
        <w:rPr>
          <w:rFonts w:cs="Times New Roman"/>
          <w:color w:val="000000" w:themeColor="text1"/>
        </w:rPr>
      </w:pPr>
      <w:r>
        <w:t>按预测长度分层可见：（</w:t>
      </w:r>
      <w:r>
        <w:t>1</w:t>
      </w:r>
      <w:r>
        <w:t>）预测长度</w:t>
      </w:r>
      <w:r>
        <w:t xml:space="preserve"> 1 </w:t>
      </w:r>
      <w:r>
        <w:t>步：五种输入长度下</w:t>
      </w:r>
      <w:r>
        <w:t xml:space="preserve"> R² </w:t>
      </w:r>
      <w:r>
        <w:t>均在</w:t>
      </w:r>
      <w:r>
        <w:t xml:space="preserve"> 0.884</w:t>
      </w:r>
      <w:r>
        <w:t>～</w:t>
      </w:r>
      <w:r>
        <w:t xml:space="preserve">0.892 </w:t>
      </w:r>
      <w:r>
        <w:t>之间，输入</w:t>
      </w:r>
      <w:r>
        <w:t xml:space="preserve"> 120 </w:t>
      </w:r>
      <w:r>
        <w:t>步时最优（</w:t>
      </w:r>
      <w:r>
        <w:t>R²=0.892</w:t>
      </w:r>
      <w:r>
        <w:t>），输入仅</w:t>
      </w:r>
      <w:r>
        <w:t xml:space="preserve"> 6 </w:t>
      </w:r>
      <w:r>
        <w:t>步时已达</w:t>
      </w:r>
      <w:r>
        <w:t xml:space="preserve"> R²=0.886</w:t>
      </w:r>
      <w:r>
        <w:t>，说明单步预测对历史长度不敏感。（</w:t>
      </w:r>
      <w:r>
        <w:t>2</w:t>
      </w:r>
      <w:r>
        <w:t>）预测长度</w:t>
      </w:r>
      <w:r>
        <w:t xml:space="preserve"> 6 </w:t>
      </w:r>
      <w:r>
        <w:t>步：</w:t>
      </w:r>
      <w:r>
        <w:t xml:space="preserve">R² </w:t>
      </w:r>
      <w:r>
        <w:t>在</w:t>
      </w:r>
      <w:r>
        <w:t xml:space="preserve"> 0.649</w:t>
      </w:r>
      <w:r>
        <w:t>～</w:t>
      </w:r>
      <w:r>
        <w:t>0.710</w:t>
      </w:r>
      <w:r>
        <w:t>，输入</w:t>
      </w:r>
      <w:r>
        <w:t xml:space="preserve"> 6 </w:t>
      </w:r>
      <w:r>
        <w:t>步时最高（</w:t>
      </w:r>
      <w:r>
        <w:t>0.710</w:t>
      </w:r>
      <w:r>
        <w:t>），输入</w:t>
      </w:r>
      <w:r>
        <w:t xml:space="preserve"> 360 </w:t>
      </w:r>
      <w:r>
        <w:t>步时最低（</w:t>
      </w:r>
      <w:r>
        <w:t>0.649</w:t>
      </w:r>
      <w:r>
        <w:t>），过长输入未带来精度提升。（</w:t>
      </w:r>
      <w:r>
        <w:t>3</w:t>
      </w:r>
      <w:r>
        <w:t>）预测长度</w:t>
      </w:r>
      <w:r>
        <w:t xml:space="preserve"> 120 </w:t>
      </w:r>
      <w:r>
        <w:t>步：仅当输入长度同为</w:t>
      </w:r>
      <w:r>
        <w:t xml:space="preserve"> 120 </w:t>
      </w:r>
      <w:r>
        <w:t>步时取得正</w:t>
      </w:r>
      <w:r>
        <w:t xml:space="preserve"> R²</w:t>
      </w:r>
      <w:r>
        <w:t>（</w:t>
      </w:r>
      <w:r>
        <w:t>0.104</w:t>
      </w:r>
      <w:r>
        <w:t>），其余均为负。该正</w:t>
      </w:r>
      <w:r>
        <w:t xml:space="preserve"> R² </w:t>
      </w:r>
      <w:r>
        <w:t>数值很小，仅能视为相对其它</w:t>
      </w:r>
      <w:r>
        <w:t xml:space="preserve"> T </w:t>
      </w:r>
      <w:r>
        <w:t>略好，不能概括为</w:t>
      </w:r>
      <w:r>
        <w:t>“</w:t>
      </w:r>
      <w:r>
        <w:t>匹配即有效</w:t>
      </w:r>
      <w:r>
        <w:t>”</w:t>
      </w:r>
      <w:r>
        <w:t>。（</w:t>
      </w:r>
      <w:r>
        <w:t>4</w:t>
      </w:r>
      <w:r>
        <w:t>）预测长度</w:t>
      </w:r>
      <w:r>
        <w:t xml:space="preserve"> 360 </w:t>
      </w:r>
      <w:r>
        <w:t>步：各配置</w:t>
      </w:r>
      <w:r>
        <w:t xml:space="preserve"> R² </w:t>
      </w:r>
      <w:r>
        <w:t>均为负，其中</w:t>
      </w:r>
      <w:r>
        <w:t xml:space="preserve"> (360,360) </w:t>
      </w:r>
      <w:r>
        <w:t>约</w:t>
      </w:r>
      <w:r>
        <w:t xml:space="preserve"> -0.447</w:t>
      </w:r>
      <w:r>
        <w:t>，为全局最低之一，</w:t>
      </w:r>
      <w:r>
        <w:t xml:space="preserve">H=360 </w:t>
      </w:r>
      <w:r>
        <w:t>步时直接多步预报在本数据与模型下难度较大。</w:t>
      </w:r>
      <w:r>
        <w:rPr>
          <w:color w:val="FF0000"/>
        </w:rPr>
        <w:t>如图</w:t>
      </w:r>
      <w:r>
        <w:rPr>
          <w:color w:val="FF0000"/>
        </w:rPr>
        <w:t xml:space="preserve"> 2 </w:t>
      </w:r>
      <w:r>
        <w:rPr>
          <w:color w:val="FF0000"/>
        </w:rPr>
        <w:t>所示，四类精度指标在</w:t>
      </w:r>
      <w:r>
        <w:rPr>
          <w:color w:val="FF0000"/>
        </w:rPr>
        <w:t xml:space="preserve"> 20 </w:t>
      </w:r>
      <w:r>
        <w:rPr>
          <w:color w:val="FF0000"/>
        </w:rPr>
        <w:t>组配置下的表现以柱状图形式给出</w:t>
      </w:r>
      <w:r>
        <w:t>。</w:t>
      </w:r>
    </w:p>
    <w:p w14:paraId="6F80E475" w14:textId="5E9B445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3.2 </w:t>
      </w:r>
      <w:r w:rsidR="00CE0786" w:rsidRPr="00C8749B">
        <w:rPr>
          <w:rFonts w:eastAsia="黑体" w:cs="Times New Roman"/>
          <w:b/>
          <w:color w:val="000000" w:themeColor="text1"/>
          <w:sz w:val="24"/>
          <w:szCs w:val="24"/>
        </w:rPr>
        <w:t>计算性能</w:t>
      </w:r>
    </w:p>
    <w:p w14:paraId="4C780EC7" w14:textId="4CD13CD1" w:rsidR="00CE0786" w:rsidRDefault="0068549A" w:rsidP="0068549A">
      <w:pPr>
        <w:ind w:firstLineChars="200" w:firstLine="420"/>
        <w:rPr>
          <w:rFonts w:cs="Times New Roman"/>
          <w:color w:val="000000" w:themeColor="text1"/>
        </w:rPr>
      </w:pPr>
      <w:r>
        <w:rPr>
          <w:rFonts w:cs="Times New Roman" w:hint="eastAsia"/>
          <w:color w:val="000000" w:themeColor="text1"/>
        </w:rPr>
        <w:t>计算性能评估在</w:t>
      </w:r>
      <w:r w:rsidRPr="0068549A">
        <w:rPr>
          <w:rFonts w:cs="Times New Roman"/>
          <w:color w:val="000000" w:themeColor="text1"/>
        </w:rPr>
        <w:t>同一计算环境下</w:t>
      </w:r>
      <w:r>
        <w:rPr>
          <w:rFonts w:cs="Times New Roman" w:hint="eastAsia"/>
          <w:color w:val="000000" w:themeColor="text1"/>
        </w:rPr>
        <w:t>进行</w:t>
      </w:r>
      <w:r w:rsidRPr="0068549A">
        <w:rPr>
          <w:rFonts w:cs="Times New Roman"/>
          <w:color w:val="000000" w:themeColor="text1"/>
        </w:rPr>
        <w:t>：</w:t>
      </w:r>
      <w:r w:rsidRPr="0068549A">
        <w:rPr>
          <w:rFonts w:cs="Times New Roman"/>
          <w:color w:val="000000" w:themeColor="text1"/>
        </w:rPr>
        <w:t>Windows 11 Pro</w:t>
      </w:r>
      <w:r w:rsidRPr="0068549A">
        <w:rPr>
          <w:rFonts w:cs="Times New Roman"/>
          <w:color w:val="000000" w:themeColor="text1"/>
        </w:rPr>
        <w:t>（</w:t>
      </w:r>
      <w:r w:rsidRPr="0068549A">
        <w:rPr>
          <w:rFonts w:cs="Times New Roman"/>
          <w:color w:val="000000" w:themeColor="text1"/>
        </w:rPr>
        <w:t>10.0.26200</w:t>
      </w:r>
      <w:r w:rsidRPr="0068549A">
        <w:rPr>
          <w:rFonts w:cs="Times New Roman"/>
          <w:color w:val="000000" w:themeColor="text1"/>
        </w:rPr>
        <w:t>）、</w:t>
      </w:r>
      <w:r w:rsidRPr="0068549A">
        <w:rPr>
          <w:rFonts w:cs="Times New Roman"/>
          <w:color w:val="000000" w:themeColor="text1"/>
        </w:rPr>
        <w:t>AMD Ryzen 9 7945HX</w:t>
      </w:r>
      <w:r w:rsidRPr="0068549A">
        <w:rPr>
          <w:rFonts w:cs="Times New Roman"/>
          <w:color w:val="000000" w:themeColor="text1"/>
        </w:rPr>
        <w:t>、</w:t>
      </w:r>
      <w:r w:rsidRPr="0068549A">
        <w:rPr>
          <w:rFonts w:cs="Times New Roman"/>
          <w:color w:val="000000" w:themeColor="text1"/>
        </w:rPr>
        <w:t xml:space="preserve">32 GB </w:t>
      </w:r>
      <w:r w:rsidRPr="0068549A">
        <w:rPr>
          <w:rFonts w:cs="Times New Roman"/>
          <w:color w:val="000000" w:themeColor="text1"/>
        </w:rPr>
        <w:t>内存、</w:t>
      </w:r>
      <w:r w:rsidRPr="0068549A">
        <w:rPr>
          <w:rFonts w:cs="Times New Roman"/>
          <w:color w:val="000000" w:themeColor="text1"/>
        </w:rPr>
        <w:t>NVIDIA GeForce RTX 4060 Laptop GPU</w:t>
      </w:r>
      <w:r w:rsidRPr="0068549A">
        <w:rPr>
          <w:rFonts w:cs="Times New Roman"/>
          <w:color w:val="000000" w:themeColor="text1"/>
        </w:rPr>
        <w:t>，软件环境为</w:t>
      </w:r>
      <w:r w:rsidRPr="0068549A">
        <w:rPr>
          <w:rFonts w:cs="Times New Roman"/>
          <w:color w:val="000000" w:themeColor="text1"/>
        </w:rPr>
        <w:t xml:space="preserve"> Python 3.12.7 </w:t>
      </w:r>
      <w:r w:rsidRPr="0068549A">
        <w:rPr>
          <w:rFonts w:cs="Times New Roman"/>
          <w:color w:val="000000" w:themeColor="text1"/>
        </w:rPr>
        <w:t>与</w:t>
      </w:r>
      <w:r w:rsidRPr="0068549A">
        <w:rPr>
          <w:rFonts w:cs="Times New Roman"/>
          <w:color w:val="000000" w:themeColor="text1"/>
        </w:rPr>
        <w:t xml:space="preserve"> </w:t>
      </w:r>
      <w:proofErr w:type="spellStart"/>
      <w:r w:rsidRPr="0068549A">
        <w:rPr>
          <w:rFonts w:cs="Times New Roman"/>
          <w:color w:val="000000" w:themeColor="text1"/>
        </w:rPr>
        <w:t>PyTorch</w:t>
      </w:r>
      <w:proofErr w:type="spellEnd"/>
      <w:r w:rsidRPr="0068549A">
        <w:rPr>
          <w:rFonts w:cs="Times New Roman"/>
          <w:color w:val="000000" w:themeColor="text1"/>
        </w:rPr>
        <w:t xml:space="preserve"> 2.6.0</w:t>
      </w:r>
      <w:r w:rsidRPr="0068549A">
        <w:rPr>
          <w:rFonts w:cs="Times New Roman"/>
          <w:color w:val="000000" w:themeColor="text1"/>
        </w:rPr>
        <w:t>（</w:t>
      </w:r>
      <w:r w:rsidRPr="0068549A">
        <w:rPr>
          <w:rFonts w:cs="Times New Roman"/>
          <w:color w:val="000000" w:themeColor="text1"/>
        </w:rPr>
        <w:t xml:space="preserve">CPU </w:t>
      </w:r>
      <w:r w:rsidRPr="0068549A">
        <w:rPr>
          <w:rFonts w:cs="Times New Roman"/>
          <w:color w:val="000000" w:themeColor="text1"/>
        </w:rPr>
        <w:t>版本，</w:t>
      </w:r>
      <w:r w:rsidRPr="0068549A">
        <w:rPr>
          <w:rFonts w:cs="Times New Roman"/>
          <w:color w:val="000000" w:themeColor="text1"/>
        </w:rPr>
        <w:t xml:space="preserve">CUDA </w:t>
      </w:r>
      <w:r w:rsidRPr="0068549A">
        <w:rPr>
          <w:rFonts w:cs="Times New Roman"/>
          <w:color w:val="000000" w:themeColor="text1"/>
        </w:rPr>
        <w:t>不可用）。</w:t>
      </w:r>
      <w:r w:rsidR="00CE0786" w:rsidRPr="00CE0786">
        <w:rPr>
          <w:rFonts w:cs="Times New Roman"/>
          <w:color w:val="000000" w:themeColor="text1"/>
        </w:rPr>
        <w:t>训练时间随序列长度与预测长度增加而明显上升，与自注意力复杂度及输出维度随</w:t>
      </w:r>
      <w:r w:rsidR="00CE0786" w:rsidRPr="00CE0786">
        <w:rPr>
          <w:rFonts w:cs="Times New Roman"/>
          <w:color w:val="000000" w:themeColor="text1"/>
        </w:rPr>
        <w:t xml:space="preserve"> (</w:t>
      </w:r>
      <w:r w:rsidR="00CE0786" w:rsidRPr="00CE306E">
        <w:rPr>
          <w:rFonts w:cs="Times New Roman"/>
          <w:i/>
          <w:iCs/>
          <w:color w:val="000000" w:themeColor="text1"/>
        </w:rPr>
        <w:t>T, H</w:t>
      </w:r>
      <w:r w:rsidR="00CE0786" w:rsidRPr="00CE0786">
        <w:rPr>
          <w:rFonts w:cs="Times New Roman"/>
          <w:color w:val="000000" w:themeColor="text1"/>
        </w:rPr>
        <w:t xml:space="preserve">) </w:t>
      </w:r>
      <w:r w:rsidR="00CE0786" w:rsidRPr="00CE0786">
        <w:rPr>
          <w:rFonts w:cs="Times New Roman"/>
          <w:color w:val="000000" w:themeColor="text1"/>
        </w:rPr>
        <w:t>增大一致。单步预测下，输入</w:t>
      </w:r>
      <w:r w:rsidR="00CE0786" w:rsidRPr="00CE0786">
        <w:rPr>
          <w:rFonts w:cs="Times New Roman"/>
          <w:color w:val="000000" w:themeColor="text1"/>
        </w:rPr>
        <w:t xml:space="preserve"> 6 </w:t>
      </w:r>
      <w:r w:rsidR="00CE0786" w:rsidRPr="00CE0786">
        <w:rPr>
          <w:rFonts w:cs="Times New Roman"/>
          <w:color w:val="000000" w:themeColor="text1"/>
        </w:rPr>
        <w:t>步约</w:t>
      </w:r>
      <w:r w:rsidR="00CE0786" w:rsidRPr="00CE0786">
        <w:rPr>
          <w:rFonts w:cs="Times New Roman"/>
          <w:color w:val="000000" w:themeColor="text1"/>
        </w:rPr>
        <w:t xml:space="preserve"> 80 s</w:t>
      </w:r>
      <w:r w:rsidR="00CE0786" w:rsidRPr="00CE0786">
        <w:rPr>
          <w:rFonts w:cs="Times New Roman"/>
          <w:color w:val="000000" w:themeColor="text1"/>
        </w:rPr>
        <w:t>，输入</w:t>
      </w:r>
      <w:r w:rsidR="00CE0786" w:rsidRPr="00CE0786">
        <w:rPr>
          <w:rFonts w:cs="Times New Roman"/>
          <w:color w:val="000000" w:themeColor="text1"/>
        </w:rPr>
        <w:t xml:space="preserve"> 120 </w:t>
      </w:r>
      <w:r w:rsidR="00CE0786" w:rsidRPr="00CE0786">
        <w:rPr>
          <w:rFonts w:cs="Times New Roman"/>
          <w:color w:val="000000" w:themeColor="text1"/>
        </w:rPr>
        <w:t>步约</w:t>
      </w:r>
      <w:r w:rsidR="00CE0786" w:rsidRPr="00CE0786">
        <w:rPr>
          <w:rFonts w:cs="Times New Roman"/>
          <w:color w:val="000000" w:themeColor="text1"/>
        </w:rPr>
        <w:t xml:space="preserve"> 529 s</w:t>
      </w:r>
      <w:r w:rsidR="00CE0786" w:rsidRPr="00CE0786">
        <w:rPr>
          <w:rFonts w:cs="Times New Roman"/>
          <w:color w:val="000000" w:themeColor="text1"/>
        </w:rPr>
        <w:t>，输入</w:t>
      </w:r>
      <w:r w:rsidR="00CE0786" w:rsidRPr="00CE0786">
        <w:rPr>
          <w:rFonts w:cs="Times New Roman"/>
          <w:color w:val="000000" w:themeColor="text1"/>
        </w:rPr>
        <w:t xml:space="preserve"> 360 </w:t>
      </w:r>
      <w:r w:rsidR="00CE0786" w:rsidRPr="00CE0786">
        <w:rPr>
          <w:rFonts w:cs="Times New Roman"/>
          <w:color w:val="000000" w:themeColor="text1"/>
        </w:rPr>
        <w:t>步约</w:t>
      </w:r>
      <w:r w:rsidR="00CE0786" w:rsidRPr="00CE0786">
        <w:rPr>
          <w:rFonts w:cs="Times New Roman"/>
          <w:color w:val="000000" w:themeColor="text1"/>
        </w:rPr>
        <w:t xml:space="preserve"> 3718 s</w:t>
      </w:r>
      <w:r w:rsidR="00CE0786" w:rsidRPr="00CE0786">
        <w:rPr>
          <w:rFonts w:cs="Times New Roman"/>
          <w:color w:val="000000" w:themeColor="text1"/>
        </w:rPr>
        <w:t>；自</w:t>
      </w:r>
      <w:r w:rsidR="00CE0786" w:rsidRPr="00CE0786">
        <w:rPr>
          <w:rFonts w:cs="Times New Roman"/>
          <w:color w:val="000000" w:themeColor="text1"/>
        </w:rPr>
        <w:t xml:space="preserve"> 6 </w:t>
      </w:r>
      <w:r w:rsidR="00CE0786" w:rsidRPr="00CE0786">
        <w:rPr>
          <w:rFonts w:cs="Times New Roman"/>
          <w:color w:val="000000" w:themeColor="text1"/>
        </w:rPr>
        <w:t>步增至</w:t>
      </w:r>
      <w:r w:rsidR="00CE0786" w:rsidRPr="00CE0786">
        <w:rPr>
          <w:rFonts w:cs="Times New Roman"/>
          <w:color w:val="000000" w:themeColor="text1"/>
        </w:rPr>
        <w:t xml:space="preserve"> 120 </w:t>
      </w:r>
      <w:r w:rsidR="00CE0786" w:rsidRPr="00CE0786">
        <w:rPr>
          <w:rFonts w:cs="Times New Roman"/>
          <w:color w:val="000000" w:themeColor="text1"/>
        </w:rPr>
        <w:t>步，训练时间增加约</w:t>
      </w:r>
      <w:r w:rsidR="00CE0786" w:rsidRPr="00CE0786">
        <w:rPr>
          <w:rFonts w:cs="Times New Roman"/>
          <w:color w:val="000000" w:themeColor="text1"/>
        </w:rPr>
        <w:t xml:space="preserve"> 6.6 </w:t>
      </w:r>
      <w:r w:rsidR="00CE0786" w:rsidRPr="00CE0786">
        <w:rPr>
          <w:rFonts w:cs="Times New Roman"/>
          <w:color w:val="000000" w:themeColor="text1"/>
        </w:rPr>
        <w:t>倍，而</w:t>
      </w:r>
      <w:r w:rsidR="00CE0786" w:rsidRPr="00CE0786">
        <w:rPr>
          <w:rFonts w:cs="Times New Roman"/>
          <w:color w:val="000000" w:themeColor="text1"/>
        </w:rPr>
        <w:t xml:space="preserve"> R² </w:t>
      </w:r>
      <w:r w:rsidR="00CE0786" w:rsidRPr="00CE0786">
        <w:rPr>
          <w:rFonts w:cs="Times New Roman"/>
          <w:color w:val="000000" w:themeColor="text1"/>
        </w:rPr>
        <w:t>仅自</w:t>
      </w:r>
      <w:r w:rsidR="00CE0786" w:rsidRPr="00CE0786">
        <w:rPr>
          <w:rFonts w:cs="Times New Roman"/>
          <w:color w:val="000000" w:themeColor="text1"/>
        </w:rPr>
        <w:t xml:space="preserve"> 0.886 </w:t>
      </w:r>
      <w:r w:rsidR="00CE0786" w:rsidRPr="00CE0786">
        <w:rPr>
          <w:rFonts w:cs="Times New Roman"/>
          <w:color w:val="000000" w:themeColor="text1"/>
        </w:rPr>
        <w:t>提升至</w:t>
      </w:r>
      <w:r w:rsidR="00CE0786" w:rsidRPr="00CE0786">
        <w:rPr>
          <w:rFonts w:cs="Times New Roman"/>
          <w:color w:val="000000" w:themeColor="text1"/>
        </w:rPr>
        <w:t xml:space="preserve"> 0.892</w:t>
      </w:r>
      <w:r w:rsidR="00CE0786" w:rsidRPr="00CE0786">
        <w:rPr>
          <w:rFonts w:cs="Times New Roman"/>
          <w:color w:val="000000" w:themeColor="text1"/>
        </w:rPr>
        <w:t>（约</w:t>
      </w:r>
      <w:r w:rsidR="00CE0786" w:rsidRPr="00CE0786">
        <w:rPr>
          <w:rFonts w:cs="Times New Roman"/>
          <w:color w:val="000000" w:themeColor="text1"/>
        </w:rPr>
        <w:t xml:space="preserve"> 0.6 </w:t>
      </w:r>
      <w:r w:rsidR="00CE0786" w:rsidRPr="00CE0786">
        <w:rPr>
          <w:rFonts w:cs="Times New Roman"/>
          <w:color w:val="000000" w:themeColor="text1"/>
        </w:rPr>
        <w:t>个百分点），呈现明显的边际收益递减，说明在单步预测场景下采用过长输入从成本上不划算。整测试集推理时间自约</w:t>
      </w:r>
      <w:r w:rsidR="00CE0786" w:rsidRPr="00CE0786">
        <w:rPr>
          <w:rFonts w:cs="Times New Roman"/>
          <w:color w:val="000000" w:themeColor="text1"/>
        </w:rPr>
        <w:t xml:space="preserve"> 48.6 </w:t>
      </w:r>
      <w:proofErr w:type="spellStart"/>
      <w:r w:rsidR="00CE0786" w:rsidRPr="00CE0786">
        <w:rPr>
          <w:rFonts w:cs="Times New Roman"/>
          <w:color w:val="000000" w:themeColor="text1"/>
        </w:rPr>
        <w:t>ms</w:t>
      </w:r>
      <w:proofErr w:type="spellEnd"/>
      <w:r w:rsidR="00CE0786" w:rsidRPr="00CE0786">
        <w:rPr>
          <w:rFonts w:cs="Times New Roman"/>
          <w:color w:val="000000" w:themeColor="text1"/>
        </w:rPr>
        <w:t>（</w:t>
      </w:r>
      <w:r w:rsidR="00CE0786" w:rsidRPr="00CE0786">
        <w:rPr>
          <w:rFonts w:cs="Times New Roman"/>
          <w:color w:val="000000" w:themeColor="text1"/>
        </w:rPr>
        <w:t xml:space="preserve">6 </w:t>
      </w:r>
      <w:r w:rsidR="00CE0786" w:rsidRPr="00CE0786">
        <w:rPr>
          <w:rFonts w:cs="Times New Roman"/>
          <w:color w:val="000000" w:themeColor="text1"/>
        </w:rPr>
        <w:t>步输入、</w:t>
      </w:r>
      <w:r w:rsidR="00CE0786" w:rsidRPr="00CE0786">
        <w:rPr>
          <w:rFonts w:cs="Times New Roman"/>
          <w:color w:val="000000" w:themeColor="text1"/>
        </w:rPr>
        <w:t xml:space="preserve">1 </w:t>
      </w:r>
      <w:r w:rsidR="00CE0786" w:rsidRPr="00CE0786">
        <w:rPr>
          <w:rFonts w:cs="Times New Roman"/>
          <w:color w:val="000000" w:themeColor="text1"/>
        </w:rPr>
        <w:t>步预测）至约</w:t>
      </w:r>
      <w:r w:rsidR="00CE0786" w:rsidRPr="00CE0786">
        <w:rPr>
          <w:rFonts w:cs="Times New Roman"/>
          <w:color w:val="000000" w:themeColor="text1"/>
        </w:rPr>
        <w:t xml:space="preserve"> 14.5 s</w:t>
      </w:r>
      <w:r w:rsidR="00CE0786" w:rsidRPr="00CE0786">
        <w:rPr>
          <w:rFonts w:cs="Times New Roman"/>
          <w:color w:val="000000" w:themeColor="text1"/>
        </w:rPr>
        <w:t>（</w:t>
      </w:r>
      <w:r w:rsidR="00CE0786" w:rsidRPr="00CE0786">
        <w:rPr>
          <w:rFonts w:cs="Times New Roman"/>
          <w:color w:val="000000" w:themeColor="text1"/>
        </w:rPr>
        <w:t xml:space="preserve">360 </w:t>
      </w:r>
      <w:r w:rsidR="00CE0786" w:rsidRPr="00CE0786">
        <w:rPr>
          <w:rFonts w:cs="Times New Roman"/>
          <w:color w:val="000000" w:themeColor="text1"/>
        </w:rPr>
        <w:t>步输入、</w:t>
      </w:r>
      <w:r w:rsidR="00CE0786" w:rsidRPr="00CE0786">
        <w:rPr>
          <w:rFonts w:cs="Times New Roman"/>
          <w:color w:val="000000" w:themeColor="text1"/>
        </w:rPr>
        <w:t xml:space="preserve">360 </w:t>
      </w:r>
      <w:r w:rsidR="00CE0786" w:rsidRPr="00CE0786">
        <w:rPr>
          <w:rFonts w:cs="Times New Roman"/>
          <w:color w:val="000000" w:themeColor="text1"/>
        </w:rPr>
        <w:t>步预测），内存占用自约</w:t>
      </w:r>
      <w:r w:rsidR="00CE0786" w:rsidRPr="00CE0786">
        <w:rPr>
          <w:rFonts w:cs="Times New Roman"/>
          <w:color w:val="000000" w:themeColor="text1"/>
        </w:rPr>
        <w:t xml:space="preserve"> 484 MB </w:t>
      </w:r>
      <w:r w:rsidR="00CE0786" w:rsidRPr="00CE0786">
        <w:rPr>
          <w:rFonts w:cs="Times New Roman"/>
          <w:color w:val="000000" w:themeColor="text1"/>
        </w:rPr>
        <w:t>至约</w:t>
      </w:r>
      <w:r w:rsidR="00CE0786" w:rsidRPr="00CE0786">
        <w:rPr>
          <w:rFonts w:cs="Times New Roman"/>
          <w:color w:val="000000" w:themeColor="text1"/>
        </w:rPr>
        <w:t xml:space="preserve"> 4104 MB</w:t>
      </w:r>
      <w:r w:rsidR="00CE0786" w:rsidRPr="00CE0786">
        <w:rPr>
          <w:rFonts w:cs="Times New Roman"/>
          <w:color w:val="000000" w:themeColor="text1"/>
        </w:rPr>
        <w:t>，长序列与长预测配置对部署设备的算力与内存要求较高。如图</w:t>
      </w:r>
      <w:r w:rsidR="00CE0786" w:rsidRPr="00CE0786">
        <w:rPr>
          <w:rFonts w:cs="Times New Roman"/>
          <w:color w:val="000000" w:themeColor="text1"/>
        </w:rPr>
        <w:t xml:space="preserve"> </w:t>
      </w:r>
      <w:r w:rsidR="00441DA5">
        <w:rPr>
          <w:rFonts w:cs="Times New Roman" w:hint="eastAsia"/>
          <w:color w:val="000000" w:themeColor="text1"/>
        </w:rPr>
        <w:t>3</w:t>
      </w:r>
      <w:r w:rsidR="00CE0786" w:rsidRPr="00CE0786">
        <w:rPr>
          <w:rFonts w:cs="Times New Roman"/>
          <w:color w:val="000000" w:themeColor="text1"/>
        </w:rPr>
        <w:t xml:space="preserve"> </w:t>
      </w:r>
      <w:r w:rsidR="00CE0786" w:rsidRPr="00CE0786">
        <w:rPr>
          <w:rFonts w:cs="Times New Roman"/>
          <w:color w:val="000000" w:themeColor="text1"/>
        </w:rPr>
        <w:t>所示，训练时间、推理时间与内存占用在</w:t>
      </w:r>
      <w:r w:rsidR="00CE0786" w:rsidRPr="00CE0786">
        <w:rPr>
          <w:rFonts w:cs="Times New Roman"/>
          <w:color w:val="000000" w:themeColor="text1"/>
        </w:rPr>
        <w:t xml:space="preserve"> 20 </w:t>
      </w:r>
      <w:r w:rsidR="00CE0786" w:rsidRPr="00CE0786">
        <w:rPr>
          <w:rFonts w:cs="Times New Roman"/>
          <w:color w:val="000000" w:themeColor="text1"/>
        </w:rPr>
        <w:t>组上的对比便于在精度与资源之间做权衡。</w:t>
      </w:r>
    </w:p>
    <w:p w14:paraId="27DA788B" w14:textId="77777777" w:rsidR="00CE0786" w:rsidRDefault="0068549A" w:rsidP="0068549A">
      <w:pPr>
        <w:ind w:firstLineChars="200" w:firstLine="420"/>
        <w:rPr>
          <w:rFonts w:cs="Times New Roman"/>
          <w:color w:val="000000" w:themeColor="text1"/>
        </w:rPr>
      </w:pPr>
      <w:r>
        <w:rPr>
          <w:color w:val="FF0000"/>
        </w:rPr>
        <w:t>进一步统计单样本推理开销：</w:t>
      </w:r>
      <w:r>
        <w:rPr>
          <w:color w:val="FF0000"/>
        </w:rPr>
        <w:t xml:space="preserve">20 </w:t>
      </w:r>
      <w:r>
        <w:rPr>
          <w:color w:val="FF0000"/>
        </w:rPr>
        <w:t>组配置参数量约</w:t>
      </w:r>
      <w:r>
        <w:rPr>
          <w:color w:val="FF0000"/>
        </w:rPr>
        <w:t xml:space="preserve"> 1.04×10^5</w:t>
      </w:r>
      <w:r>
        <w:rPr>
          <w:color w:val="FF0000"/>
        </w:rPr>
        <w:t>～</w:t>
      </w:r>
      <w:r>
        <w:rPr>
          <w:color w:val="FF0000"/>
        </w:rPr>
        <w:t>8.51×10^5</w:t>
      </w:r>
      <w:r>
        <w:rPr>
          <w:color w:val="FF0000"/>
        </w:rPr>
        <w:t>，模型存储约</w:t>
      </w:r>
      <w:r>
        <w:rPr>
          <w:color w:val="FF0000"/>
        </w:rPr>
        <w:t xml:space="preserve"> 0.40</w:t>
      </w:r>
      <w:r>
        <w:rPr>
          <w:color w:val="FF0000"/>
        </w:rPr>
        <w:t>～</w:t>
      </w:r>
      <w:r>
        <w:rPr>
          <w:color w:val="FF0000"/>
        </w:rPr>
        <w:t>3.25 MB</w:t>
      </w:r>
      <w:r>
        <w:rPr>
          <w:color w:val="FF0000"/>
        </w:rPr>
        <w:t>，单样本推理约</w:t>
      </w:r>
      <w:r>
        <w:rPr>
          <w:color w:val="FF0000"/>
        </w:rPr>
        <w:t xml:space="preserve"> 0.47</w:t>
      </w:r>
      <w:r>
        <w:rPr>
          <w:color w:val="FF0000"/>
        </w:rPr>
        <w:t>～</w:t>
      </w:r>
      <w:r>
        <w:rPr>
          <w:color w:val="FF0000"/>
        </w:rPr>
        <w:t>3.68 ms</w:t>
      </w:r>
      <w:r>
        <w:rPr>
          <w:color w:val="FF0000"/>
        </w:rPr>
        <w:t>，输入</w:t>
      </w:r>
      <w:r>
        <w:rPr>
          <w:color w:val="FF0000"/>
        </w:rPr>
        <w:t>/</w:t>
      </w:r>
      <w:r>
        <w:rPr>
          <w:color w:val="FF0000"/>
        </w:rPr>
        <w:t>输出缓存约</w:t>
      </w:r>
      <w:r>
        <w:rPr>
          <w:color w:val="FF0000"/>
        </w:rPr>
        <w:t xml:space="preserve"> 45 KB</w:t>
      </w:r>
      <w:r>
        <w:rPr>
          <w:color w:val="FF0000"/>
        </w:rPr>
        <w:t>。上述指标表明，在本文数据规模与</w:t>
      </w:r>
      <w:r>
        <w:rPr>
          <w:color w:val="FF0000"/>
        </w:rPr>
        <w:t xml:space="preserve"> </w:t>
      </w:r>
      <w:r>
        <w:rPr>
          <w:color w:val="FF0000"/>
        </w:rPr>
        <w:lastRenderedPageBreak/>
        <w:t xml:space="preserve">CPU </w:t>
      </w:r>
      <w:r>
        <w:rPr>
          <w:color w:val="FF0000"/>
        </w:rPr>
        <w:t>推理环境下，模型具备作为滚动调用核心预测器的算力潜力；未计入现场数据采集、传输、缓冲及人机界面等系统集成开销。</w:t>
      </w:r>
    </w:p>
    <w:p w14:paraId="6DDDD730" w14:textId="67A5E6D1"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3.3 </w:t>
      </w:r>
      <w:r w:rsidR="00CE0786" w:rsidRPr="00C8749B">
        <w:rPr>
          <w:rFonts w:eastAsia="黑体" w:cs="Times New Roman"/>
          <w:b/>
          <w:color w:val="000000" w:themeColor="text1"/>
          <w:sz w:val="24"/>
          <w:szCs w:val="24"/>
        </w:rPr>
        <w:t>时间尺度对</w:t>
      </w:r>
      <w:r w:rsidR="00CE0786" w:rsidRPr="00C8749B">
        <w:rPr>
          <w:rFonts w:eastAsia="黑体" w:cs="Times New Roman"/>
          <w:b/>
          <w:color w:val="000000" w:themeColor="text1"/>
          <w:sz w:val="24"/>
          <w:szCs w:val="24"/>
        </w:rPr>
        <w:t xml:space="preserve"> R² </w:t>
      </w:r>
      <w:r w:rsidR="00CE0786" w:rsidRPr="00C8749B">
        <w:rPr>
          <w:rFonts w:eastAsia="黑体" w:cs="Times New Roman"/>
          <w:b/>
          <w:color w:val="000000" w:themeColor="text1"/>
          <w:sz w:val="24"/>
          <w:szCs w:val="24"/>
        </w:rPr>
        <w:t>的联合影响</w:t>
      </w:r>
    </w:p>
    <w:p w14:paraId="64AFC110" w14:textId="18CAC284" w:rsid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5D59A5">
        <w:rPr>
          <w:rFonts w:cs="Times New Roman" w:hint="eastAsia"/>
          <w:color w:val="000000" w:themeColor="text1"/>
        </w:rPr>
        <w:t>4</w:t>
      </w:r>
      <w:r w:rsidRPr="00CE0786">
        <w:rPr>
          <w:rFonts w:cs="Times New Roman"/>
          <w:color w:val="000000" w:themeColor="text1"/>
        </w:rPr>
        <w:t xml:space="preserve"> </w:t>
      </w:r>
      <w:r w:rsidRPr="00CE0786">
        <w:rPr>
          <w:rFonts w:cs="Times New Roman"/>
          <w:color w:val="000000" w:themeColor="text1"/>
        </w:rPr>
        <w:t>与图</w:t>
      </w:r>
      <w:r w:rsidRPr="00CE0786">
        <w:rPr>
          <w:rFonts w:cs="Times New Roman"/>
          <w:color w:val="000000" w:themeColor="text1"/>
        </w:rPr>
        <w:t xml:space="preserve"> </w:t>
      </w:r>
      <w:r w:rsidR="005D59A5">
        <w:rPr>
          <w:rFonts w:cs="Times New Roman" w:hint="eastAsia"/>
          <w:color w:val="000000" w:themeColor="text1"/>
        </w:rPr>
        <w:t>5</w:t>
      </w:r>
      <w:r w:rsidRPr="00CE0786">
        <w:rPr>
          <w:rFonts w:cs="Times New Roman"/>
          <w:color w:val="000000" w:themeColor="text1"/>
        </w:rPr>
        <w:t xml:space="preserve"> </w:t>
      </w:r>
      <w:r w:rsidRPr="00CE0786">
        <w:rPr>
          <w:rFonts w:cs="Times New Roman"/>
          <w:color w:val="000000" w:themeColor="text1"/>
        </w:rPr>
        <w:t>所示，分别以三维曲面与热力图展示</w:t>
      </w:r>
      <w:r w:rsidRPr="00CE0786">
        <w:rPr>
          <w:rFonts w:cs="Times New Roman"/>
          <w:color w:val="000000" w:themeColor="text1"/>
        </w:rPr>
        <w:t xml:space="preserve"> R² </w:t>
      </w:r>
      <w:r w:rsidRPr="00CE0786">
        <w:rPr>
          <w:rFonts w:cs="Times New Roman"/>
          <w:color w:val="000000" w:themeColor="text1"/>
        </w:rPr>
        <w:t>随输入序列长度与预测长度的变化。从曲面与热力图可归纳出以下规律：高</w:t>
      </w:r>
      <w:r w:rsidRPr="00CE0786">
        <w:rPr>
          <w:rFonts w:cs="Times New Roman"/>
          <w:color w:val="000000" w:themeColor="text1"/>
        </w:rPr>
        <w:t xml:space="preserve"> R² </w:t>
      </w:r>
      <w:r w:rsidRPr="00CE0786">
        <w:rPr>
          <w:rFonts w:cs="Times New Roman"/>
          <w:color w:val="000000" w:themeColor="text1"/>
        </w:rPr>
        <w:t>区域集中在预测长度</w:t>
      </w:r>
      <w:r w:rsidRPr="00CE0786">
        <w:rPr>
          <w:rFonts w:cs="Times New Roman"/>
          <w:color w:val="000000" w:themeColor="text1"/>
        </w:rPr>
        <w:t xml:space="preserve"> 1 </w:t>
      </w:r>
      <w:r w:rsidRPr="00CE0786">
        <w:rPr>
          <w:rFonts w:cs="Times New Roman"/>
          <w:color w:val="000000" w:themeColor="text1"/>
        </w:rPr>
        <w:t>步与</w:t>
      </w:r>
      <w:r w:rsidRPr="00CE0786">
        <w:rPr>
          <w:rFonts w:cs="Times New Roman"/>
          <w:color w:val="000000" w:themeColor="text1"/>
        </w:rPr>
        <w:t xml:space="preserve"> 6 </w:t>
      </w:r>
      <w:r w:rsidRPr="00CE0786">
        <w:rPr>
          <w:rFonts w:cs="Times New Roman"/>
          <w:color w:val="000000" w:themeColor="text1"/>
        </w:rPr>
        <w:t>步两行，且沿输入长度方向（列方向）变化不大，说明在短预测下增加历史长度对精度提升有限；预测长度</w:t>
      </w:r>
      <w:r w:rsidRPr="00CE0786">
        <w:rPr>
          <w:rFonts w:cs="Times New Roman"/>
          <w:color w:val="000000" w:themeColor="text1"/>
        </w:rPr>
        <w:t xml:space="preserve"> 120 </w:t>
      </w:r>
      <w:r w:rsidRPr="00CE0786">
        <w:rPr>
          <w:rFonts w:cs="Times New Roman"/>
          <w:color w:val="000000" w:themeColor="text1"/>
        </w:rPr>
        <w:t>步时仅输入</w:t>
      </w:r>
      <w:r w:rsidRPr="00CE0786">
        <w:rPr>
          <w:rFonts w:cs="Times New Roman"/>
          <w:color w:val="000000" w:themeColor="text1"/>
        </w:rPr>
        <w:t xml:space="preserve"> 120 </w:t>
      </w:r>
      <w:r w:rsidRPr="00CE0786">
        <w:rPr>
          <w:rFonts w:cs="Times New Roman"/>
          <w:color w:val="000000" w:themeColor="text1"/>
        </w:rPr>
        <w:t>步一格为正（</w:t>
      </w:r>
      <w:r w:rsidRPr="00CE0786">
        <w:rPr>
          <w:rFonts w:cs="Times New Roman"/>
          <w:color w:val="000000" w:themeColor="text1"/>
        </w:rPr>
        <w:t>0.104</w:t>
      </w:r>
      <w:r w:rsidRPr="00CE0786">
        <w:rPr>
          <w:rFonts w:cs="Times New Roman"/>
          <w:color w:val="000000" w:themeColor="text1"/>
        </w:rPr>
        <w:t>），其余输入长度下均为负；预测长度</w:t>
      </w:r>
      <w:r w:rsidRPr="00CE0786">
        <w:rPr>
          <w:rFonts w:cs="Times New Roman"/>
          <w:color w:val="000000" w:themeColor="text1"/>
        </w:rPr>
        <w:t xml:space="preserve"> 360 </w:t>
      </w:r>
      <w:r w:rsidRPr="00CE0786">
        <w:rPr>
          <w:rFonts w:cs="Times New Roman"/>
          <w:color w:val="000000" w:themeColor="text1"/>
        </w:rPr>
        <w:t>步时整行为负，右下角</w:t>
      </w:r>
      <w:r w:rsidRPr="00CE0786">
        <w:rPr>
          <w:rFonts w:cs="Times New Roman"/>
          <w:color w:val="000000" w:themeColor="text1"/>
        </w:rPr>
        <w:t xml:space="preserve"> (360, 360) </w:t>
      </w:r>
      <w:r w:rsidRPr="00CE0786">
        <w:rPr>
          <w:rFonts w:cs="Times New Roman"/>
          <w:color w:val="000000" w:themeColor="text1"/>
        </w:rPr>
        <w:t>最低。整体表明预测长度是主导精度的首要因素，输入长度在短预测下为次要因素。工程选型时可先根据应用需求确定预测长度，再在满足精度前提下尽量缩短输入长度以控制计算成本</w:t>
      </w:r>
      <w:r w:rsidR="004B4CA0">
        <w:rPr>
          <w:rFonts w:cs="Times New Roman" w:hint="eastAsia"/>
          <w:color w:val="000000" w:themeColor="text1"/>
        </w:rPr>
        <w:t>。</w:t>
      </w:r>
      <w:r w:rsidR="004B4CA0" w:rsidRPr="004B4CA0">
        <w:rPr>
          <w:rFonts w:cs="Times New Roman"/>
          <w:color w:val="000000" w:themeColor="text1"/>
        </w:rPr>
        <w:t>在</w:t>
      </w:r>
      <w:r w:rsidR="004B4CA0" w:rsidRPr="004B4CA0">
        <w:rPr>
          <w:rFonts w:cs="Times New Roman"/>
          <w:color w:val="000000" w:themeColor="text1"/>
        </w:rPr>
        <w:t xml:space="preserve"> H=360 </w:t>
      </w:r>
      <w:proofErr w:type="gramStart"/>
      <w:r w:rsidR="004B4CA0" w:rsidRPr="004B4CA0">
        <w:rPr>
          <w:rFonts w:cs="Times New Roman"/>
          <w:color w:val="000000" w:themeColor="text1"/>
        </w:rPr>
        <w:t>下</w:t>
      </w:r>
      <w:r w:rsidR="004B4CA0" w:rsidRPr="004B4CA0">
        <w:rPr>
          <w:rFonts w:cs="Times New Roman"/>
          <w:color w:val="000000" w:themeColor="text1"/>
        </w:rPr>
        <w:t>“</w:t>
      </w:r>
      <w:proofErr w:type="gramEnd"/>
      <w:r w:rsidR="000E2446" w:rsidRPr="00FA004D">
        <w:rPr>
          <w:rFonts w:cs="Times New Roman"/>
          <w:i/>
          <w:iCs/>
          <w:color w:val="000000" w:themeColor="text1"/>
        </w:rPr>
        <w:t>T</w:t>
      </w:r>
      <w:r w:rsidR="000E2446">
        <w:rPr>
          <w:rFonts w:cs="Times New Roman" w:hint="eastAsia"/>
          <w:i/>
          <w:iCs/>
          <w:color w:val="000000" w:themeColor="text1"/>
        </w:rPr>
        <w:t>=</w:t>
      </w:r>
      <w:proofErr w:type="gramStart"/>
      <w:r w:rsidR="000E2446" w:rsidRPr="00FA004D">
        <w:rPr>
          <w:rFonts w:cs="Times New Roman"/>
          <w:i/>
          <w:iCs/>
          <w:color w:val="000000" w:themeColor="text1"/>
        </w:rPr>
        <w:t>H</w:t>
      </w:r>
      <w:r w:rsidR="004B4CA0" w:rsidRPr="004B4CA0">
        <w:rPr>
          <w:rFonts w:cs="Times New Roman"/>
          <w:color w:val="000000" w:themeColor="text1"/>
        </w:rPr>
        <w:t>”</w:t>
      </w:r>
      <w:r w:rsidR="004B4CA0" w:rsidRPr="004B4CA0">
        <w:rPr>
          <w:rFonts w:cs="Times New Roman"/>
          <w:color w:val="000000" w:themeColor="text1"/>
        </w:rPr>
        <w:t>并未改善精度</w:t>
      </w:r>
      <w:proofErr w:type="gramEnd"/>
      <w:r w:rsidR="004B4CA0" w:rsidRPr="004B4CA0">
        <w:rPr>
          <w:rFonts w:cs="Times New Roman"/>
          <w:color w:val="000000" w:themeColor="text1"/>
        </w:rPr>
        <w:t>。</w:t>
      </w:r>
      <w:proofErr w:type="gramStart"/>
      <w:r w:rsidR="004B4CA0" w:rsidRPr="004B4CA0">
        <w:rPr>
          <w:rFonts w:cs="Times New Roman"/>
          <w:color w:val="000000" w:themeColor="text1"/>
        </w:rPr>
        <w:t>结果</w:t>
      </w:r>
      <w:r w:rsidR="00AA1340">
        <w:rPr>
          <w:rFonts w:cs="Times New Roman" w:hint="eastAsia"/>
          <w:color w:val="000000" w:themeColor="text1"/>
        </w:rPr>
        <w:t>显示“</w:t>
      </w:r>
      <w:proofErr w:type="gramEnd"/>
      <w:r w:rsidR="004B4CA0" w:rsidRPr="004B4CA0">
        <w:rPr>
          <w:rFonts w:cs="Times New Roman"/>
          <w:color w:val="000000" w:themeColor="text1"/>
        </w:rPr>
        <w:t>短</w:t>
      </w:r>
      <w:r w:rsidR="00AA1340">
        <w:rPr>
          <w:rFonts w:cs="Times New Roman" w:hint="eastAsia"/>
          <w:color w:val="000000" w:themeColor="text1"/>
        </w:rPr>
        <w:t>预测长度</w:t>
      </w:r>
      <w:r w:rsidR="004B4CA0" w:rsidRPr="004B4CA0">
        <w:rPr>
          <w:rFonts w:cs="Times New Roman"/>
          <w:color w:val="000000" w:themeColor="text1"/>
        </w:rPr>
        <w:t xml:space="preserve">+ </w:t>
      </w:r>
      <w:proofErr w:type="gramStart"/>
      <w:r w:rsidR="004B4CA0" w:rsidRPr="004B4CA0">
        <w:rPr>
          <w:rFonts w:cs="Times New Roman"/>
          <w:color w:val="000000" w:themeColor="text1"/>
        </w:rPr>
        <w:t>滚动</w:t>
      </w:r>
      <w:r w:rsidR="00AA1340">
        <w:rPr>
          <w:rFonts w:cs="Times New Roman" w:hint="eastAsia"/>
          <w:color w:val="000000" w:themeColor="text1"/>
        </w:rPr>
        <w:t>更新”相比于一次性长预测效果更佳</w:t>
      </w:r>
      <w:proofErr w:type="gramEnd"/>
      <w:r w:rsidR="004B4CA0" w:rsidRPr="004B4CA0">
        <w:rPr>
          <w:rFonts w:cs="Times New Roman"/>
          <w:color w:val="000000" w:themeColor="text1"/>
        </w:rPr>
        <w:t>。</w:t>
      </w:r>
    </w:p>
    <w:p w14:paraId="696F848C" w14:textId="77777777" w:rsidR="008F7FFA" w:rsidRDefault="008F7FFA" w:rsidP="00100BD9">
      <w:pPr>
        <w:jc w:val="center"/>
        <w:rPr>
          <w:rFonts w:cs="Times New Roman"/>
          <w:color w:val="000000" w:themeColor="text1"/>
        </w:rPr>
      </w:pPr>
      <w:r>
        <w:rPr>
          <w:noProof/>
        </w:rPr>
        <w:drawing>
          <wp:inline distT="0" distB="0" distL="0" distR="0" wp14:anchorId="43DDEED4" wp14:editId="34144C14">
            <wp:extent cx="2697149" cy="2478979"/>
            <wp:effectExtent l="0" t="0" r="8255" b="0"/>
            <wp:docPr id="1151697080"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986" name="Picture 5" descr="A graph with different colored line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96"/>
                    <a:stretch>
                      <a:fillRect/>
                    </a:stretch>
                  </pic:blipFill>
                  <pic:spPr bwMode="auto">
                    <a:xfrm>
                      <a:off x="0" y="0"/>
                      <a:ext cx="2700397" cy="2481965"/>
                    </a:xfrm>
                    <a:prstGeom prst="rect">
                      <a:avLst/>
                    </a:prstGeom>
                    <a:noFill/>
                    <a:ln>
                      <a:noFill/>
                    </a:ln>
                    <a:extLst>
                      <a:ext uri="{53640926-AAD7-44D8-BBD7-CCE9431645EC}">
                        <a14:shadowObscured xmlns:a14="http://schemas.microsoft.com/office/drawing/2010/main"/>
                      </a:ext>
                    </a:extLst>
                  </pic:spPr>
                </pic:pic>
              </a:graphicData>
            </a:graphic>
          </wp:inline>
        </w:drawing>
      </w:r>
    </w:p>
    <w:p w14:paraId="763CDBA7" w14:textId="77777777" w:rsidR="008F7FFA" w:rsidRDefault="008F7FFA" w:rsidP="008F7FFA">
      <w:pPr>
        <w:jc w:val="center"/>
        <w:rPr>
          <w:rFonts w:eastAsia="黑体" w:cs="Times New Roman"/>
          <w:b/>
          <w:sz w:val="18"/>
        </w:rPr>
      </w:pPr>
      <w:r w:rsidRPr="00BA28CC">
        <w:rPr>
          <w:rFonts w:eastAsia="黑体" w:cs="Times New Roman"/>
          <w:b/>
          <w:sz w:val="18"/>
        </w:rPr>
        <w:t>图</w:t>
      </w:r>
      <w:r>
        <w:rPr>
          <w:rFonts w:eastAsia="黑体" w:cs="Times New Roman" w:hint="eastAsia"/>
          <w:b/>
          <w:sz w:val="18"/>
        </w:rPr>
        <w:t>4</w:t>
      </w:r>
      <w:r w:rsidRPr="00BA28CC">
        <w:rPr>
          <w:rFonts w:eastAsia="黑体" w:cs="Times New Roman"/>
          <w:b/>
          <w:sz w:val="18"/>
        </w:rPr>
        <w:t xml:space="preserve"> R² </w:t>
      </w:r>
      <w:r w:rsidRPr="00BA28CC">
        <w:rPr>
          <w:rFonts w:eastAsia="黑体" w:cs="Times New Roman"/>
          <w:b/>
          <w:sz w:val="18"/>
        </w:rPr>
        <w:t>随序列长度与预测长度变化</w:t>
      </w:r>
    </w:p>
    <w:p w14:paraId="17C38BFC" w14:textId="77777777" w:rsidR="008F7FFA" w:rsidRPr="00BA28CC" w:rsidRDefault="008F7FFA" w:rsidP="008F7FFA">
      <w:pPr>
        <w:jc w:val="center"/>
        <w:rPr>
          <w:rFonts w:eastAsia="黑体" w:cs="Times New Roman"/>
          <w:b/>
          <w:sz w:val="18"/>
        </w:rPr>
      </w:pPr>
      <w:r>
        <w:rPr>
          <w:rFonts w:eastAsia="黑体" w:cs="Times New Roman" w:hint="eastAsia"/>
          <w:b/>
          <w:sz w:val="18"/>
        </w:rPr>
        <w:t xml:space="preserve">Fig.4 </w:t>
      </w:r>
      <w:r w:rsidRPr="00BA28CC">
        <w:rPr>
          <w:rFonts w:eastAsia="黑体" w:cs="Times New Roman"/>
          <w:b/>
          <w:sz w:val="18"/>
        </w:rPr>
        <w:t>R² versus input sequence length and prediction length</w:t>
      </w:r>
    </w:p>
    <w:p w14:paraId="40463B1E" w14:textId="19E333CB" w:rsidR="00BA28CC" w:rsidRDefault="00BA28CC" w:rsidP="00100BD9">
      <w:pPr>
        <w:jc w:val="center"/>
        <w:rPr>
          <w:rFonts w:cs="Times New Roman"/>
          <w:color w:val="000000" w:themeColor="text1"/>
        </w:rPr>
      </w:pPr>
      <w:r>
        <w:rPr>
          <w:noProof/>
        </w:rPr>
        <w:drawing>
          <wp:inline distT="0" distB="0" distL="0" distR="0" wp14:anchorId="281894CD" wp14:editId="16D2CDAA">
            <wp:extent cx="2867025" cy="1964690"/>
            <wp:effectExtent l="0" t="0" r="9525" b="0"/>
            <wp:docPr id="513870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7025" cy="1964690"/>
                    </a:xfrm>
                    <a:prstGeom prst="rect">
                      <a:avLst/>
                    </a:prstGeom>
                    <a:noFill/>
                    <a:ln>
                      <a:noFill/>
                    </a:ln>
                  </pic:spPr>
                </pic:pic>
              </a:graphicData>
            </a:graphic>
          </wp:inline>
        </w:drawing>
      </w:r>
    </w:p>
    <w:p w14:paraId="71115ED8" w14:textId="231E2F8B" w:rsidR="00CE0786" w:rsidRDefault="00CE0786" w:rsidP="00BA28CC">
      <w:pPr>
        <w:jc w:val="center"/>
        <w:rPr>
          <w:rFonts w:eastAsia="黑体" w:cs="Times New Roman"/>
          <w:b/>
          <w:sz w:val="18"/>
        </w:rPr>
      </w:pPr>
      <w:r w:rsidRPr="00BA28CC">
        <w:rPr>
          <w:rFonts w:eastAsia="黑体" w:cs="Times New Roman"/>
          <w:b/>
          <w:sz w:val="18"/>
        </w:rPr>
        <w:t>图</w:t>
      </w:r>
      <w:r w:rsidR="00BA28CC">
        <w:rPr>
          <w:rFonts w:eastAsia="黑体" w:cs="Times New Roman" w:hint="eastAsia"/>
          <w:b/>
          <w:sz w:val="18"/>
        </w:rPr>
        <w:t>5</w:t>
      </w:r>
      <w:r w:rsidRPr="00BA28CC">
        <w:rPr>
          <w:rFonts w:eastAsia="黑体" w:cs="Times New Roman"/>
          <w:b/>
          <w:sz w:val="18"/>
        </w:rPr>
        <w:t xml:space="preserve"> R² </w:t>
      </w:r>
      <w:r w:rsidRPr="00BA28CC">
        <w:rPr>
          <w:rFonts w:eastAsia="黑体" w:cs="Times New Roman"/>
          <w:b/>
          <w:sz w:val="18"/>
        </w:rPr>
        <w:t>热力图（行：预测长度；列：序列长度）</w:t>
      </w:r>
    </w:p>
    <w:p w14:paraId="4071FB8F" w14:textId="77777777" w:rsidR="00BA28CC" w:rsidRPr="00BA28CC" w:rsidRDefault="00BA28CC" w:rsidP="00BA28CC">
      <w:pPr>
        <w:jc w:val="center"/>
        <w:rPr>
          <w:rFonts w:eastAsia="黑体" w:cs="Times New Roman"/>
          <w:b/>
          <w:sz w:val="18"/>
        </w:rPr>
      </w:pPr>
      <w:r>
        <w:rPr>
          <w:rFonts w:eastAsia="黑体" w:cs="Times New Roman" w:hint="eastAsia"/>
          <w:b/>
          <w:sz w:val="18"/>
        </w:rPr>
        <w:t xml:space="preserve">Fig. 5 </w:t>
      </w:r>
      <w:r w:rsidRPr="00BA28CC">
        <w:rPr>
          <w:rFonts w:eastAsia="黑体" w:cs="Times New Roman"/>
          <w:b/>
          <w:sz w:val="18"/>
        </w:rPr>
        <w:t>R² heatmap (rows: prediction length; columns: input sequence length)</w:t>
      </w:r>
    </w:p>
    <w:p w14:paraId="6E7F702E" w14:textId="2AEC3AD4"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3.4 </w:t>
      </w:r>
      <w:r w:rsidR="00CE0786" w:rsidRPr="00C8749B">
        <w:rPr>
          <w:rFonts w:eastAsia="黑体" w:cs="Times New Roman"/>
          <w:b/>
          <w:color w:val="000000" w:themeColor="text1"/>
          <w:sz w:val="24"/>
          <w:szCs w:val="24"/>
        </w:rPr>
        <w:t>精度</w:t>
      </w:r>
      <w:r w:rsidR="00CE0786" w:rsidRPr="00C8749B">
        <w:rPr>
          <w:rFonts w:eastAsia="黑体" w:cs="Times New Roman"/>
          <w:b/>
          <w:color w:val="000000" w:themeColor="text1"/>
          <w:sz w:val="24"/>
          <w:szCs w:val="24"/>
        </w:rPr>
        <w:t>-</w:t>
      </w:r>
      <w:r w:rsidR="00CE0786" w:rsidRPr="00C8749B">
        <w:rPr>
          <w:rFonts w:eastAsia="黑体" w:cs="Times New Roman"/>
          <w:b/>
          <w:color w:val="000000" w:themeColor="text1"/>
          <w:sz w:val="24"/>
          <w:szCs w:val="24"/>
        </w:rPr>
        <w:t>效率权衡</w:t>
      </w:r>
    </w:p>
    <w:p w14:paraId="4D31847B" w14:textId="68388F47" w:rsidR="00CE0786" w:rsidRDefault="00CE0786" w:rsidP="00CE0786">
      <w:pPr>
        <w:ind w:firstLineChars="200" w:firstLine="420"/>
        <w:rPr>
          <w:rFonts w:cs="Times New Roman"/>
          <w:color w:val="000000" w:themeColor="text1"/>
        </w:rPr>
      </w:pPr>
      <w:r w:rsidRPr="00CE0786">
        <w:rPr>
          <w:rFonts w:cs="Times New Roman"/>
          <w:color w:val="000000" w:themeColor="text1"/>
        </w:rPr>
        <w:t>如图</w:t>
      </w:r>
      <w:r w:rsidRPr="00CE0786">
        <w:rPr>
          <w:rFonts w:cs="Times New Roman"/>
          <w:color w:val="000000" w:themeColor="text1"/>
        </w:rPr>
        <w:t xml:space="preserve"> </w:t>
      </w:r>
      <w:r w:rsidR="00BA28CC">
        <w:rPr>
          <w:rFonts w:cs="Times New Roman" w:hint="eastAsia"/>
          <w:color w:val="000000" w:themeColor="text1"/>
        </w:rPr>
        <w:t>6</w:t>
      </w:r>
      <w:r w:rsidRPr="00CE0786">
        <w:rPr>
          <w:rFonts w:cs="Times New Roman"/>
          <w:color w:val="000000" w:themeColor="text1"/>
        </w:rPr>
        <w:t xml:space="preserve"> </w:t>
      </w:r>
      <w:r w:rsidRPr="00CE0786">
        <w:rPr>
          <w:rFonts w:cs="Times New Roman"/>
          <w:color w:val="000000" w:themeColor="text1"/>
        </w:rPr>
        <w:t>所示，以训练时间为横轴、</w:t>
      </w:r>
      <w:r w:rsidRPr="00CE0786">
        <w:rPr>
          <w:rFonts w:cs="Times New Roman"/>
          <w:color w:val="000000" w:themeColor="text1"/>
        </w:rPr>
        <w:t xml:space="preserve">R² </w:t>
      </w:r>
      <w:r w:rsidRPr="00CE0786">
        <w:rPr>
          <w:rFonts w:cs="Times New Roman"/>
          <w:color w:val="000000" w:themeColor="text1"/>
        </w:rPr>
        <w:t>为纵轴绘制</w:t>
      </w:r>
      <w:r w:rsidRPr="00CE0786">
        <w:rPr>
          <w:rFonts w:cs="Times New Roman"/>
          <w:color w:val="000000" w:themeColor="text1"/>
        </w:rPr>
        <w:t xml:space="preserve"> 20 </w:t>
      </w:r>
      <w:r w:rsidRPr="00CE0786">
        <w:rPr>
          <w:rFonts w:cs="Times New Roman"/>
          <w:color w:val="000000" w:themeColor="text1"/>
        </w:rPr>
        <w:t>组配置的散点，颜色表示预测长度，标记形状表示序列长度。高</w:t>
      </w:r>
      <w:r w:rsidRPr="00CE0786">
        <w:rPr>
          <w:rFonts w:cs="Times New Roman"/>
          <w:color w:val="000000" w:themeColor="text1"/>
        </w:rPr>
        <w:t xml:space="preserve"> R² </w:t>
      </w:r>
      <w:r w:rsidRPr="00CE0786">
        <w:rPr>
          <w:rFonts w:cs="Times New Roman"/>
          <w:color w:val="000000" w:themeColor="text1"/>
        </w:rPr>
        <w:t>点均对应预测长度</w:t>
      </w:r>
      <w:r w:rsidRPr="00CE0786">
        <w:rPr>
          <w:rFonts w:cs="Times New Roman"/>
          <w:color w:val="000000" w:themeColor="text1"/>
        </w:rPr>
        <w:t xml:space="preserve"> 1 </w:t>
      </w:r>
      <w:r w:rsidRPr="00CE0786">
        <w:rPr>
          <w:rFonts w:cs="Times New Roman"/>
          <w:color w:val="000000" w:themeColor="text1"/>
        </w:rPr>
        <w:t>步，其中输入</w:t>
      </w:r>
      <w:r w:rsidRPr="00CE0786">
        <w:rPr>
          <w:rFonts w:cs="Times New Roman"/>
          <w:color w:val="000000" w:themeColor="text1"/>
        </w:rPr>
        <w:t xml:space="preserve"> 120 </w:t>
      </w:r>
      <w:r w:rsidRPr="00CE0786">
        <w:rPr>
          <w:rFonts w:cs="Times New Roman"/>
          <w:color w:val="000000" w:themeColor="text1"/>
        </w:rPr>
        <w:t>步、预测</w:t>
      </w:r>
      <w:r w:rsidRPr="00CE0786">
        <w:rPr>
          <w:rFonts w:cs="Times New Roman"/>
          <w:color w:val="000000" w:themeColor="text1"/>
        </w:rPr>
        <w:t xml:space="preserve"> 1 </w:t>
      </w:r>
      <w:r w:rsidRPr="00CE0786">
        <w:rPr>
          <w:rFonts w:cs="Times New Roman"/>
          <w:color w:val="000000" w:themeColor="text1"/>
        </w:rPr>
        <w:t>步以约</w:t>
      </w:r>
      <w:r w:rsidRPr="00CE0786">
        <w:rPr>
          <w:rFonts w:cs="Times New Roman"/>
          <w:color w:val="000000" w:themeColor="text1"/>
        </w:rPr>
        <w:t xml:space="preserve"> 529 s </w:t>
      </w:r>
      <w:r w:rsidRPr="00CE0786">
        <w:rPr>
          <w:rFonts w:cs="Times New Roman"/>
          <w:color w:val="000000" w:themeColor="text1"/>
        </w:rPr>
        <w:t>训练获得</w:t>
      </w:r>
      <w:r w:rsidRPr="00CE0786">
        <w:rPr>
          <w:rFonts w:cs="Times New Roman"/>
          <w:color w:val="000000" w:themeColor="text1"/>
        </w:rPr>
        <w:t xml:space="preserve"> R²=0.892</w:t>
      </w:r>
      <w:r w:rsidRPr="00CE0786">
        <w:rPr>
          <w:rFonts w:cs="Times New Roman"/>
          <w:color w:val="000000" w:themeColor="text1"/>
        </w:rPr>
        <w:t>；预测长度</w:t>
      </w:r>
      <w:r w:rsidRPr="00CE0786">
        <w:rPr>
          <w:rFonts w:cs="Times New Roman"/>
          <w:color w:val="000000" w:themeColor="text1"/>
        </w:rPr>
        <w:t xml:space="preserve"> 6 </w:t>
      </w:r>
      <w:r w:rsidRPr="00CE0786">
        <w:rPr>
          <w:rFonts w:cs="Times New Roman"/>
          <w:color w:val="000000" w:themeColor="text1"/>
        </w:rPr>
        <w:t>步时，输入</w:t>
      </w:r>
      <w:r w:rsidRPr="00CE0786">
        <w:rPr>
          <w:rFonts w:cs="Times New Roman"/>
          <w:color w:val="000000" w:themeColor="text1"/>
        </w:rPr>
        <w:t xml:space="preserve"> 6 </w:t>
      </w:r>
      <w:r w:rsidRPr="00CE0786">
        <w:rPr>
          <w:rFonts w:cs="Times New Roman"/>
          <w:color w:val="000000" w:themeColor="text1"/>
        </w:rPr>
        <w:t>步以约</w:t>
      </w:r>
      <w:r w:rsidRPr="00CE0786">
        <w:rPr>
          <w:rFonts w:cs="Times New Roman"/>
          <w:color w:val="000000" w:themeColor="text1"/>
        </w:rPr>
        <w:t xml:space="preserve"> 82 s </w:t>
      </w:r>
      <w:r w:rsidRPr="00CE0786">
        <w:rPr>
          <w:rFonts w:cs="Times New Roman"/>
          <w:color w:val="000000" w:themeColor="text1"/>
        </w:rPr>
        <w:t>达到</w:t>
      </w:r>
      <w:r w:rsidRPr="00CE0786">
        <w:rPr>
          <w:rFonts w:cs="Times New Roman"/>
          <w:color w:val="000000" w:themeColor="text1"/>
        </w:rPr>
        <w:t xml:space="preserve"> R²=0.71</w:t>
      </w:r>
      <w:r w:rsidRPr="00CE0786">
        <w:rPr>
          <w:rFonts w:cs="Times New Roman"/>
          <w:color w:val="000000" w:themeColor="text1"/>
        </w:rPr>
        <w:t>，在精度与成本间较为均衡；预测长度</w:t>
      </w:r>
      <w:r w:rsidRPr="00CE0786">
        <w:rPr>
          <w:rFonts w:cs="Times New Roman"/>
          <w:color w:val="000000" w:themeColor="text1"/>
        </w:rPr>
        <w:t xml:space="preserve"> 120 </w:t>
      </w:r>
      <w:r w:rsidRPr="00CE0786">
        <w:rPr>
          <w:rFonts w:cs="Times New Roman"/>
          <w:color w:val="000000" w:themeColor="text1"/>
        </w:rPr>
        <w:t>步与</w:t>
      </w:r>
      <w:r w:rsidRPr="00CE0786">
        <w:rPr>
          <w:rFonts w:cs="Times New Roman"/>
          <w:color w:val="000000" w:themeColor="text1"/>
        </w:rPr>
        <w:t xml:space="preserve"> 360 </w:t>
      </w:r>
      <w:r w:rsidRPr="00CE0786">
        <w:rPr>
          <w:rFonts w:cs="Times New Roman"/>
          <w:color w:val="000000" w:themeColor="text1"/>
        </w:rPr>
        <w:t>步的配置普遍</w:t>
      </w:r>
      <w:r w:rsidRPr="00CE0786">
        <w:rPr>
          <w:rFonts w:cs="Times New Roman"/>
          <w:color w:val="000000" w:themeColor="text1"/>
        </w:rPr>
        <w:t xml:space="preserve"> R² </w:t>
      </w:r>
      <w:r w:rsidRPr="00CE0786">
        <w:rPr>
          <w:rFonts w:cs="Times New Roman"/>
          <w:color w:val="000000" w:themeColor="text1"/>
        </w:rPr>
        <w:t>较低或为负且训练成本高。综合精度与效率，单步预测下输入</w:t>
      </w:r>
      <w:r w:rsidRPr="00CE0786">
        <w:rPr>
          <w:rFonts w:cs="Times New Roman"/>
          <w:color w:val="000000" w:themeColor="text1"/>
        </w:rPr>
        <w:t xml:space="preserve"> 120 </w:t>
      </w:r>
      <w:r w:rsidRPr="00CE0786">
        <w:rPr>
          <w:rFonts w:cs="Times New Roman"/>
          <w:color w:val="000000" w:themeColor="text1"/>
        </w:rPr>
        <w:t>步为较优选择，资源受限时可选用输入</w:t>
      </w:r>
      <w:r w:rsidRPr="00CE0786">
        <w:rPr>
          <w:rFonts w:cs="Times New Roman"/>
          <w:color w:val="000000" w:themeColor="text1"/>
        </w:rPr>
        <w:t xml:space="preserve"> 6 </w:t>
      </w:r>
      <w:r w:rsidRPr="00CE0786">
        <w:rPr>
          <w:rFonts w:cs="Times New Roman"/>
          <w:color w:val="000000" w:themeColor="text1"/>
        </w:rPr>
        <w:t>步或</w:t>
      </w:r>
      <w:r w:rsidRPr="00CE0786">
        <w:rPr>
          <w:rFonts w:cs="Times New Roman"/>
          <w:color w:val="000000" w:themeColor="text1"/>
        </w:rPr>
        <w:t xml:space="preserve"> 30 </w:t>
      </w:r>
      <w:r w:rsidRPr="00CE0786">
        <w:rPr>
          <w:rFonts w:cs="Times New Roman"/>
          <w:color w:val="000000" w:themeColor="text1"/>
        </w:rPr>
        <w:t>步以在损失较小精度的前提下降低计算成本。</w:t>
      </w:r>
    </w:p>
    <w:p w14:paraId="5DE8F8B5" w14:textId="77777777" w:rsidR="00803220" w:rsidRDefault="00803220" w:rsidP="00803220">
      <w:pPr>
        <w:jc w:val="center"/>
        <w:rPr>
          <w:rFonts w:cs="Times New Roman"/>
          <w:color w:val="000000" w:themeColor="text1"/>
        </w:rPr>
      </w:pPr>
      <w:r>
        <w:rPr>
          <w:noProof/>
        </w:rPr>
        <w:drawing>
          <wp:inline distT="0" distB="0" distL="0" distR="0" wp14:anchorId="32428033" wp14:editId="3C3CF0CE">
            <wp:extent cx="2867025" cy="2370455"/>
            <wp:effectExtent l="0" t="0" r="9525" b="0"/>
            <wp:docPr id="13196754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5429" name="Picture 1" descr="A screenshot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7025" cy="2370455"/>
                    </a:xfrm>
                    <a:prstGeom prst="rect">
                      <a:avLst/>
                    </a:prstGeom>
                    <a:noFill/>
                    <a:ln>
                      <a:noFill/>
                    </a:ln>
                  </pic:spPr>
                </pic:pic>
              </a:graphicData>
            </a:graphic>
          </wp:inline>
        </w:drawing>
      </w:r>
    </w:p>
    <w:p w14:paraId="4D9A2839" w14:textId="77777777" w:rsidR="00803220" w:rsidRPr="005253C9" w:rsidRDefault="00803220" w:rsidP="00803220">
      <w:pPr>
        <w:jc w:val="center"/>
        <w:rPr>
          <w:rFonts w:eastAsia="黑体" w:cs="Times New Roman"/>
          <w:b/>
          <w:sz w:val="18"/>
        </w:rPr>
      </w:pPr>
      <w:r w:rsidRPr="005253C9">
        <w:rPr>
          <w:rFonts w:eastAsia="黑体" w:cs="Times New Roman"/>
          <w:b/>
          <w:sz w:val="18"/>
        </w:rPr>
        <w:t>图</w:t>
      </w:r>
      <w:r w:rsidRPr="005253C9">
        <w:rPr>
          <w:rFonts w:eastAsia="黑体" w:cs="Times New Roman" w:hint="eastAsia"/>
          <w:b/>
          <w:sz w:val="18"/>
        </w:rPr>
        <w:t>6</w:t>
      </w:r>
      <w:r w:rsidRPr="005253C9">
        <w:rPr>
          <w:rFonts w:eastAsia="黑体" w:cs="Times New Roman"/>
          <w:b/>
          <w:sz w:val="18"/>
        </w:rPr>
        <w:t xml:space="preserve"> </w:t>
      </w:r>
      <w:r w:rsidRPr="005253C9">
        <w:rPr>
          <w:rFonts w:eastAsia="黑体" w:cs="Times New Roman"/>
          <w:b/>
          <w:sz w:val="18"/>
        </w:rPr>
        <w:t>精度</w:t>
      </w:r>
      <w:r w:rsidRPr="005253C9">
        <w:rPr>
          <w:rFonts w:eastAsia="黑体" w:cs="Times New Roman"/>
          <w:b/>
          <w:sz w:val="18"/>
        </w:rPr>
        <w:t>-</w:t>
      </w:r>
      <w:r w:rsidRPr="005253C9">
        <w:rPr>
          <w:rFonts w:eastAsia="黑体" w:cs="Times New Roman"/>
          <w:b/>
          <w:sz w:val="18"/>
        </w:rPr>
        <w:t>效率权衡（颜色：预测长度；形状：序列长度）</w:t>
      </w:r>
    </w:p>
    <w:p w14:paraId="2E05DED6" w14:textId="77777777" w:rsidR="00803220" w:rsidRPr="005253C9" w:rsidRDefault="00803220" w:rsidP="00803220">
      <w:pPr>
        <w:jc w:val="center"/>
        <w:rPr>
          <w:rFonts w:eastAsia="黑体" w:cs="Times New Roman"/>
          <w:b/>
          <w:sz w:val="18"/>
        </w:rPr>
      </w:pPr>
      <w:r w:rsidRPr="005253C9">
        <w:rPr>
          <w:rFonts w:eastAsia="黑体" w:cs="Times New Roman" w:hint="eastAsia"/>
          <w:b/>
          <w:sz w:val="18"/>
        </w:rPr>
        <w:t xml:space="preserve">Fig.6 </w:t>
      </w:r>
      <w:r w:rsidRPr="005253C9">
        <w:rPr>
          <w:rFonts w:eastAsia="黑体" w:cs="Times New Roman"/>
          <w:b/>
          <w:sz w:val="18"/>
        </w:rPr>
        <w:t>Accuracy–efficiency trade-off (</w:t>
      </w:r>
      <w:proofErr w:type="spellStart"/>
      <w:r w:rsidRPr="005253C9">
        <w:rPr>
          <w:rFonts w:eastAsia="黑体" w:cs="Times New Roman"/>
          <w:b/>
          <w:sz w:val="18"/>
        </w:rPr>
        <w:t>colour</w:t>
      </w:r>
      <w:proofErr w:type="spellEnd"/>
      <w:r w:rsidRPr="005253C9">
        <w:rPr>
          <w:rFonts w:eastAsia="黑体" w:cs="Times New Roman"/>
          <w:b/>
          <w:sz w:val="18"/>
        </w:rPr>
        <w:t xml:space="preserve">: prediction length; marker: input sequence length) </w:t>
      </w:r>
    </w:p>
    <w:p w14:paraId="5EFFDF9D" w14:textId="6CCFDC06"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3.5 </w:t>
      </w:r>
      <w:r w:rsidR="00CE0786" w:rsidRPr="00C8749B">
        <w:rPr>
          <w:rFonts w:eastAsia="黑体" w:cs="Times New Roman"/>
          <w:b/>
          <w:color w:val="000000" w:themeColor="text1"/>
          <w:sz w:val="24"/>
          <w:szCs w:val="24"/>
        </w:rPr>
        <w:t>典型预测曲线</w:t>
      </w:r>
    </w:p>
    <w:p w14:paraId="7D7CF1D2" w14:textId="70E1E896" w:rsidR="00B22256" w:rsidRDefault="005C1017" w:rsidP="005C1017">
      <w:pPr>
        <w:ind w:firstLineChars="200" w:firstLine="420"/>
        <w:rPr>
          <w:rFonts w:cs="Times New Roman"/>
          <w:color w:val="000000" w:themeColor="text1"/>
        </w:rPr>
      </w:pPr>
      <w:r w:rsidRPr="005C1017">
        <w:rPr>
          <w:rFonts w:cs="Times New Roman" w:hint="eastAsia"/>
          <w:color w:val="000000" w:themeColor="text1"/>
        </w:rPr>
        <w:t>为直观展示不同时间尺度配置下的预测效果，分别选取贯入度、推进油缸总推力、刀盘扭矩、刀盘转速四个代表性参数，固定预测长度依次为</w:t>
      </w:r>
      <w:r w:rsidRPr="005C1017">
        <w:rPr>
          <w:rFonts w:cs="Times New Roman" w:hint="eastAsia"/>
          <w:color w:val="000000" w:themeColor="text1"/>
        </w:rPr>
        <w:t xml:space="preserve"> 1</w:t>
      </w:r>
      <w:r w:rsidRPr="005C1017">
        <w:rPr>
          <w:rFonts w:cs="Times New Roman" w:hint="eastAsia"/>
          <w:color w:val="000000" w:themeColor="text1"/>
        </w:rPr>
        <w:t>、</w:t>
      </w:r>
      <w:r w:rsidRPr="005C1017">
        <w:rPr>
          <w:rFonts w:cs="Times New Roman" w:hint="eastAsia"/>
          <w:color w:val="000000" w:themeColor="text1"/>
        </w:rPr>
        <w:t>6</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步，在各预测长度下给出输入长度</w:t>
      </w:r>
      <w:r w:rsidRPr="005C1017">
        <w:rPr>
          <w:rFonts w:cs="Times New Roman" w:hint="eastAsia"/>
          <w:color w:val="000000" w:themeColor="text1"/>
        </w:rPr>
        <w:t xml:space="preserve"> 6</w:t>
      </w:r>
      <w:r w:rsidRPr="005C1017">
        <w:rPr>
          <w:rFonts w:cs="Times New Roman" w:hint="eastAsia"/>
          <w:color w:val="000000" w:themeColor="text1"/>
        </w:rPr>
        <w:t>、</w:t>
      </w:r>
      <w:r w:rsidRPr="005C1017">
        <w:rPr>
          <w:rFonts w:cs="Times New Roman" w:hint="eastAsia"/>
          <w:color w:val="000000" w:themeColor="text1"/>
        </w:rPr>
        <w:t>30</w:t>
      </w:r>
      <w:r w:rsidRPr="005C1017">
        <w:rPr>
          <w:rFonts w:cs="Times New Roman" w:hint="eastAsia"/>
          <w:color w:val="000000" w:themeColor="text1"/>
        </w:rPr>
        <w:t>、</w:t>
      </w:r>
      <w:r w:rsidRPr="005C1017">
        <w:rPr>
          <w:rFonts w:cs="Times New Roman" w:hint="eastAsia"/>
          <w:color w:val="000000" w:themeColor="text1"/>
        </w:rPr>
        <w:t>60</w:t>
      </w:r>
      <w:r w:rsidRPr="005C1017">
        <w:rPr>
          <w:rFonts w:cs="Times New Roman" w:hint="eastAsia"/>
          <w:color w:val="000000" w:themeColor="text1"/>
        </w:rPr>
        <w:t>、</w:t>
      </w:r>
      <w:r w:rsidRPr="005C1017">
        <w:rPr>
          <w:rFonts w:cs="Times New Roman" w:hint="eastAsia"/>
          <w:color w:val="000000" w:themeColor="text1"/>
        </w:rPr>
        <w:t>120</w:t>
      </w:r>
      <w:r w:rsidRPr="005C1017">
        <w:rPr>
          <w:rFonts w:cs="Times New Roman" w:hint="eastAsia"/>
          <w:color w:val="000000" w:themeColor="text1"/>
        </w:rPr>
        <w:t>、</w:t>
      </w:r>
      <w:r w:rsidRPr="005C1017">
        <w:rPr>
          <w:rFonts w:cs="Times New Roman" w:hint="eastAsia"/>
          <w:color w:val="000000" w:themeColor="text1"/>
        </w:rPr>
        <w:t xml:space="preserve">360 </w:t>
      </w:r>
      <w:r w:rsidRPr="005C1017">
        <w:rPr>
          <w:rFonts w:cs="Times New Roman" w:hint="eastAsia"/>
          <w:color w:val="000000" w:themeColor="text1"/>
        </w:rPr>
        <w:t>步的五组真实值与预测值曲线（图</w:t>
      </w:r>
      <w:r w:rsidRPr="005C1017">
        <w:rPr>
          <w:rFonts w:cs="Times New Roman" w:hint="eastAsia"/>
          <w:color w:val="000000" w:themeColor="text1"/>
        </w:rPr>
        <w:t xml:space="preserve"> </w:t>
      </w:r>
      <w:r w:rsidR="00D91DD2">
        <w:rPr>
          <w:rFonts w:cs="Times New Roman" w:hint="eastAsia"/>
          <w:color w:val="000000" w:themeColor="text1"/>
        </w:rPr>
        <w:t>7</w:t>
      </w:r>
      <w:r w:rsidRPr="005C1017">
        <w:rPr>
          <w:rFonts w:cs="Times New Roman" w:hint="eastAsia"/>
          <w:color w:val="000000" w:themeColor="text1"/>
        </w:rPr>
        <w:t>～</w:t>
      </w:r>
      <w:r w:rsidR="00A93E6F">
        <w:rPr>
          <w:rFonts w:cs="Times New Roman" w:hint="eastAsia"/>
          <w:color w:val="000000" w:themeColor="text1"/>
        </w:rPr>
        <w:t>图</w:t>
      </w:r>
      <w:r w:rsidRPr="005C1017">
        <w:rPr>
          <w:rFonts w:cs="Times New Roman" w:hint="eastAsia"/>
          <w:color w:val="000000" w:themeColor="text1"/>
        </w:rPr>
        <w:t>1</w:t>
      </w:r>
      <w:r w:rsidR="00D91DD2">
        <w:rPr>
          <w:rFonts w:cs="Times New Roman" w:hint="eastAsia"/>
          <w:color w:val="000000" w:themeColor="text1"/>
        </w:rPr>
        <w:t>0</w:t>
      </w:r>
      <w:r w:rsidRPr="005C1017">
        <w:rPr>
          <w:rFonts w:cs="Times New Roman" w:hint="eastAsia"/>
          <w:color w:val="000000" w:themeColor="text1"/>
        </w:rPr>
        <w:t>，测试集前</w:t>
      </w:r>
      <w:r w:rsidRPr="005C1017">
        <w:rPr>
          <w:rFonts w:cs="Times New Roman" w:hint="eastAsia"/>
          <w:color w:val="000000" w:themeColor="text1"/>
        </w:rPr>
        <w:t xml:space="preserve"> 500 </w:t>
      </w:r>
      <w:r w:rsidRPr="005C1017">
        <w:rPr>
          <w:rFonts w:cs="Times New Roman" w:hint="eastAsia"/>
          <w:color w:val="000000" w:themeColor="text1"/>
        </w:rPr>
        <w:t>样本）。从曲线形态可见：预测长度</w:t>
      </w:r>
      <w:r w:rsidRPr="005C1017">
        <w:rPr>
          <w:rFonts w:cs="Times New Roman" w:hint="eastAsia"/>
          <w:color w:val="000000" w:themeColor="text1"/>
        </w:rPr>
        <w:t xml:space="preserve"> 1 </w:t>
      </w:r>
      <w:r w:rsidRPr="005C1017">
        <w:rPr>
          <w:rFonts w:cs="Times New Roman" w:hint="eastAsia"/>
          <w:color w:val="000000" w:themeColor="text1"/>
        </w:rPr>
        <w:t>步时五组曲线均能较好跟踪真实值，与</w:t>
      </w:r>
      <w:r w:rsidRPr="005C1017">
        <w:rPr>
          <w:rFonts w:cs="Times New Roman" w:hint="eastAsia"/>
          <w:color w:val="000000" w:themeColor="text1"/>
        </w:rPr>
        <w:t xml:space="preserve"> R</w:t>
      </w:r>
      <w:r w:rsidRPr="005C1017">
        <w:rPr>
          <w:rFonts w:cs="Times New Roman" w:hint="eastAsia"/>
          <w:color w:val="000000" w:themeColor="text1"/>
        </w:rPr>
        <w:t>²</w:t>
      </w:r>
      <w:r w:rsidRPr="005C1017">
        <w:rPr>
          <w:rFonts w:cs="Times New Roman" w:hint="eastAsia"/>
          <w:color w:val="000000" w:themeColor="text1"/>
        </w:rPr>
        <w:t xml:space="preserve"> </w:t>
      </w:r>
      <w:r w:rsidRPr="005C1017">
        <w:rPr>
          <w:rFonts w:cs="Times New Roman" w:hint="eastAsia"/>
          <w:color w:val="000000" w:themeColor="text1"/>
        </w:rPr>
        <w:t>均高于</w:t>
      </w:r>
      <w:r w:rsidRPr="005C1017">
        <w:rPr>
          <w:rFonts w:cs="Times New Roman" w:hint="eastAsia"/>
          <w:color w:val="000000" w:themeColor="text1"/>
        </w:rPr>
        <w:t xml:space="preserve"> 0.88 </w:t>
      </w:r>
      <w:r w:rsidRPr="005C1017">
        <w:rPr>
          <w:rFonts w:cs="Times New Roman" w:hint="eastAsia"/>
          <w:color w:val="000000" w:themeColor="text1"/>
        </w:rPr>
        <w:t>的定量结果一致；预测长度</w:t>
      </w:r>
      <w:r w:rsidRPr="005C1017">
        <w:rPr>
          <w:rFonts w:cs="Times New Roman" w:hint="eastAsia"/>
          <w:color w:val="000000" w:themeColor="text1"/>
        </w:rPr>
        <w:t xml:space="preserve"> 6 </w:t>
      </w:r>
      <w:r w:rsidRPr="005C1017">
        <w:rPr>
          <w:rFonts w:cs="Times New Roman" w:hint="eastAsia"/>
          <w:color w:val="000000" w:themeColor="text1"/>
        </w:rPr>
        <w:t>步时拟合尚可但波动与偏差较单步增大；预测长度</w:t>
      </w:r>
      <w:r w:rsidRPr="005C1017">
        <w:rPr>
          <w:rFonts w:cs="Times New Roman" w:hint="eastAsia"/>
          <w:color w:val="000000" w:themeColor="text1"/>
        </w:rPr>
        <w:t xml:space="preserve"> 120 </w:t>
      </w:r>
      <w:r w:rsidRPr="005C1017">
        <w:rPr>
          <w:rFonts w:cs="Times New Roman" w:hint="eastAsia"/>
          <w:color w:val="000000" w:themeColor="text1"/>
        </w:rPr>
        <w:t>步时仅输入</w:t>
      </w:r>
      <w:r w:rsidRPr="005C1017">
        <w:rPr>
          <w:rFonts w:cs="Times New Roman" w:hint="eastAsia"/>
          <w:color w:val="000000" w:themeColor="text1"/>
        </w:rPr>
        <w:t xml:space="preserve"> 120 </w:t>
      </w:r>
      <w:r w:rsidRPr="005C1017">
        <w:rPr>
          <w:rFonts w:cs="Times New Roman" w:hint="eastAsia"/>
          <w:color w:val="000000" w:themeColor="text1"/>
        </w:rPr>
        <w:t>步一组跟踪尚可，其余输入长度下预测明显滞后或偏离；预测长度</w:t>
      </w:r>
      <w:r w:rsidRPr="005C1017">
        <w:rPr>
          <w:rFonts w:cs="Times New Roman" w:hint="eastAsia"/>
          <w:color w:val="000000" w:themeColor="text1"/>
        </w:rPr>
        <w:t xml:space="preserve"> 360 </w:t>
      </w:r>
      <w:r w:rsidRPr="005C1017">
        <w:rPr>
          <w:rFonts w:cs="Times New Roman" w:hint="eastAsia"/>
          <w:color w:val="000000" w:themeColor="text1"/>
        </w:rPr>
        <w:t>步时各组偏差均较大，曲线难以跟踪真实变化。</w:t>
      </w:r>
      <w:r w:rsidR="0081529E" w:rsidRPr="0081529E">
        <w:rPr>
          <w:rFonts w:cs="Times New Roman"/>
          <w:color w:val="000000" w:themeColor="text1"/>
        </w:rPr>
        <w:t>曲线时间轴上既有掘进也有停掘、拼装等引起的缓变或</w:t>
      </w:r>
      <w:r w:rsidR="0081529E" w:rsidRPr="0081529E">
        <w:rPr>
          <w:rFonts w:cs="Times New Roman"/>
          <w:color w:val="000000" w:themeColor="text1"/>
        </w:rPr>
        <w:lastRenderedPageBreak/>
        <w:t>平台段，预测仍能与实测形态相衔接，说明模型从连续入流数据中学习到了跨工况片段的时序结构，而非仅在单一</w:t>
      </w:r>
      <w:r w:rsidR="0081529E" w:rsidRPr="0081529E">
        <w:rPr>
          <w:rFonts w:cs="Times New Roman"/>
          <w:color w:val="000000" w:themeColor="text1"/>
        </w:rPr>
        <w:t>“</w:t>
      </w:r>
      <w:r w:rsidR="0081529E" w:rsidRPr="0081529E">
        <w:rPr>
          <w:rFonts w:cs="Times New Roman"/>
          <w:color w:val="000000" w:themeColor="text1"/>
        </w:rPr>
        <w:t>理想掘进</w:t>
      </w:r>
      <w:r w:rsidR="0081529E" w:rsidRPr="0081529E">
        <w:rPr>
          <w:rFonts w:cs="Times New Roman"/>
          <w:color w:val="000000" w:themeColor="text1"/>
        </w:rPr>
        <w:t>”</w:t>
      </w:r>
      <w:r w:rsidR="0081529E" w:rsidRPr="0081529E">
        <w:rPr>
          <w:rFonts w:cs="Times New Roman"/>
          <w:color w:val="000000" w:themeColor="text1"/>
        </w:rPr>
        <w:t>形态上有效。上述现象与</w:t>
      </w:r>
      <w:r w:rsidR="0081529E" w:rsidRPr="0081529E">
        <w:rPr>
          <w:rFonts w:cs="Times New Roman"/>
          <w:color w:val="000000" w:themeColor="text1"/>
        </w:rPr>
        <w:t xml:space="preserve"> 3.1</w:t>
      </w:r>
      <w:r w:rsidR="0081529E" w:rsidRPr="0081529E">
        <w:rPr>
          <w:rFonts w:cs="Times New Roman"/>
          <w:color w:val="000000" w:themeColor="text1"/>
        </w:rPr>
        <w:t>～</w:t>
      </w:r>
      <w:r w:rsidR="0081529E" w:rsidRPr="0081529E">
        <w:rPr>
          <w:rFonts w:cs="Times New Roman"/>
          <w:color w:val="000000" w:themeColor="text1"/>
        </w:rPr>
        <w:t xml:space="preserve">3.3 </w:t>
      </w:r>
      <w:r w:rsidR="0081529E" w:rsidRPr="0081529E">
        <w:rPr>
          <w:rFonts w:cs="Times New Roman"/>
          <w:color w:val="000000" w:themeColor="text1"/>
        </w:rPr>
        <w:t>节的定量结论一致，即预测长度为主导因素。在</w:t>
      </w:r>
      <w:r w:rsidR="0081529E" w:rsidRPr="0081529E">
        <w:rPr>
          <w:rFonts w:cs="Times New Roman"/>
          <w:color w:val="000000" w:themeColor="text1"/>
        </w:rPr>
        <w:t xml:space="preserve"> </w:t>
      </w:r>
      <w:r w:rsidR="000E1031">
        <w:rPr>
          <w:rFonts w:cs="Times New Roman" w:hint="eastAsia"/>
          <w:i/>
          <w:iCs/>
          <w:color w:val="000000" w:themeColor="text1"/>
        </w:rPr>
        <w:t>H</w:t>
      </w:r>
      <w:r w:rsidR="000E1031" w:rsidRPr="0081529E">
        <w:rPr>
          <w:rFonts w:cs="Times New Roman"/>
          <w:color w:val="000000" w:themeColor="text1"/>
        </w:rPr>
        <w:t xml:space="preserve"> </w:t>
      </w:r>
      <w:r w:rsidR="0081529E" w:rsidRPr="0081529E">
        <w:rPr>
          <w:rFonts w:cs="Times New Roman"/>
          <w:color w:val="000000" w:themeColor="text1"/>
        </w:rPr>
        <w:t xml:space="preserve">=120 </w:t>
      </w:r>
      <w:r w:rsidR="0081529E" w:rsidRPr="0081529E">
        <w:rPr>
          <w:rFonts w:cs="Times New Roman"/>
          <w:color w:val="000000" w:themeColor="text1"/>
        </w:rPr>
        <w:t>时</w:t>
      </w:r>
      <w:r w:rsidR="0081529E" w:rsidRPr="0081529E">
        <w:rPr>
          <w:rFonts w:cs="Times New Roman"/>
          <w:color w:val="000000" w:themeColor="text1"/>
        </w:rPr>
        <w:t xml:space="preserve"> (120,120) </w:t>
      </w:r>
      <w:r w:rsidR="0081529E" w:rsidRPr="0081529E">
        <w:rPr>
          <w:rFonts w:cs="Times New Roman"/>
          <w:color w:val="000000" w:themeColor="text1"/>
        </w:rPr>
        <w:t>略优于其它</w:t>
      </w:r>
      <w:r w:rsidR="0081529E" w:rsidRPr="0081529E">
        <w:rPr>
          <w:rFonts w:cs="Times New Roman"/>
          <w:color w:val="000000" w:themeColor="text1"/>
        </w:rPr>
        <w:t xml:space="preserve"> </w:t>
      </w:r>
      <w:r w:rsidR="000E1031" w:rsidRPr="00FA004D">
        <w:rPr>
          <w:rFonts w:cs="Times New Roman"/>
          <w:i/>
          <w:iCs/>
          <w:color w:val="000000" w:themeColor="text1"/>
        </w:rPr>
        <w:t>T</w:t>
      </w:r>
      <w:r w:rsidR="0081529E" w:rsidRPr="0081529E">
        <w:rPr>
          <w:rFonts w:cs="Times New Roman"/>
          <w:color w:val="000000" w:themeColor="text1"/>
        </w:rPr>
        <w:t>，但在</w:t>
      </w:r>
      <w:r w:rsidR="0081529E" w:rsidRPr="0081529E">
        <w:rPr>
          <w:rFonts w:cs="Times New Roman"/>
          <w:color w:val="000000" w:themeColor="text1"/>
        </w:rPr>
        <w:t xml:space="preserve"> </w:t>
      </w:r>
      <w:r w:rsidR="000E1031">
        <w:rPr>
          <w:rFonts w:cs="Times New Roman" w:hint="eastAsia"/>
          <w:i/>
          <w:iCs/>
          <w:color w:val="000000" w:themeColor="text1"/>
        </w:rPr>
        <w:t>H</w:t>
      </w:r>
      <w:r w:rsidR="000E1031" w:rsidRPr="0081529E">
        <w:rPr>
          <w:rFonts w:cs="Times New Roman"/>
          <w:color w:val="000000" w:themeColor="text1"/>
        </w:rPr>
        <w:t xml:space="preserve"> </w:t>
      </w:r>
      <w:r w:rsidR="0081529E" w:rsidRPr="0081529E">
        <w:rPr>
          <w:rFonts w:cs="Times New Roman"/>
          <w:color w:val="000000" w:themeColor="text1"/>
        </w:rPr>
        <w:t xml:space="preserve">=360 </w:t>
      </w:r>
      <w:r w:rsidR="0081529E" w:rsidRPr="0081529E">
        <w:rPr>
          <w:rFonts w:cs="Times New Roman"/>
          <w:color w:val="000000" w:themeColor="text1"/>
        </w:rPr>
        <w:t>时</w:t>
      </w:r>
      <w:r w:rsidR="0081529E" w:rsidRPr="0081529E">
        <w:rPr>
          <w:rFonts w:cs="Times New Roman"/>
          <w:color w:val="000000" w:themeColor="text1"/>
        </w:rPr>
        <w:t xml:space="preserve"> (360,360) </w:t>
      </w:r>
      <w:r w:rsidR="0081529E" w:rsidRPr="0081529E">
        <w:rPr>
          <w:rFonts w:cs="Times New Roman"/>
          <w:color w:val="000000" w:themeColor="text1"/>
        </w:rPr>
        <w:t>并非更优，故</w:t>
      </w:r>
      <w:r w:rsidR="0081529E" w:rsidRPr="0081529E">
        <w:rPr>
          <w:rFonts w:cs="Times New Roman"/>
          <w:color w:val="000000" w:themeColor="text1"/>
        </w:rPr>
        <w:t>“</w:t>
      </w:r>
      <w:r w:rsidR="000E1031" w:rsidRPr="00FA004D">
        <w:rPr>
          <w:rFonts w:cs="Times New Roman"/>
          <w:i/>
          <w:iCs/>
          <w:color w:val="000000" w:themeColor="text1"/>
        </w:rPr>
        <w:t>T</w:t>
      </w:r>
      <w:r w:rsidR="0081529E" w:rsidRPr="0081529E">
        <w:rPr>
          <w:rFonts w:cs="Times New Roman"/>
          <w:color w:val="000000" w:themeColor="text1"/>
        </w:rPr>
        <w:t xml:space="preserve"> </w:t>
      </w:r>
      <w:r w:rsidR="0081529E" w:rsidRPr="0081529E">
        <w:rPr>
          <w:rFonts w:cs="Times New Roman"/>
          <w:color w:val="000000" w:themeColor="text1"/>
        </w:rPr>
        <w:t>与</w:t>
      </w:r>
      <w:r w:rsidR="0081529E" w:rsidRPr="0081529E">
        <w:rPr>
          <w:rFonts w:cs="Times New Roman"/>
          <w:color w:val="000000" w:themeColor="text1"/>
        </w:rPr>
        <w:t xml:space="preserve"> </w:t>
      </w:r>
      <w:r w:rsidR="000E1031">
        <w:rPr>
          <w:rFonts w:cs="Times New Roman" w:hint="eastAsia"/>
          <w:i/>
          <w:iCs/>
          <w:color w:val="000000" w:themeColor="text1"/>
        </w:rPr>
        <w:t>H</w:t>
      </w:r>
      <w:r w:rsidR="0081529E" w:rsidRPr="0081529E">
        <w:rPr>
          <w:rFonts w:cs="Times New Roman"/>
          <w:color w:val="000000" w:themeColor="text1"/>
        </w:rPr>
        <w:t xml:space="preserve"> </w:t>
      </w:r>
      <w:r w:rsidR="0081529E" w:rsidRPr="0081529E">
        <w:rPr>
          <w:rFonts w:cs="Times New Roman"/>
          <w:color w:val="000000" w:themeColor="text1"/>
        </w:rPr>
        <w:t>相符</w:t>
      </w:r>
      <w:r w:rsidR="0081529E" w:rsidRPr="0081529E">
        <w:rPr>
          <w:rFonts w:cs="Times New Roman"/>
          <w:color w:val="000000" w:themeColor="text1"/>
        </w:rPr>
        <w:t>”</w:t>
      </w:r>
      <w:r w:rsidR="0081529E" w:rsidRPr="0081529E">
        <w:rPr>
          <w:rFonts w:cs="Times New Roman"/>
          <w:color w:val="000000" w:themeColor="text1"/>
        </w:rPr>
        <w:t>不构成一般性结论。</w:t>
      </w:r>
    </w:p>
    <w:p w14:paraId="773F2612" w14:textId="58103A02" w:rsidR="00CE0786" w:rsidRPr="00C8749B" w:rsidRDefault="0026769C" w:rsidP="00CE0786">
      <w:pPr>
        <w:rPr>
          <w:rFonts w:eastAsia="黑体" w:cs="Times New Roman"/>
          <w:b/>
          <w:color w:val="000000" w:themeColor="text1"/>
          <w:sz w:val="24"/>
          <w:szCs w:val="24"/>
        </w:rPr>
      </w:pPr>
      <w:r w:rsidRPr="00C8749B">
        <w:rPr>
          <w:rFonts w:eastAsia="黑体" w:cs="Times New Roman" w:hint="eastAsia"/>
          <w:b/>
          <w:color w:val="000000" w:themeColor="text1"/>
          <w:sz w:val="24"/>
          <w:szCs w:val="24"/>
        </w:rPr>
        <w:t xml:space="preserve">3.6 </w:t>
      </w:r>
      <w:r w:rsidR="00CE0786" w:rsidRPr="00C8749B">
        <w:rPr>
          <w:rFonts w:eastAsia="黑体" w:cs="Times New Roman"/>
          <w:b/>
          <w:color w:val="000000" w:themeColor="text1"/>
          <w:sz w:val="24"/>
          <w:szCs w:val="24"/>
        </w:rPr>
        <w:t>从模型架构对预测性能的解读</w:t>
      </w:r>
    </w:p>
    <w:p w14:paraId="2E59F0B9" w14:textId="5D7E19CC" w:rsidR="00803220" w:rsidRPr="00480CC2" w:rsidRDefault="00803220" w:rsidP="00480CC2">
      <w:pPr>
        <w:ind w:firstLineChars="200" w:firstLine="420"/>
        <w:rPr>
          <w:rFonts w:cs="Times New Roman"/>
          <w:color w:val="000000" w:themeColor="text1"/>
        </w:rPr>
      </w:pPr>
      <w:r w:rsidRPr="00803220">
        <w:rPr>
          <w:rFonts w:cs="Times New Roman"/>
          <w:color w:val="000000" w:themeColor="text1"/>
        </w:rPr>
        <w:t>本节将前述实验结果与</w:t>
      </w:r>
      <w:r w:rsidRPr="00803220">
        <w:rPr>
          <w:rFonts w:cs="Times New Roman"/>
          <w:color w:val="000000" w:themeColor="text1"/>
        </w:rPr>
        <w:t xml:space="preserve"> 1.4 </w:t>
      </w:r>
      <w:r w:rsidRPr="00803220">
        <w:rPr>
          <w:rFonts w:cs="Times New Roman"/>
          <w:color w:val="000000" w:themeColor="text1"/>
        </w:rPr>
        <w:t>节的架构特点对应，从为何单步预测表现优、为何随</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增大精度骤降、为何输入长度存在边际收益递减</w:t>
      </w:r>
      <w:r>
        <w:rPr>
          <w:rFonts w:cs="Times New Roman" w:hint="eastAsia"/>
          <w:color w:val="000000" w:themeColor="text1"/>
        </w:rPr>
        <w:t>，</w:t>
      </w:r>
      <w:r>
        <w:rPr>
          <w:rFonts w:cs="Times New Roman" w:hint="eastAsia"/>
          <w:color w:val="000000" w:themeColor="text1"/>
        </w:rPr>
        <w:t xml:space="preserve"> </w:t>
      </w:r>
      <w:r w:rsidRPr="00803220">
        <w:rPr>
          <w:rFonts w:cs="Times New Roman"/>
          <w:color w:val="000000" w:themeColor="text1"/>
        </w:rPr>
        <w:t>以及</w:t>
      </w:r>
      <w:r w:rsidRPr="00803220">
        <w:rPr>
          <w:rFonts w:cs="Times New Roman"/>
          <w:color w:val="000000" w:themeColor="text1"/>
        </w:rPr>
        <w:t>“</w:t>
      </w:r>
      <w:r w:rsidR="00620393" w:rsidRPr="00FA004D">
        <w:rPr>
          <w:rFonts w:cs="Times New Roman"/>
          <w:i/>
          <w:iCs/>
          <w:color w:val="000000" w:themeColor="text1"/>
        </w:rPr>
        <w:t>T</w:t>
      </w:r>
      <w:r w:rsidRPr="00803220">
        <w:rPr>
          <w:rFonts w:cs="Times New Roman"/>
          <w:color w:val="000000" w:themeColor="text1"/>
        </w:rPr>
        <w:t xml:space="preserve"> </w:t>
      </w:r>
      <w:r w:rsidRPr="00803220">
        <w:rPr>
          <w:rFonts w:cs="Times New Roman"/>
          <w:color w:val="000000" w:themeColor="text1"/>
        </w:rPr>
        <w:t>与</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同值</w:t>
      </w:r>
      <w:r w:rsidRPr="00803220">
        <w:rPr>
          <w:rFonts w:cs="Times New Roman"/>
          <w:color w:val="000000" w:themeColor="text1"/>
        </w:rPr>
        <w:t>”</w:t>
      </w:r>
      <w:r w:rsidRPr="00803220">
        <w:rPr>
          <w:rFonts w:cs="Times New Roman"/>
          <w:color w:val="000000" w:themeColor="text1"/>
        </w:rPr>
        <w:t>在实验中为何仅在部分</w:t>
      </w:r>
      <w:r w:rsidRPr="00803220">
        <w:rPr>
          <w:rFonts w:cs="Times New Roman"/>
          <w:color w:val="000000" w:themeColor="text1"/>
        </w:rPr>
        <w:t xml:space="preserve"> </w:t>
      </w:r>
      <w:r w:rsidR="00620393">
        <w:rPr>
          <w:rFonts w:cs="Times New Roman" w:hint="eastAsia"/>
          <w:i/>
          <w:iCs/>
          <w:color w:val="000000" w:themeColor="text1"/>
        </w:rPr>
        <w:t>H</w:t>
      </w:r>
      <w:r w:rsidRPr="00803220">
        <w:rPr>
          <w:rFonts w:cs="Times New Roman"/>
          <w:color w:val="000000" w:themeColor="text1"/>
        </w:rPr>
        <w:t xml:space="preserve"> </w:t>
      </w:r>
      <w:r w:rsidRPr="00803220">
        <w:rPr>
          <w:rFonts w:cs="Times New Roman"/>
          <w:color w:val="000000" w:themeColor="text1"/>
        </w:rPr>
        <w:t>上略优于其它</w:t>
      </w:r>
      <w:r w:rsidRPr="00803220">
        <w:rPr>
          <w:rFonts w:cs="Times New Roman"/>
          <w:color w:val="000000" w:themeColor="text1"/>
        </w:rPr>
        <w:t xml:space="preserve"> </w:t>
      </w:r>
      <w:r w:rsidR="00E10805" w:rsidRPr="00FA004D">
        <w:rPr>
          <w:rFonts w:cs="Times New Roman"/>
          <w:i/>
          <w:iCs/>
          <w:color w:val="000000" w:themeColor="text1"/>
        </w:rPr>
        <w:t>T</w:t>
      </w:r>
      <w:r w:rsidRPr="00803220">
        <w:rPr>
          <w:rFonts w:cs="Times New Roman"/>
          <w:color w:val="000000" w:themeColor="text1"/>
        </w:rPr>
        <w:t>四个方面，给出基于模型结构的解释。</w:t>
      </w:r>
    </w:p>
    <w:p w14:paraId="57AC4AB2" w14:textId="6EB39CAE" w:rsidR="00480CC2" w:rsidRPr="00480CC2" w:rsidRDefault="00480CC2" w:rsidP="00480CC2">
      <w:pPr>
        <w:ind w:firstLineChars="200" w:firstLine="420"/>
        <w:rPr>
          <w:rFonts w:cs="Times New Roman"/>
          <w:color w:val="000000" w:themeColor="text1"/>
        </w:rPr>
      </w:pPr>
      <w:r w:rsidRPr="00480CC2">
        <w:rPr>
          <w:rFonts w:cs="Times New Roman"/>
          <w:color w:val="000000" w:themeColor="text1"/>
        </w:rPr>
        <w:t>本模型仅用编码器最后一时间步的隐状态</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经一层线性映射得到预测。当预测长度为</w:t>
      </w:r>
      <w:r w:rsidRPr="00480CC2">
        <w:rPr>
          <w:rFonts w:cs="Times New Roman"/>
          <w:color w:val="000000" w:themeColor="text1"/>
        </w:rPr>
        <w:t xml:space="preserve"> 1 </w:t>
      </w:r>
      <w:r w:rsidRPr="00480CC2">
        <w:rPr>
          <w:rFonts w:cs="Times New Roman"/>
          <w:color w:val="000000" w:themeColor="text1"/>
        </w:rPr>
        <w:t>步时，只需从</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预测一步即可；</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经自注意力已聚合整段输入信息，对</w:t>
      </w:r>
      <w:r w:rsidRPr="00480CC2">
        <w:rPr>
          <w:rFonts w:cs="Times New Roman"/>
          <w:color w:val="000000" w:themeColor="text1"/>
        </w:rPr>
        <w:t>“</w:t>
      </w:r>
      <w:r w:rsidRPr="00480CC2">
        <w:rPr>
          <w:rFonts w:cs="Times New Roman"/>
          <w:color w:val="000000" w:themeColor="text1"/>
        </w:rPr>
        <w:t>下一时刻</w:t>
      </w:r>
      <w:r w:rsidRPr="00480CC2">
        <w:rPr>
          <w:rFonts w:cs="Times New Roman"/>
          <w:color w:val="000000" w:themeColor="text1"/>
        </w:rPr>
        <w:t>”</w:t>
      </w:r>
      <w:r w:rsidRPr="00480CC2">
        <w:rPr>
          <w:rFonts w:cs="Times New Roman"/>
          <w:color w:val="000000" w:themeColor="text1"/>
        </w:rPr>
        <w:t>而言信息充足，且不存在多步误差累积。因此单步预测在</w:t>
      </w:r>
      <w:r w:rsidRPr="00480CC2">
        <w:rPr>
          <w:rFonts w:cs="Times New Roman"/>
          <w:color w:val="000000" w:themeColor="text1"/>
        </w:rPr>
        <w:t xml:space="preserve"> 20 </w:t>
      </w:r>
      <w:r w:rsidRPr="00480CC2">
        <w:rPr>
          <w:rFonts w:cs="Times New Roman"/>
          <w:color w:val="000000" w:themeColor="text1"/>
        </w:rPr>
        <w:t>组配置中</w:t>
      </w:r>
      <w:r w:rsidRPr="00480CC2">
        <w:rPr>
          <w:rFonts w:cs="Times New Roman"/>
          <w:color w:val="000000" w:themeColor="text1"/>
        </w:rPr>
        <w:t xml:space="preserve"> R² </w:t>
      </w:r>
      <w:r w:rsidRPr="00480CC2">
        <w:rPr>
          <w:rFonts w:cs="Times New Roman"/>
          <w:color w:val="000000" w:themeColor="text1"/>
        </w:rPr>
        <w:t>均达</w:t>
      </w:r>
      <w:r w:rsidRPr="00480CC2">
        <w:rPr>
          <w:rFonts w:cs="Times New Roman"/>
          <w:color w:val="000000" w:themeColor="text1"/>
        </w:rPr>
        <w:t xml:space="preserve"> 0.88 </w:t>
      </w:r>
      <w:r w:rsidRPr="00480CC2">
        <w:rPr>
          <w:rFonts w:cs="Times New Roman"/>
          <w:color w:val="000000" w:themeColor="text1"/>
        </w:rPr>
        <w:t>以上，</w:t>
      </w:r>
      <w:proofErr w:type="gramStart"/>
      <w:r w:rsidRPr="00480CC2">
        <w:rPr>
          <w:rFonts w:cs="Times New Roman"/>
          <w:color w:val="000000" w:themeColor="text1"/>
        </w:rPr>
        <w:t>与</w:t>
      </w:r>
      <w:r w:rsidRPr="00480CC2">
        <w:rPr>
          <w:rFonts w:cs="Times New Roman"/>
          <w:color w:val="000000" w:themeColor="text1"/>
        </w:rPr>
        <w:t>“</w:t>
      </w:r>
      <w:proofErr w:type="gramEnd"/>
      <w:r w:rsidRPr="00480CC2">
        <w:rPr>
          <w:rFonts w:cs="Times New Roman"/>
          <w:color w:val="000000" w:themeColor="text1"/>
        </w:rPr>
        <w:t>单向量</w:t>
      </w:r>
      <w:r w:rsidRPr="00480CC2">
        <w:rPr>
          <w:rFonts w:cs="Times New Roman"/>
          <w:color w:val="000000" w:themeColor="text1"/>
        </w:rPr>
        <w:t xml:space="preserve"> + </w:t>
      </w:r>
      <w:proofErr w:type="gramStart"/>
      <w:r w:rsidRPr="00480CC2">
        <w:rPr>
          <w:rFonts w:cs="Times New Roman"/>
          <w:color w:val="000000" w:themeColor="text1"/>
        </w:rPr>
        <w:t>单步输出</w:t>
      </w:r>
      <w:r w:rsidRPr="00480CC2">
        <w:rPr>
          <w:rFonts w:cs="Times New Roman"/>
          <w:color w:val="000000" w:themeColor="text1"/>
        </w:rPr>
        <w:t>”</w:t>
      </w:r>
      <w:r w:rsidRPr="00480CC2">
        <w:rPr>
          <w:rFonts w:cs="Times New Roman"/>
          <w:color w:val="000000" w:themeColor="text1"/>
        </w:rPr>
        <w:t>的架构高度契合</w:t>
      </w:r>
      <w:proofErr w:type="gramEnd"/>
      <w:r w:rsidRPr="00480CC2">
        <w:rPr>
          <w:rFonts w:cs="Times New Roman"/>
          <w:color w:val="000000" w:themeColor="text1"/>
        </w:rPr>
        <w:t>，这是单步预测普遍取得高精度的主要原因。</w:t>
      </w:r>
    </w:p>
    <w:p w14:paraId="142B5B57" w14:textId="08D5AE72" w:rsidR="00480CC2" w:rsidRDefault="00480CC2" w:rsidP="0094008B">
      <w:pPr>
        <w:ind w:firstLineChars="200" w:firstLine="420"/>
        <w:rPr>
          <w:rFonts w:cs="Times New Roman"/>
          <w:color w:val="000000" w:themeColor="text1"/>
        </w:rPr>
      </w:pPr>
      <w:r w:rsidRPr="00480CC2">
        <w:rPr>
          <w:rFonts w:cs="Times New Roman"/>
          <w:color w:val="000000" w:themeColor="text1"/>
        </w:rPr>
        <w:t>预测长度增大后精度明显下降，则与架构约束直接相关。同一</w:t>
      </w:r>
      <w:r w:rsidRPr="00480CC2">
        <w:rPr>
          <w:rFonts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Cambria Math"/>
                <w:color w:val="000000" w:themeColor="text1"/>
              </w:rPr>
              <m:t>h</m:t>
            </m:r>
          </m:e>
          <m:sub>
            <m:r>
              <w:rPr>
                <w:rFonts w:ascii="Cambria Math" w:hAnsi="Cambria Math" w:cs="Times New Roman"/>
                <w:color w:val="000000" w:themeColor="text1"/>
              </w:rPr>
              <m:t>T</m:t>
            </m:r>
          </m:sub>
        </m:sSub>
      </m:oMath>
      <w:r w:rsidRPr="00480CC2">
        <w:rPr>
          <w:rFonts w:cs="Times New Roman"/>
          <w:color w:val="000000" w:themeColor="text1"/>
        </w:rPr>
        <w:t>经同一线性层直接输出</w:t>
      </w:r>
      <m:oMath>
        <m:r>
          <w:rPr>
            <w:rFonts w:ascii="Cambria Math" w:hAnsi="Cambria Math" w:cs="Times New Roman"/>
            <w:color w:val="000000" w:themeColor="text1"/>
          </w:rPr>
          <m:t>H×F</m:t>
        </m:r>
      </m:oMath>
      <w:r w:rsidRPr="00480CC2">
        <w:rPr>
          <w:rFonts w:cs="Times New Roman"/>
          <w:color w:val="000000" w:themeColor="text1"/>
        </w:rPr>
        <w:t>个标量。架构上既未区分</w:t>
      </w:r>
      <w:r w:rsidRPr="00480CC2">
        <w:rPr>
          <w:rFonts w:cs="Times New Roman"/>
          <w:color w:val="000000" w:themeColor="text1"/>
        </w:rPr>
        <w:t>“</w:t>
      </w:r>
      <w:proofErr w:type="gramStart"/>
      <w:r w:rsidRPr="00480CC2">
        <w:rPr>
          <w:rFonts w:cs="Times New Roman"/>
          <w:color w:val="000000" w:themeColor="text1"/>
        </w:rPr>
        <w:t>近期</w:t>
      </w:r>
      <w:r w:rsidRPr="00480CC2">
        <w:rPr>
          <w:rFonts w:cs="Times New Roman"/>
          <w:color w:val="000000" w:themeColor="text1"/>
        </w:rPr>
        <w:t>”</w:t>
      </w:r>
      <w:r w:rsidRPr="00480CC2">
        <w:rPr>
          <w:rFonts w:cs="Times New Roman"/>
          <w:color w:val="000000" w:themeColor="text1"/>
        </w:rPr>
        <w:t>与</w:t>
      </w:r>
      <w:proofErr w:type="gramEnd"/>
      <w:r w:rsidRPr="00480CC2">
        <w:rPr>
          <w:rFonts w:cs="Times New Roman"/>
          <w:color w:val="000000" w:themeColor="text1"/>
        </w:rPr>
        <w:t>“</w:t>
      </w:r>
      <w:proofErr w:type="gramStart"/>
      <w:r w:rsidRPr="00480CC2">
        <w:rPr>
          <w:rFonts w:cs="Times New Roman"/>
          <w:color w:val="000000" w:themeColor="text1"/>
        </w:rPr>
        <w:t>远期</w:t>
      </w:r>
      <w:r w:rsidRPr="00480CC2">
        <w:rPr>
          <w:rFonts w:cs="Times New Roman"/>
          <w:color w:val="000000" w:themeColor="text1"/>
        </w:rPr>
        <w:t>”</w:t>
      </w:r>
      <w:r w:rsidRPr="00480CC2">
        <w:rPr>
          <w:rFonts w:cs="Times New Roman"/>
          <w:color w:val="000000" w:themeColor="text1"/>
        </w:rPr>
        <w:t>未来步</w:t>
      </w:r>
      <w:proofErr w:type="gramEnd"/>
      <w:r w:rsidRPr="00480CC2">
        <w:rPr>
          <w:rFonts w:cs="Times New Roman"/>
          <w:color w:val="000000" w:themeColor="text1"/>
        </w:rPr>
        <w:t>，也未采用自回归或解码器逐步生成，所有未来步共享同一表示与同一映射，模型容量被摊薄；且随</w:t>
      </w:r>
      <w:r w:rsidR="00E930F6">
        <w:rPr>
          <w:rFonts w:cs="Times New Roman" w:hint="eastAsia"/>
          <w:i/>
          <w:iCs/>
          <w:color w:val="000000" w:themeColor="text1"/>
        </w:rPr>
        <w:t>H</w:t>
      </w:r>
      <w:r w:rsidRPr="00480CC2">
        <w:rPr>
          <w:rFonts w:cs="Times New Roman"/>
          <w:color w:val="000000" w:themeColor="text1"/>
        </w:rPr>
        <w:t>增大，远期不确定性上升，单一定长向量难以编码数十步后的细节。这与实验中预测长度</w:t>
      </w:r>
      <w:r w:rsidRPr="00480CC2">
        <w:rPr>
          <w:rFonts w:cs="Times New Roman"/>
          <w:color w:val="000000" w:themeColor="text1"/>
        </w:rPr>
        <w:t xml:space="preserve"> 120 </w:t>
      </w:r>
      <w:r w:rsidRPr="00480CC2">
        <w:rPr>
          <w:rFonts w:cs="Times New Roman"/>
          <w:color w:val="000000" w:themeColor="text1"/>
        </w:rPr>
        <w:t>步、</w:t>
      </w:r>
      <w:r w:rsidRPr="00480CC2">
        <w:rPr>
          <w:rFonts w:cs="Times New Roman"/>
          <w:color w:val="000000" w:themeColor="text1"/>
        </w:rPr>
        <w:t xml:space="preserve">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大幅下降甚至为负的结果一致，说明当前仅编码器加单线性输出的设计在结构上更适合短时预测。</w:t>
      </w:r>
    </w:p>
    <w:p w14:paraId="06460A0D" w14:textId="784F8E02" w:rsidR="00480CC2" w:rsidRPr="00480CC2" w:rsidRDefault="00480CC2" w:rsidP="00CB2C96">
      <w:pPr>
        <w:ind w:firstLineChars="200" w:firstLine="420"/>
        <w:rPr>
          <w:rFonts w:cs="Times New Roman"/>
          <w:color w:val="000000" w:themeColor="text1"/>
        </w:rPr>
      </w:pPr>
      <w:r w:rsidRPr="00480CC2">
        <w:rPr>
          <w:rFonts w:cs="Times New Roman"/>
          <w:color w:val="000000" w:themeColor="text1"/>
        </w:rPr>
        <w:t>输入长度在单步预测下呈现边际收益递减，同样可从自注意力机制得到解释。自注意力使最后一步已能访问全部输入步，对</w:t>
      </w:r>
      <w:r w:rsidRPr="00480CC2">
        <w:rPr>
          <w:rFonts w:cs="Times New Roman"/>
          <w:color w:val="000000" w:themeColor="text1"/>
        </w:rPr>
        <w:t>“</w:t>
      </w:r>
      <w:r w:rsidRPr="00480CC2">
        <w:rPr>
          <w:rFonts w:cs="Times New Roman"/>
          <w:color w:val="000000" w:themeColor="text1"/>
        </w:rPr>
        <w:t>下一步</w:t>
      </w:r>
      <w:r w:rsidRPr="00480CC2">
        <w:rPr>
          <w:rFonts w:cs="Times New Roman"/>
          <w:color w:val="000000" w:themeColor="text1"/>
        </w:rPr>
        <w:t>”</w:t>
      </w:r>
      <w:r w:rsidRPr="00480CC2">
        <w:rPr>
          <w:rFonts w:cs="Times New Roman"/>
          <w:color w:val="000000" w:themeColor="text1"/>
        </w:rPr>
        <w:t>最有用的多为近期历史；继续增加输入长度主要增加更早时段的信息，对单步预测的边际贡献有限。实验中</w:t>
      </w:r>
      <w:r w:rsidRPr="00480CC2">
        <w:rPr>
          <w:rFonts w:cs="Times New Roman"/>
          <w:color w:val="000000" w:themeColor="text1"/>
        </w:rPr>
        <w:t xml:space="preserve"> 6 </w:t>
      </w:r>
      <w:r w:rsidRPr="00480CC2">
        <w:rPr>
          <w:rFonts w:cs="Times New Roman"/>
          <w:color w:val="000000" w:themeColor="text1"/>
        </w:rPr>
        <w:t>步输入即达</w:t>
      </w:r>
      <w:r w:rsidRPr="00480CC2">
        <w:rPr>
          <w:rFonts w:cs="Times New Roman"/>
          <w:color w:val="000000" w:themeColor="text1"/>
        </w:rPr>
        <w:t xml:space="preserve"> R²=0.886</w:t>
      </w:r>
      <w:r w:rsidRPr="00480CC2">
        <w:rPr>
          <w:rFonts w:cs="Times New Roman"/>
          <w:color w:val="000000" w:themeColor="text1"/>
        </w:rPr>
        <w:t>，增至</w:t>
      </w:r>
      <w:r w:rsidRPr="00480CC2">
        <w:rPr>
          <w:rFonts w:cs="Times New Roman"/>
          <w:color w:val="000000" w:themeColor="text1"/>
        </w:rPr>
        <w:t xml:space="preserve"> 120 </w:t>
      </w:r>
      <w:r w:rsidRPr="00480CC2">
        <w:rPr>
          <w:rFonts w:cs="Times New Roman"/>
          <w:color w:val="000000" w:themeColor="text1"/>
        </w:rPr>
        <w:t>步仅提升至</w:t>
      </w:r>
      <w:r w:rsidRPr="00480CC2">
        <w:rPr>
          <w:rFonts w:cs="Times New Roman"/>
          <w:color w:val="000000" w:themeColor="text1"/>
        </w:rPr>
        <w:t xml:space="preserve"> 0.892</w:t>
      </w:r>
      <w:r w:rsidRPr="00480CC2">
        <w:rPr>
          <w:rFonts w:cs="Times New Roman"/>
          <w:color w:val="000000" w:themeColor="text1"/>
        </w:rPr>
        <w:t>（约</w:t>
      </w:r>
      <w:r w:rsidRPr="00480CC2">
        <w:rPr>
          <w:rFonts w:cs="Times New Roman"/>
          <w:color w:val="000000" w:themeColor="text1"/>
        </w:rPr>
        <w:t xml:space="preserve"> 0.6 </w:t>
      </w:r>
      <w:r w:rsidRPr="00480CC2">
        <w:rPr>
          <w:rFonts w:cs="Times New Roman"/>
          <w:color w:val="000000" w:themeColor="text1"/>
        </w:rPr>
        <w:t>个百分点），而训练时间约增</w:t>
      </w:r>
      <w:r w:rsidRPr="00480CC2">
        <w:rPr>
          <w:rFonts w:cs="Times New Roman"/>
          <w:color w:val="000000" w:themeColor="text1"/>
        </w:rPr>
        <w:t xml:space="preserve"> 6.6 </w:t>
      </w:r>
      <w:r w:rsidRPr="00480CC2">
        <w:rPr>
          <w:rFonts w:cs="Times New Roman"/>
          <w:color w:val="000000" w:themeColor="text1"/>
        </w:rPr>
        <w:t>倍，</w:t>
      </w:r>
      <w:proofErr w:type="gramStart"/>
      <w:r w:rsidRPr="00480CC2">
        <w:rPr>
          <w:rFonts w:cs="Times New Roman"/>
          <w:color w:val="000000" w:themeColor="text1"/>
        </w:rPr>
        <w:t>与</w:t>
      </w:r>
      <w:r w:rsidRPr="00480CC2">
        <w:rPr>
          <w:rFonts w:cs="Times New Roman"/>
          <w:color w:val="000000" w:themeColor="text1"/>
        </w:rPr>
        <w:t>“</w:t>
      </w:r>
      <w:r w:rsidRPr="00480CC2">
        <w:rPr>
          <w:rFonts w:cs="Times New Roman"/>
          <w:color w:val="000000" w:themeColor="text1"/>
        </w:rPr>
        <w:t>注意力已覆盖全序列且单步预测更依赖近期</w:t>
      </w:r>
      <w:r w:rsidRPr="00480CC2">
        <w:rPr>
          <w:rFonts w:cs="Times New Roman"/>
          <w:color w:val="000000" w:themeColor="text1"/>
        </w:rPr>
        <w:t>”</w:t>
      </w:r>
      <w:r w:rsidRPr="00480CC2">
        <w:rPr>
          <w:rFonts w:cs="Times New Roman"/>
          <w:color w:val="000000" w:themeColor="text1"/>
        </w:rPr>
        <w:t>的机制相符</w:t>
      </w:r>
      <w:proofErr w:type="gramEnd"/>
      <w:r w:rsidRPr="00480CC2">
        <w:rPr>
          <w:rFonts w:cs="Times New Roman"/>
          <w:color w:val="000000" w:themeColor="text1"/>
        </w:rPr>
        <w:t>；输入</w:t>
      </w:r>
      <w:r w:rsidRPr="00480CC2">
        <w:rPr>
          <w:rFonts w:cs="Times New Roman"/>
          <w:color w:val="000000" w:themeColor="text1"/>
        </w:rPr>
        <w:t xml:space="preserve"> 360 </w:t>
      </w:r>
      <w:r w:rsidRPr="00480CC2">
        <w:rPr>
          <w:rFonts w:cs="Times New Roman"/>
          <w:color w:val="000000" w:themeColor="text1"/>
        </w:rPr>
        <w:t>步时</w:t>
      </w:r>
      <w:r w:rsidRPr="00480CC2">
        <w:rPr>
          <w:rFonts w:cs="Times New Roman"/>
          <w:color w:val="000000" w:themeColor="text1"/>
        </w:rPr>
        <w:t xml:space="preserve"> R² </w:t>
      </w:r>
      <w:r w:rsidRPr="00480CC2">
        <w:rPr>
          <w:rFonts w:cs="Times New Roman"/>
          <w:color w:val="000000" w:themeColor="text1"/>
        </w:rPr>
        <w:t>略低于</w:t>
      </w:r>
      <w:r w:rsidRPr="00480CC2">
        <w:rPr>
          <w:rFonts w:cs="Times New Roman"/>
          <w:color w:val="000000" w:themeColor="text1"/>
        </w:rPr>
        <w:t xml:space="preserve"> 120 </w:t>
      </w:r>
      <w:r w:rsidRPr="00480CC2">
        <w:rPr>
          <w:rFonts w:cs="Times New Roman"/>
          <w:color w:val="000000" w:themeColor="text1"/>
        </w:rPr>
        <w:t>步，可能与更长序列带来的优化难度或过拟合倾向有关。</w:t>
      </w:r>
    </w:p>
    <w:p w14:paraId="71EB8E3E" w14:textId="725E6E92" w:rsidR="00101082" w:rsidRDefault="00101082" w:rsidP="00480CC2">
      <w:pPr>
        <w:ind w:firstLineChars="200" w:firstLine="420"/>
      </w:pPr>
      <w:r>
        <w:t>预测长度</w:t>
      </w:r>
      <w:r>
        <w:t xml:space="preserve"> 120 </w:t>
      </w:r>
      <w:r>
        <w:t>步时，仅当输入长度同为</w:t>
      </w:r>
      <w:r>
        <w:t xml:space="preserve"> 120 </w:t>
      </w:r>
      <w:r>
        <w:t>步时取得正</w:t>
      </w:r>
      <w:r>
        <w:t xml:space="preserve"> R²</w:t>
      </w:r>
      <w:r>
        <w:t>（</w:t>
      </w:r>
      <w:r>
        <w:t>0.104</w:t>
      </w:r>
      <w:r>
        <w:t>）。相对其它</w:t>
      </w:r>
      <w:r>
        <w:t xml:space="preserve"> T </w:t>
      </w:r>
      <w:r>
        <w:t>略好，但绝对</w:t>
      </w:r>
      <w:r>
        <w:t>精度仍低。从结构上看，输入</w:t>
      </w:r>
      <w:r>
        <w:t xml:space="preserve"> 120 </w:t>
      </w:r>
      <w:r>
        <w:t>步、输出</w:t>
      </w:r>
      <w:r>
        <w:t xml:space="preserve"> 120 </w:t>
      </w:r>
      <w:r>
        <w:t>步在步数跨度上对称，</w:t>
      </w:r>
      <w:proofErr w:type="gramStart"/>
      <w:r>
        <w:t>编码器与输出层在</w:t>
      </w:r>
      <w:r>
        <w:t>“</w:t>
      </w:r>
      <w:r>
        <w:t>跨度</w:t>
      </w:r>
      <w:r>
        <w:t>”</w:t>
      </w:r>
      <w:r>
        <w:t>上一致</w:t>
      </w:r>
      <w:proofErr w:type="gramEnd"/>
      <w:r>
        <w:t>，</w:t>
      </w:r>
      <w:proofErr w:type="gramStart"/>
      <w:r>
        <w:t>模型可能更易学习</w:t>
      </w:r>
      <w:r>
        <w:t>“</w:t>
      </w:r>
      <w:proofErr w:type="gramEnd"/>
      <w:r>
        <w:t>用</w:t>
      </w:r>
      <w:r>
        <w:t xml:space="preserve"> 120 </w:t>
      </w:r>
      <w:r>
        <w:t>步历史概括并预测</w:t>
      </w:r>
      <w:r>
        <w:t xml:space="preserve"> 120 </w:t>
      </w:r>
      <w:proofErr w:type="gramStart"/>
      <w:r>
        <w:t>步未来</w:t>
      </w:r>
      <w:r>
        <w:t>”</w:t>
      </w:r>
      <w:r>
        <w:t>的映射</w:t>
      </w:r>
      <w:proofErr w:type="gramEnd"/>
      <w:r>
        <w:t>；而输入</w:t>
      </w:r>
      <w:r>
        <w:t xml:space="preserve"> 6 </w:t>
      </w:r>
      <w:r>
        <w:t>步、输出</w:t>
      </w:r>
      <w:r>
        <w:t xml:space="preserve"> 120 </w:t>
      </w:r>
      <w:r>
        <w:t>步则要求从极短上下文预测长未来，结构上不匹配，精度显著恶化。预测长度</w:t>
      </w:r>
      <w:r>
        <w:t xml:space="preserve"> 360 </w:t>
      </w:r>
      <w:r>
        <w:t>步时即便输入</w:t>
      </w:r>
      <w:r>
        <w:t xml:space="preserve"> 360 </w:t>
      </w:r>
      <w:r>
        <w:t>步仍全部为负</w:t>
      </w:r>
      <w:r>
        <w:t xml:space="preserve"> R²</w:t>
      </w:r>
      <w:r>
        <w:t>，且</w:t>
      </w:r>
      <w:r>
        <w:t xml:space="preserve"> (360,360) </w:t>
      </w:r>
      <w:r>
        <w:t>为最差配置之一，</w:t>
      </w:r>
      <w:proofErr w:type="gramStart"/>
      <w:r>
        <w:t>说明</w:t>
      </w:r>
      <w:r>
        <w:t>“</w:t>
      </w:r>
      <w:r>
        <w:t>对称跨度</w:t>
      </w:r>
      <w:r>
        <w:t>”</w:t>
      </w:r>
      <w:r>
        <w:t>并不保证优于其它</w:t>
      </w:r>
      <w:proofErr w:type="gramEnd"/>
      <w:r>
        <w:t xml:space="preserve"> (T, </w:t>
      </w:r>
      <w:proofErr w:type="gramStart"/>
      <w:r>
        <w:t>H)</w:t>
      </w:r>
      <w:r>
        <w:t>。</w:t>
      </w:r>
      <w:proofErr w:type="gramEnd"/>
      <w:r>
        <w:t>在本文数据与模型规模下，单向量表示难以支撑</w:t>
      </w:r>
      <w:r>
        <w:t xml:space="preserve"> 360 </w:t>
      </w:r>
      <w:r>
        <w:t>步的单次直接多步输出；</w:t>
      </w:r>
      <w:r>
        <w:rPr>
          <w:color w:val="FF0000"/>
        </w:rPr>
        <w:t>面向实时在线使用时更宜以较短</w:t>
      </w:r>
      <w:r>
        <w:rPr>
          <w:color w:val="FF0000"/>
        </w:rPr>
        <w:t xml:space="preserve"> H </w:t>
      </w:r>
      <w:r>
        <w:rPr>
          <w:color w:val="FF0000"/>
        </w:rPr>
        <w:t>进行高频滚动调用，而非一次输出极长未来；本文验证的是核心预测器离线回放表现，完整在线系统测试有待后续开展</w:t>
      </w:r>
      <w:r>
        <w:t>。与纯算法层面的滚动策略、误差修正作对比，可作为后续方法学扩展。</w:t>
      </w:r>
    </w:p>
    <w:p w14:paraId="352C0D03" w14:textId="77777777" w:rsidR="0000158E" w:rsidRPr="00101082" w:rsidRDefault="0000158E" w:rsidP="0000158E">
      <w:pPr>
        <w:ind w:firstLineChars="200" w:firstLine="420"/>
        <w:rPr>
          <w:rFonts w:cs="Times New Roman"/>
          <w:color w:val="000000" w:themeColor="text1"/>
        </w:rPr>
      </w:pPr>
      <w:r>
        <w:t>从时序预测理论角度，可将上述现象归纳为两点。其一，预测长度主导精度对应</w:t>
      </w:r>
      <w:r>
        <w:t>“</w:t>
      </w:r>
      <w:r>
        <w:t>可预测性随预测时域衰减</w:t>
      </w:r>
      <w:r>
        <w:t>”</w:t>
      </w:r>
      <w:r>
        <w:t>：在多数实际系统中，条件分布的方差随</w:t>
      </w:r>
      <w:r>
        <w:t xml:space="preserve"> h </w:t>
      </w:r>
      <w:r>
        <w:t>增大而增大，或有效信号随</w:t>
      </w:r>
      <w:r>
        <w:t>h</w:t>
      </w:r>
      <w:r>
        <w:t>衰减，</w:t>
      </w:r>
      <w:r>
        <w:t xml:space="preserve">R² </w:t>
      </w:r>
      <w:r>
        <w:t>随</w:t>
      </w:r>
      <w:r>
        <w:t xml:space="preserve"> H </w:t>
      </w:r>
      <w:r>
        <w:t>增大而下降是预期现象；本模型采用直接多步且无自回归修正，所有未来步共享同一表示，故</w:t>
      </w:r>
      <w:r>
        <w:t xml:space="preserve"> H </w:t>
      </w:r>
      <w:r>
        <w:t>的负面影响被进一步放大。其二，上述同量级启发可部分解释</w:t>
      </w:r>
      <w:r>
        <w:t xml:space="preserve"> H =120 </w:t>
      </w:r>
      <w:r>
        <w:t>时</w:t>
      </w:r>
      <w:r>
        <w:t xml:space="preserve"> T </w:t>
      </w:r>
      <w:r>
        <w:t>过小会显著变差，但不足以解释</w:t>
      </w:r>
      <w:r>
        <w:t xml:space="preserve"> H =360 </w:t>
      </w:r>
      <w:r>
        <w:t>时</w:t>
      </w:r>
      <w:r>
        <w:t xml:space="preserve"> (360,360) </w:t>
      </w:r>
      <w:r>
        <w:t>的劣势，亦不能替代实证。</w:t>
      </w:r>
      <w:r>
        <w:rPr>
          <w:color w:val="FF0000"/>
        </w:rPr>
        <w:t>工程上本文可支持的原则限于：在单次直接多步、固定</w:t>
      </w:r>
      <w:r>
        <w:rPr>
          <w:color w:val="FF0000"/>
        </w:rPr>
        <w:t xml:space="preserve"> H </w:t>
      </w:r>
      <w:r>
        <w:rPr>
          <w:color w:val="FF0000"/>
        </w:rPr>
        <w:t>的离线回放评估框架与本文数据条件下，优先较短</w:t>
      </w:r>
      <w:r>
        <w:rPr>
          <w:color w:val="FF0000"/>
        </w:rPr>
        <w:t xml:space="preserve"> H </w:t>
      </w:r>
      <w:r>
        <w:rPr>
          <w:color w:val="FF0000"/>
        </w:rPr>
        <w:t>与适度</w:t>
      </w:r>
      <w:r>
        <w:rPr>
          <w:color w:val="FF0000"/>
        </w:rPr>
        <w:t xml:space="preserve"> T</w:t>
      </w:r>
      <w:r>
        <w:rPr>
          <w:color w:val="FF0000"/>
        </w:rPr>
        <w:t>；该原则可作为实时在线滚动预测器的配置依据，但现场部署与误差反馈机制仍需另设实验</w:t>
      </w:r>
      <w:r>
        <w:t>。与机理</w:t>
      </w:r>
      <w:r>
        <w:t>/</w:t>
      </w:r>
      <w:r>
        <w:t>统计融合或不同滚动实现作严格对照，需另设实验，不宜由本文外推。</w:t>
      </w:r>
    </w:p>
    <w:p w14:paraId="1CFE76F7" w14:textId="77777777" w:rsidR="0000158E" w:rsidRPr="00480CC2" w:rsidRDefault="0000158E" w:rsidP="0000158E">
      <w:pPr>
        <w:ind w:firstLineChars="200" w:firstLine="420"/>
        <w:rPr>
          <w:rFonts w:cs="Times New Roman"/>
          <w:color w:val="000000" w:themeColor="text1"/>
        </w:rPr>
      </w:pPr>
      <w:r w:rsidRPr="00480CC2">
        <w:rPr>
          <w:rFonts w:cs="Times New Roman"/>
          <w:color w:val="000000" w:themeColor="text1"/>
        </w:rPr>
        <w:t>综上，实验现象可从</w:t>
      </w:r>
      <w:r w:rsidRPr="00101082">
        <w:rPr>
          <w:rFonts w:cs="Times New Roman"/>
          <w:color w:val="000000" w:themeColor="text1"/>
        </w:rPr>
        <w:t>注意力编码框架</w:t>
      </w:r>
      <w:r w:rsidRPr="00480CC2">
        <w:rPr>
          <w:rFonts w:cs="Times New Roman"/>
          <w:color w:val="000000" w:themeColor="text1"/>
        </w:rPr>
        <w:t>的</w:t>
      </w:r>
      <w:r w:rsidRPr="00480CC2">
        <w:rPr>
          <w:rFonts w:cs="Times New Roman"/>
          <w:color w:val="000000" w:themeColor="text1"/>
        </w:rPr>
        <w:t>“</w:t>
      </w:r>
      <w:r w:rsidRPr="00480CC2">
        <w:rPr>
          <w:rFonts w:cs="Times New Roman"/>
          <w:color w:val="000000" w:themeColor="text1"/>
        </w:rPr>
        <w:t>单步上下文</w:t>
      </w:r>
      <w:r w:rsidRPr="00480CC2">
        <w:rPr>
          <w:rFonts w:cs="Times New Roman"/>
          <w:color w:val="000000" w:themeColor="text1"/>
        </w:rPr>
        <w:t xml:space="preserve"> + </w:t>
      </w:r>
      <w:r w:rsidRPr="00480CC2">
        <w:rPr>
          <w:rFonts w:cs="Times New Roman"/>
          <w:color w:val="000000" w:themeColor="text1"/>
        </w:rPr>
        <w:t>单线性多步输出</w:t>
      </w:r>
      <w:r w:rsidRPr="00480CC2">
        <w:rPr>
          <w:rFonts w:cs="Times New Roman"/>
          <w:color w:val="000000" w:themeColor="text1"/>
        </w:rPr>
        <w:t>”</w:t>
      </w:r>
      <w:r w:rsidRPr="00480CC2">
        <w:rPr>
          <w:rFonts w:cs="Times New Roman"/>
          <w:color w:val="000000" w:themeColor="text1"/>
        </w:rPr>
        <w:t>设计及可预测性时域理论得到一致解释。自注意力带来的长程依赖与并行计算优势在短预测与适中输入长度下得到充分发挥，而单向量多步输出的结构边界与预测时域增大带来的不确定性增长共同决定了</w:t>
      </w:r>
      <w:r w:rsidRPr="00101082">
        <w:rPr>
          <w:rFonts w:cs="Times New Roman"/>
          <w:color w:val="000000" w:themeColor="text1"/>
        </w:rPr>
        <w:t>注意力编码框架</w:t>
      </w:r>
      <w:r w:rsidRPr="00480CC2">
        <w:rPr>
          <w:rFonts w:cs="Times New Roman"/>
          <w:color w:val="000000" w:themeColor="text1"/>
        </w:rPr>
        <w:t xml:space="preserve"> </w:t>
      </w:r>
      <w:r w:rsidRPr="00480CC2">
        <w:rPr>
          <w:rFonts w:cs="Times New Roman"/>
          <w:color w:val="000000" w:themeColor="text1"/>
        </w:rPr>
        <w:t>在本类任务中的适用尺度。</w:t>
      </w:r>
      <w:r w:rsidRPr="00101082">
        <w:rPr>
          <w:rFonts w:cs="Times New Roman"/>
          <w:color w:val="000000" w:themeColor="text1"/>
        </w:rPr>
        <w:t>上述分析为后续改进（如引入解码器、自回归、与机理模型结合，或在算法层面增设不同滚动</w:t>
      </w:r>
      <w:r w:rsidRPr="00101082">
        <w:rPr>
          <w:rFonts w:cs="Times New Roman"/>
          <w:color w:val="000000" w:themeColor="text1"/>
        </w:rPr>
        <w:t>/</w:t>
      </w:r>
      <w:r w:rsidRPr="00101082">
        <w:rPr>
          <w:rFonts w:cs="Times New Roman"/>
          <w:color w:val="000000" w:themeColor="text1"/>
        </w:rPr>
        <w:t>递推策略的受控对比）指明了方向。</w:t>
      </w:r>
    </w:p>
    <w:p w14:paraId="41DC22B3" w14:textId="77777777" w:rsidR="0000158E" w:rsidRDefault="0000158E" w:rsidP="00480CC2">
      <w:pPr>
        <w:ind w:firstLineChars="200" w:firstLine="420"/>
        <w:rPr>
          <w:rFonts w:cs="Times New Roman" w:hint="eastAsia"/>
          <w:color w:val="000000" w:themeColor="text1"/>
        </w:rPr>
      </w:pPr>
    </w:p>
    <w:p w14:paraId="219F4E74" w14:textId="77777777" w:rsidR="00D91DD2" w:rsidRPr="00CE0786" w:rsidRDefault="00D91DD2" w:rsidP="00D91DD2">
      <w:pPr>
        <w:rPr>
          <w:rFonts w:cs="Times New Roman"/>
          <w:color w:val="000000" w:themeColor="text1"/>
        </w:rPr>
      </w:pPr>
      <w:r>
        <w:rPr>
          <w:noProof/>
        </w:rPr>
        <w:lastRenderedPageBreak/>
        <w:drawing>
          <wp:inline distT="0" distB="0" distL="0" distR="0" wp14:anchorId="08D574BE" wp14:editId="09203816">
            <wp:extent cx="2831284" cy="7456656"/>
            <wp:effectExtent l="0" t="0" r="7620" b="0"/>
            <wp:docPr id="73393674"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4045" name="Picture 21"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4692" cy="7465630"/>
                    </a:xfrm>
                    <a:prstGeom prst="rect">
                      <a:avLst/>
                    </a:prstGeom>
                    <a:noFill/>
                    <a:ln>
                      <a:noFill/>
                    </a:ln>
                  </pic:spPr>
                </pic:pic>
              </a:graphicData>
            </a:graphic>
          </wp:inline>
        </w:drawing>
      </w:r>
    </w:p>
    <w:p w14:paraId="77917F78"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7</w:t>
      </w:r>
      <w:r w:rsidRPr="008073ED">
        <w:rPr>
          <w:rFonts w:eastAsia="黑体" w:cs="Times New Roman"/>
          <w:b/>
          <w:sz w:val="18"/>
        </w:rPr>
        <w:t xml:space="preserve"> </w:t>
      </w:r>
      <w:r w:rsidRPr="008073ED">
        <w:rPr>
          <w:rFonts w:eastAsia="黑体" w:cs="Times New Roman"/>
          <w:b/>
          <w:sz w:val="18"/>
        </w:rPr>
        <w:t>贯入度：真实值与预测值（预测长度</w:t>
      </w:r>
      <w:r w:rsidRPr="008073ED">
        <w:rPr>
          <w:rFonts w:eastAsia="黑体" w:cs="Times New Roman"/>
          <w:b/>
          <w:sz w:val="18"/>
        </w:rPr>
        <w:t xml:space="preserve"> 1 </w:t>
      </w:r>
      <w:r w:rsidRPr="008073ED">
        <w:rPr>
          <w:rFonts w:eastAsia="黑体" w:cs="Times New Roman"/>
          <w:b/>
          <w:sz w:val="18"/>
        </w:rPr>
        <w:t>步）</w:t>
      </w:r>
    </w:p>
    <w:p w14:paraId="23D41BCD"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Fig.7 </w:t>
      </w:r>
      <w:r w:rsidRPr="008073ED">
        <w:rPr>
          <w:rFonts w:eastAsia="黑体" w:cs="Times New Roman"/>
          <w:b/>
          <w:sz w:val="18"/>
        </w:rPr>
        <w:t>Penetration rate: actual vs. predicted (prediction length 1 step)</w:t>
      </w:r>
    </w:p>
    <w:p w14:paraId="1B3B4F08" w14:textId="77777777" w:rsidR="00D91DD2" w:rsidRPr="00CE0786" w:rsidRDefault="00D91DD2" w:rsidP="00D91DD2">
      <w:pPr>
        <w:rPr>
          <w:rFonts w:cs="Times New Roman"/>
          <w:color w:val="000000" w:themeColor="text1"/>
        </w:rPr>
      </w:pPr>
      <w:r>
        <w:rPr>
          <w:noProof/>
        </w:rPr>
        <w:drawing>
          <wp:inline distT="0" distB="0" distL="0" distR="0" wp14:anchorId="27AB123E" wp14:editId="68E7A345">
            <wp:extent cx="2867025" cy="7564120"/>
            <wp:effectExtent l="0" t="0" r="9525" b="0"/>
            <wp:docPr id="791146572"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1131" name="Picture 2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D53AB4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8</w:t>
      </w:r>
      <w:r w:rsidRPr="008073ED">
        <w:rPr>
          <w:rFonts w:eastAsia="黑体" w:cs="Times New Roman"/>
          <w:b/>
          <w:sz w:val="18"/>
        </w:rPr>
        <w:t xml:space="preserve"> </w:t>
      </w:r>
      <w:r w:rsidRPr="008073ED">
        <w:rPr>
          <w:rFonts w:eastAsia="黑体" w:cs="Times New Roman"/>
          <w:b/>
          <w:sz w:val="18"/>
        </w:rPr>
        <w:t>推进油缸总推力：真实值与预测值（预测长度</w:t>
      </w:r>
      <w:r w:rsidRPr="008073ED">
        <w:rPr>
          <w:rFonts w:eastAsia="黑体" w:cs="Times New Roman"/>
          <w:b/>
          <w:sz w:val="18"/>
        </w:rPr>
        <w:t xml:space="preserve"> 6 </w:t>
      </w:r>
      <w:r w:rsidRPr="008073ED">
        <w:rPr>
          <w:rFonts w:eastAsia="黑体" w:cs="Times New Roman"/>
          <w:b/>
          <w:sz w:val="18"/>
        </w:rPr>
        <w:t>步）</w:t>
      </w:r>
    </w:p>
    <w:p w14:paraId="1DDF175E"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8 </w:t>
      </w:r>
      <w:r w:rsidRPr="008073ED">
        <w:rPr>
          <w:rFonts w:eastAsia="黑体" w:cs="Times New Roman"/>
          <w:b/>
          <w:sz w:val="18"/>
        </w:rPr>
        <w:t>Total thrust: actual vs. predicted (prediction length 6 steps)</w:t>
      </w:r>
    </w:p>
    <w:p w14:paraId="129030B1" w14:textId="77777777" w:rsidR="00D91DD2" w:rsidRPr="00CE0786" w:rsidRDefault="00D91DD2" w:rsidP="00D91DD2">
      <w:pPr>
        <w:rPr>
          <w:rFonts w:cs="Times New Roman"/>
          <w:color w:val="000000" w:themeColor="text1"/>
        </w:rPr>
      </w:pPr>
      <w:r>
        <w:rPr>
          <w:noProof/>
        </w:rPr>
        <w:lastRenderedPageBreak/>
        <w:drawing>
          <wp:inline distT="0" distB="0" distL="0" distR="0" wp14:anchorId="196F8A9A" wp14:editId="6724E513">
            <wp:extent cx="2867025" cy="7564120"/>
            <wp:effectExtent l="0" t="0" r="9525" b="0"/>
            <wp:docPr id="141438859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9509" name="Picture 23" descr="A graph of a graph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67025" cy="7564120"/>
                    </a:xfrm>
                    <a:prstGeom prst="rect">
                      <a:avLst/>
                    </a:prstGeom>
                    <a:noFill/>
                    <a:ln>
                      <a:noFill/>
                    </a:ln>
                  </pic:spPr>
                </pic:pic>
              </a:graphicData>
            </a:graphic>
          </wp:inline>
        </w:drawing>
      </w:r>
    </w:p>
    <w:p w14:paraId="40A8AAFA" w14:textId="77777777" w:rsidR="00D91DD2" w:rsidRDefault="00D91DD2" w:rsidP="00D91DD2">
      <w:pPr>
        <w:jc w:val="center"/>
        <w:rPr>
          <w:rFonts w:eastAsia="黑体" w:cs="Times New Roman"/>
          <w:b/>
          <w:sz w:val="18"/>
        </w:rPr>
      </w:pPr>
      <w:r w:rsidRPr="008073ED">
        <w:rPr>
          <w:rFonts w:eastAsia="黑体" w:cs="Times New Roman"/>
          <w:b/>
          <w:sz w:val="18"/>
        </w:rPr>
        <w:t>图</w:t>
      </w:r>
      <w:r w:rsidRPr="008073ED">
        <w:rPr>
          <w:rFonts w:eastAsia="黑体" w:cs="Times New Roman" w:hint="eastAsia"/>
          <w:b/>
          <w:sz w:val="18"/>
        </w:rPr>
        <w:t>9</w:t>
      </w:r>
      <w:r w:rsidRPr="008073ED">
        <w:rPr>
          <w:rFonts w:eastAsia="黑体" w:cs="Times New Roman"/>
          <w:b/>
          <w:sz w:val="18"/>
        </w:rPr>
        <w:t xml:space="preserve"> </w:t>
      </w:r>
      <w:r w:rsidRPr="008073ED">
        <w:rPr>
          <w:rFonts w:eastAsia="黑体" w:cs="Times New Roman"/>
          <w:b/>
          <w:sz w:val="18"/>
        </w:rPr>
        <w:t>刀盘扭矩：真实值与预测值（预测长度</w:t>
      </w:r>
      <w:r w:rsidRPr="008073ED">
        <w:rPr>
          <w:rFonts w:eastAsia="黑体" w:cs="Times New Roman"/>
          <w:b/>
          <w:sz w:val="18"/>
        </w:rPr>
        <w:t xml:space="preserve"> 120 </w:t>
      </w:r>
      <w:r w:rsidRPr="008073ED">
        <w:rPr>
          <w:rFonts w:eastAsia="黑体" w:cs="Times New Roman"/>
          <w:b/>
          <w:sz w:val="18"/>
        </w:rPr>
        <w:t>步）</w:t>
      </w:r>
    </w:p>
    <w:p w14:paraId="21B406E6"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9 </w:t>
      </w:r>
      <w:r w:rsidRPr="008073ED">
        <w:rPr>
          <w:rFonts w:eastAsia="黑体" w:cs="Times New Roman"/>
          <w:b/>
          <w:sz w:val="18"/>
        </w:rPr>
        <w:t>Cutterhead torque: actual vs. predicted (prediction length 120 steps)</w:t>
      </w:r>
    </w:p>
    <w:p w14:paraId="12796360" w14:textId="77777777" w:rsidR="00D91DD2" w:rsidRDefault="00D91DD2" w:rsidP="00D91DD2">
      <w:pPr>
        <w:rPr>
          <w:rFonts w:cs="Times New Roman"/>
          <w:color w:val="000000" w:themeColor="text1"/>
        </w:rPr>
      </w:pPr>
      <w:r>
        <w:rPr>
          <w:noProof/>
        </w:rPr>
        <w:drawing>
          <wp:inline distT="0" distB="0" distL="0" distR="0" wp14:anchorId="0D74ED69" wp14:editId="59C49103">
            <wp:extent cx="2867025" cy="7550785"/>
            <wp:effectExtent l="0" t="0" r="9525" b="0"/>
            <wp:docPr id="1370191572"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46202" name="Picture 25" descr="A graph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7025" cy="7550785"/>
                    </a:xfrm>
                    <a:prstGeom prst="rect">
                      <a:avLst/>
                    </a:prstGeom>
                    <a:noFill/>
                    <a:ln>
                      <a:noFill/>
                    </a:ln>
                  </pic:spPr>
                </pic:pic>
              </a:graphicData>
            </a:graphic>
          </wp:inline>
        </w:drawing>
      </w:r>
    </w:p>
    <w:p w14:paraId="55E607BB" w14:textId="77777777" w:rsidR="00D91DD2" w:rsidRDefault="00D91DD2" w:rsidP="00D91DD2">
      <w:pPr>
        <w:jc w:val="center"/>
        <w:rPr>
          <w:rFonts w:eastAsia="黑体" w:cs="Times New Roman"/>
          <w:b/>
          <w:sz w:val="18"/>
        </w:rPr>
      </w:pPr>
      <w:r>
        <w:rPr>
          <w:color w:val="FF0000"/>
        </w:rPr>
        <w:t>图</w:t>
      </w:r>
      <w:r>
        <w:rPr>
          <w:color w:val="FF0000"/>
        </w:rPr>
        <w:t xml:space="preserve">10 </w:t>
      </w:r>
      <w:r>
        <w:rPr>
          <w:color w:val="FF0000"/>
        </w:rPr>
        <w:t>刀盘转速（右上）</w:t>
      </w:r>
      <w:r>
        <w:t>：真实值与预测值（预测长度</w:t>
      </w:r>
      <w:r>
        <w:t xml:space="preserve"> 360 </w:t>
      </w:r>
      <w:r>
        <w:t>步）</w:t>
      </w:r>
    </w:p>
    <w:p w14:paraId="74C37110" w14:textId="77777777" w:rsidR="00D91DD2" w:rsidRPr="008073ED" w:rsidRDefault="00D91DD2" w:rsidP="00D91DD2">
      <w:pPr>
        <w:jc w:val="center"/>
        <w:rPr>
          <w:rFonts w:eastAsia="黑体" w:cs="Times New Roman"/>
          <w:b/>
          <w:sz w:val="18"/>
        </w:rPr>
      </w:pPr>
      <w:r>
        <w:rPr>
          <w:rFonts w:eastAsia="黑体" w:cs="Times New Roman" w:hint="eastAsia"/>
          <w:b/>
          <w:sz w:val="18"/>
        </w:rPr>
        <w:t xml:space="preserve">Fig. 10 </w:t>
      </w:r>
      <w:r w:rsidRPr="008073ED">
        <w:rPr>
          <w:rFonts w:eastAsia="黑体" w:cs="Times New Roman"/>
          <w:b/>
          <w:sz w:val="18"/>
        </w:rPr>
        <w:t>Cutterhead speed: actual vs. predicted (prediction length 360 steps)</w:t>
      </w:r>
    </w:p>
    <w:p w14:paraId="0C8DDAB3" w14:textId="2400582E" w:rsidR="008431A9" w:rsidRPr="008431A9" w:rsidRDefault="00CE0786" w:rsidP="008431A9">
      <w:pPr>
        <w:rPr>
          <w:rFonts w:cs="Times New Roman"/>
          <w:color w:val="000000" w:themeColor="text1"/>
        </w:rPr>
      </w:pPr>
      <w:r w:rsidRPr="00CE0786">
        <w:rPr>
          <w:rFonts w:ascii="黑体" w:eastAsia="黑体" w:hAnsi="黑体" w:cs="方正黑体简体"/>
          <w:kern w:val="0"/>
          <w:sz w:val="24"/>
        </w:rPr>
        <w:lastRenderedPageBreak/>
        <w:t xml:space="preserve">4 </w:t>
      </w:r>
      <w:r w:rsidR="00B677AF">
        <w:rPr>
          <w:rFonts w:ascii="黑体" w:eastAsia="黑体" w:hAnsi="黑体" w:cs="方正黑体简体" w:hint="eastAsia"/>
          <w:kern w:val="0"/>
          <w:sz w:val="24"/>
        </w:rPr>
        <w:t>工程启示与研究</w:t>
      </w:r>
      <w:r w:rsidRPr="00CE0786">
        <w:rPr>
          <w:rFonts w:ascii="黑体" w:eastAsia="黑体" w:hAnsi="黑体" w:cs="方正黑体简体"/>
          <w:kern w:val="0"/>
          <w:sz w:val="24"/>
        </w:rPr>
        <w:t>讨论</w:t>
      </w:r>
    </w:p>
    <w:p w14:paraId="390BAC37" w14:textId="47E330C6"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4.1 </w:t>
      </w:r>
      <w:r w:rsidRPr="008431A9">
        <w:rPr>
          <w:rFonts w:eastAsia="黑体" w:cs="Times New Roman"/>
          <w:b/>
          <w:color w:val="000000" w:themeColor="text1"/>
          <w:sz w:val="24"/>
          <w:szCs w:val="24"/>
        </w:rPr>
        <w:t>工程应用启示</w:t>
      </w:r>
    </w:p>
    <w:p w14:paraId="4F62D117" w14:textId="2C2C0453" w:rsidR="008431A9" w:rsidRPr="008431A9" w:rsidRDefault="008431A9" w:rsidP="008431A9">
      <w:pPr>
        <w:ind w:firstLineChars="200" w:firstLine="420"/>
        <w:rPr>
          <w:rFonts w:cs="Times New Roman"/>
          <w:color w:val="000000" w:themeColor="text1"/>
        </w:rPr>
      </w:pPr>
      <w:r>
        <w:t>基于本文实验结果与架构分析，对工程应用提出以下建议：配置选型方面，在保持采样间隔与特征维度一致的前提下，可参考本文的</w:t>
      </w:r>
      <w:r>
        <w:t xml:space="preserve"> 20 </w:t>
      </w:r>
      <w:r>
        <w:t>组设置进行小规模离线回放试验，根据精度与训练</w:t>
      </w:r>
      <w:r>
        <w:t>/</w:t>
      </w:r>
      <w:r>
        <w:t>推理时间权衡选择配置。实时或轻量部署可优先输入</w:t>
      </w:r>
      <w:r>
        <w:t xml:space="preserve"> 6 </w:t>
      </w:r>
      <w:r>
        <w:t>步或</w:t>
      </w:r>
      <w:r>
        <w:t xml:space="preserve"> 30 </w:t>
      </w:r>
      <w:r>
        <w:t>步、预测</w:t>
      </w:r>
      <w:r>
        <w:t xml:space="preserve"> 1 </w:t>
      </w:r>
      <w:r>
        <w:t>步，在损失较小精度的前提下显著降低计算成本；精度优先且可接受较长时间训练时可选用输入</w:t>
      </w:r>
      <w:r>
        <w:t xml:space="preserve"> 120 </w:t>
      </w:r>
      <w:r>
        <w:t>步、预测</w:t>
      </w:r>
      <w:r>
        <w:t xml:space="preserve"> 1 </w:t>
      </w:r>
      <w:r>
        <w:t>步；短期</w:t>
      </w:r>
      <w:r>
        <w:t xml:space="preserve"> 6 </w:t>
      </w:r>
      <w:r>
        <w:t>步预测可考虑输入</w:t>
      </w:r>
      <w:r>
        <w:t xml:space="preserve"> 6 </w:t>
      </w:r>
      <w:r>
        <w:t>步或</w:t>
      </w:r>
      <w:r>
        <w:t xml:space="preserve"> 120 </w:t>
      </w:r>
      <w:r>
        <w:t>步、预测</w:t>
      </w:r>
      <w:r>
        <w:t xml:space="preserve"> 6 </w:t>
      </w:r>
      <w:r>
        <w:t>步。长序列与长预测组合（如</w:t>
      </w:r>
      <w:r>
        <w:t xml:space="preserve"> 360–120</w:t>
      </w:r>
      <w:r>
        <w:t>、</w:t>
      </w:r>
      <w:r>
        <w:t>360–360</w:t>
      </w:r>
      <w:r>
        <w:t>）计算成本高而精度差，</w:t>
      </w:r>
      <w:r>
        <w:rPr>
          <w:color w:val="FF0000"/>
        </w:rPr>
        <w:t>不宜作为实时滚动预测器的首选配置</w:t>
      </w:r>
      <w:r>
        <w:t>。</w:t>
      </w:r>
    </w:p>
    <w:p w14:paraId="77C9389C" w14:textId="2E83018C" w:rsidR="004758AC" w:rsidRPr="008431A9" w:rsidRDefault="004758AC" w:rsidP="008431A9">
      <w:pPr>
        <w:ind w:firstLineChars="200" w:firstLine="420"/>
        <w:rPr>
          <w:rFonts w:cs="Times New Roman"/>
          <w:color w:val="000000" w:themeColor="text1"/>
        </w:rPr>
      </w:pPr>
      <w:r>
        <w:t>在部署与扩展方面，该注意力框架在长序列下训练与推理成本较高，更适用于离线高精度分析；对延迟敏感的场景可缩短输入长度或采用轻量化结构。</w:t>
      </w:r>
      <w:r>
        <w:t xml:space="preserve">H </w:t>
      </w:r>
      <w:r>
        <w:t>为</w:t>
      </w:r>
      <w:r>
        <w:t xml:space="preserve"> 120</w:t>
      </w:r>
      <w:r>
        <w:t>、</w:t>
      </w:r>
      <w:r>
        <w:t xml:space="preserve">360 </w:t>
      </w:r>
      <w:r>
        <w:t>步（约</w:t>
      </w:r>
      <w:r>
        <w:t xml:space="preserve"> 10 min</w:t>
      </w:r>
      <w:r>
        <w:t>、</w:t>
      </w:r>
      <w:r>
        <w:t xml:space="preserve">30 min </w:t>
      </w:r>
      <w:r>
        <w:t>向前预报）时，单次直接多步输出的</w:t>
      </w:r>
      <w:r>
        <w:t xml:space="preserve"> R² </w:t>
      </w:r>
      <w:r>
        <w:t>整体较差；</w:t>
      </w:r>
      <w:r>
        <w:rPr>
          <w:color w:val="FF0000"/>
        </w:rPr>
        <w:t>与滚动刷新输入、取较短</w:t>
      </w:r>
      <w:r>
        <w:rPr>
          <w:color w:val="FF0000"/>
        </w:rPr>
        <w:t xml:space="preserve"> H</w:t>
      </w:r>
      <w:r>
        <w:rPr>
          <w:color w:val="FF0000"/>
        </w:rPr>
        <w:t>、随新数据重算的在线用法相配合更为合理；需说明的是，本文未开展上述在线滚动流程的现场验证</w:t>
      </w:r>
      <w:r>
        <w:t>。机理或统计融合可作为提升可解释性与稳健性的补充路径，需在统一指标下另行设计对比。</w:t>
      </w:r>
    </w:p>
    <w:p w14:paraId="3A6568C5" w14:textId="77777777" w:rsidR="004758AC" w:rsidRPr="008431A9" w:rsidRDefault="004758AC" w:rsidP="008431A9">
      <w:pPr>
        <w:ind w:firstLineChars="200" w:firstLine="420"/>
        <w:rPr>
          <w:rFonts w:cs="Times New Roman"/>
          <w:color w:val="000000" w:themeColor="text1"/>
        </w:rPr>
      </w:pPr>
      <w:r>
        <w:rPr>
          <w:color w:val="FF0000"/>
        </w:rPr>
        <w:t>需要明确：本文工程建议基于历史数据离线验证所得，现场实时流接入、跨区间数据迁移及完整在线系统（含</w:t>
      </w:r>
      <w:r>
        <w:rPr>
          <w:color w:val="FF0000"/>
        </w:rPr>
        <w:t xml:space="preserve"> I/O </w:t>
      </w:r>
      <w:r>
        <w:rPr>
          <w:color w:val="FF0000"/>
        </w:rPr>
        <w:t>与系统集成）测试有待后续工程化研究。</w:t>
      </w:r>
    </w:p>
    <w:p w14:paraId="119AC384" w14:textId="6E5F2488" w:rsidR="008431A9" w:rsidRPr="008431A9" w:rsidRDefault="008431A9" w:rsidP="008431A9">
      <w:pPr>
        <w:rPr>
          <w:rFonts w:eastAsia="黑体" w:cs="Times New Roman"/>
          <w:b/>
          <w:color w:val="000000" w:themeColor="text1"/>
          <w:sz w:val="24"/>
          <w:szCs w:val="24"/>
        </w:rPr>
      </w:pPr>
      <w:r w:rsidRPr="008431A9">
        <w:rPr>
          <w:rFonts w:eastAsia="黑体" w:cs="Times New Roman"/>
          <w:b/>
          <w:color w:val="000000" w:themeColor="text1"/>
          <w:sz w:val="24"/>
          <w:szCs w:val="24"/>
        </w:rPr>
        <w:t xml:space="preserve">4.2 </w:t>
      </w:r>
      <w:r w:rsidRPr="008431A9">
        <w:rPr>
          <w:rFonts w:eastAsia="黑体" w:cs="Times New Roman"/>
          <w:b/>
          <w:color w:val="000000" w:themeColor="text1"/>
          <w:sz w:val="24"/>
          <w:szCs w:val="24"/>
        </w:rPr>
        <w:t>创新点与</w:t>
      </w:r>
      <w:r w:rsidR="00A93E6F">
        <w:rPr>
          <w:rFonts w:eastAsia="黑体" w:cs="Times New Roman" w:hint="eastAsia"/>
          <w:b/>
          <w:color w:val="000000" w:themeColor="text1"/>
          <w:sz w:val="24"/>
          <w:szCs w:val="24"/>
        </w:rPr>
        <w:t>讨论</w:t>
      </w:r>
    </w:p>
    <w:p w14:paraId="7958F92E" w14:textId="781A1990" w:rsidR="004758AC" w:rsidRPr="004758AC" w:rsidRDefault="004758AC" w:rsidP="004758AC">
      <w:pPr>
        <w:ind w:firstLineChars="200" w:firstLine="420"/>
        <w:rPr>
          <w:rFonts w:cs="Times New Roman"/>
          <w:color w:val="000000" w:themeColor="text1"/>
        </w:rPr>
      </w:pPr>
      <w:r w:rsidRPr="004758AC">
        <w:rPr>
          <w:rFonts w:cs="Times New Roman"/>
          <w:color w:val="000000" w:themeColor="text1"/>
        </w:rPr>
        <w:t>本文的主要贡献包括：（</w:t>
      </w:r>
      <w:r w:rsidRPr="004758AC">
        <w:rPr>
          <w:rFonts w:cs="Times New Roman"/>
          <w:color w:val="000000" w:themeColor="text1"/>
        </w:rPr>
        <w:t>1</w:t>
      </w:r>
      <w:r w:rsidRPr="004758AC">
        <w:rPr>
          <w:rFonts w:cs="Times New Roman"/>
          <w:color w:val="000000" w:themeColor="text1"/>
        </w:rPr>
        <w:t>）在同一工程与数据基础上，系统考察了注意力驱动框架在</w:t>
      </w:r>
      <w:r w:rsidRPr="004758AC">
        <w:rPr>
          <w:rFonts w:cs="Times New Roman"/>
          <w:color w:val="000000" w:themeColor="text1"/>
        </w:rPr>
        <w:t xml:space="preserve"> 5×4 </w:t>
      </w:r>
      <w:r w:rsidRPr="004758AC">
        <w:rPr>
          <w:rFonts w:cs="Times New Roman"/>
          <w:color w:val="000000" w:themeColor="text1"/>
        </w:rPr>
        <w:t>共</w:t>
      </w:r>
      <w:r w:rsidRPr="004758AC">
        <w:rPr>
          <w:rFonts w:cs="Times New Roman"/>
          <w:color w:val="000000" w:themeColor="text1"/>
        </w:rPr>
        <w:t xml:space="preserve"> 20 </w:t>
      </w:r>
      <w:r w:rsidRPr="004758AC">
        <w:rPr>
          <w:rFonts w:cs="Times New Roman"/>
          <w:color w:val="000000" w:themeColor="text1"/>
        </w:rPr>
        <w:t>组</w:t>
      </w:r>
      <w:r w:rsidRPr="004758AC">
        <w:rPr>
          <w:rFonts w:cs="Times New Roman"/>
          <w:color w:val="000000" w:themeColor="text1"/>
        </w:rPr>
        <w:t xml:space="preserve"> (</w:t>
      </w:r>
      <w:r w:rsidR="003E2BDA">
        <w:rPr>
          <w:rFonts w:cs="Times New Roman" w:hint="eastAsia"/>
          <w:i/>
          <w:iCs/>
          <w:color w:val="000000" w:themeColor="text1"/>
        </w:rPr>
        <w:t>T</w:t>
      </w:r>
      <w:r w:rsidRPr="004758AC">
        <w:rPr>
          <w:rFonts w:cs="Times New Roman"/>
          <w:color w:val="000000" w:themeColor="text1"/>
        </w:rPr>
        <w:t xml:space="preserve">, </w:t>
      </w:r>
      <w:r w:rsidR="003E2BD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组合下的性能响应面，从精度与计算效率两方面进行评估，凸显了该框架在长程依赖建模与多变量耦合表征中的工程价值；（</w:t>
      </w:r>
      <w:r w:rsidRPr="004758AC">
        <w:rPr>
          <w:rFonts w:cs="Times New Roman"/>
          <w:color w:val="000000" w:themeColor="text1"/>
        </w:rPr>
        <w:t>2</w:t>
      </w:r>
      <w:r w:rsidRPr="004758AC">
        <w:rPr>
          <w:rFonts w:cs="Times New Roman"/>
          <w:color w:val="000000" w:themeColor="text1"/>
        </w:rPr>
        <w:t>）给出了基于实验结果的配置选型启示与边际收益分析，为盾构施工智能化中</w:t>
      </w:r>
      <w:r w:rsidRPr="004758AC">
        <w:rPr>
          <w:rFonts w:cs="Times New Roman"/>
          <w:color w:val="000000" w:themeColor="text1"/>
        </w:rPr>
        <w:t> (</w:t>
      </w:r>
      <w:r w:rsidR="00081F5A">
        <w:rPr>
          <w:rFonts w:cs="Times New Roman" w:hint="eastAsia"/>
          <w:i/>
          <w:iCs/>
          <w:color w:val="000000" w:themeColor="text1"/>
        </w:rPr>
        <w:t>T</w:t>
      </w:r>
      <w:r w:rsidRPr="004758AC">
        <w:rPr>
          <w:rFonts w:cs="Times New Roman"/>
          <w:color w:val="000000" w:themeColor="text1"/>
        </w:rPr>
        <w:t xml:space="preserve">, </w:t>
      </w:r>
      <w:r w:rsidR="00081F5A">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配置提供了依据；（</w:t>
      </w:r>
      <w:r w:rsidRPr="004758AC">
        <w:rPr>
          <w:rFonts w:cs="Times New Roman"/>
          <w:color w:val="000000" w:themeColor="text1"/>
        </w:rPr>
        <w:t>3</w:t>
      </w:r>
      <w:r w:rsidRPr="004758AC">
        <w:rPr>
          <w:rFonts w:cs="Times New Roman"/>
          <w:color w:val="000000" w:themeColor="text1"/>
        </w:rPr>
        <w:t>）从编码器</w:t>
      </w:r>
      <w:r w:rsidRPr="004758AC">
        <w:rPr>
          <w:rFonts w:cs="Times New Roman"/>
          <w:color w:val="000000" w:themeColor="text1"/>
        </w:rPr>
        <w:t>“</w:t>
      </w:r>
      <w:r w:rsidRPr="004758AC">
        <w:rPr>
          <w:rFonts w:cs="Times New Roman"/>
          <w:color w:val="000000" w:themeColor="text1"/>
        </w:rPr>
        <w:t>单步上下文</w:t>
      </w:r>
      <w:r w:rsidRPr="004758AC">
        <w:rPr>
          <w:rFonts w:cs="Times New Roman"/>
          <w:color w:val="000000" w:themeColor="text1"/>
        </w:rPr>
        <w:t xml:space="preserve"> + </w:t>
      </w:r>
      <w:r w:rsidRPr="004758AC">
        <w:rPr>
          <w:rFonts w:cs="Times New Roman"/>
          <w:color w:val="000000" w:themeColor="text1"/>
        </w:rPr>
        <w:t>单线性多步输出</w:t>
      </w:r>
      <w:r w:rsidRPr="004758AC">
        <w:rPr>
          <w:rFonts w:cs="Times New Roman"/>
          <w:color w:val="000000" w:themeColor="text1"/>
        </w:rPr>
        <w:t>”</w:t>
      </w:r>
      <w:r w:rsidRPr="004758AC">
        <w:rPr>
          <w:rFonts w:cs="Times New Roman"/>
          <w:color w:val="000000" w:themeColor="text1"/>
        </w:rPr>
        <w:t>的架构特点出发，结合信息瓶颈与可预测性时域两个理论视角，对</w:t>
      </w:r>
      <w:r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较小时精度较好、随</w:t>
      </w:r>
      <w:r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增大精度下降、输入长度边际递减及不同</w:t>
      </w:r>
      <w:r w:rsidRPr="004758AC">
        <w:rPr>
          <w:rFonts w:cs="Times New Roman"/>
          <w:color w:val="000000" w:themeColor="text1"/>
        </w:rPr>
        <w:t xml:space="preserve"> (</w:t>
      </w:r>
      <w:r w:rsidR="00212214">
        <w:rPr>
          <w:rFonts w:cs="Times New Roman" w:hint="eastAsia"/>
          <w:i/>
          <w:iCs/>
          <w:color w:val="000000" w:themeColor="text1"/>
        </w:rPr>
        <w:t>T</w:t>
      </w:r>
      <w:r w:rsidR="00212214" w:rsidRPr="004758AC">
        <w:rPr>
          <w:rFonts w:cs="Times New Roman"/>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组合的相对表现（含</w:t>
      </w:r>
      <w:r w:rsidRPr="004758AC">
        <w:rPr>
          <w:rFonts w:cs="Times New Roman"/>
          <w:color w:val="000000" w:themeColor="text1"/>
        </w:rPr>
        <w:t xml:space="preserve"> </w:t>
      </w:r>
      <w:r w:rsidR="00212214">
        <w:rPr>
          <w:rFonts w:cs="Times New Roman" w:hint="eastAsia"/>
          <w:i/>
          <w:iCs/>
          <w:color w:val="000000" w:themeColor="text1"/>
        </w:rPr>
        <w:t>T</w:t>
      </w:r>
      <w:r w:rsidR="00212214" w:rsidRPr="004758AC">
        <w:rPr>
          <w:rFonts w:cs="Times New Roman"/>
          <w:color w:val="000000" w:themeColor="text1"/>
        </w:rPr>
        <w:t xml:space="preserve"> </w:t>
      </w:r>
      <w:r w:rsidRPr="004758AC">
        <w:rPr>
          <w:rFonts w:cs="Times New Roman"/>
          <w:color w:val="000000" w:themeColor="text1"/>
        </w:rPr>
        <w:t>=</w:t>
      </w:r>
      <w:r w:rsidR="00212214" w:rsidRPr="00212214">
        <w:rPr>
          <w:rFonts w:cs="Times New Roman" w:hint="eastAsia"/>
          <w:i/>
          <w:iCs/>
          <w:color w:val="000000" w:themeColor="text1"/>
        </w:rPr>
        <w:t xml:space="preserve"> </w:t>
      </w:r>
      <w:r w:rsidR="00212214">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非普适占优）等现象给出了与本文数据一致的解释，将性能与模型结构特性及连续监测数据中的多工况片段联系起来，为后续模型改进</w:t>
      </w:r>
      <w:r w:rsidRPr="004758AC">
        <w:rPr>
          <w:rFonts w:cs="Times New Roman"/>
          <w:color w:val="000000" w:themeColor="text1"/>
        </w:rPr>
        <w:t>指明了方向，并提供了可推广到其他仅编码器、直接多步的时序模型的选型与解读框架。</w:t>
      </w:r>
    </w:p>
    <w:p w14:paraId="655C46A8" w14:textId="0B461855" w:rsidR="004758AC" w:rsidRPr="004758AC" w:rsidRDefault="004758AC" w:rsidP="004758AC">
      <w:pPr>
        <w:ind w:firstLineChars="200" w:firstLine="420"/>
        <w:rPr>
          <w:rFonts w:cs="Times New Roman"/>
          <w:color w:val="000000" w:themeColor="text1"/>
        </w:rPr>
      </w:pPr>
      <w:r>
        <w:t>本研究存在以下局限：实验限于单一区间、单一机型及固定超参数，</w:t>
      </w:r>
      <w:r>
        <w:rPr>
          <w:color w:val="FF0000"/>
        </w:rPr>
        <w:t>结论在更多地层、机型及跨区间数据上的泛化与迁移能力尚待验证；本文实验为单一区间历史数据离线回放，未包含实时流测试</w:t>
      </w:r>
      <w:r>
        <w:t>；在</w:t>
      </w:r>
      <w:r>
        <w:t xml:space="preserve"> H </w:t>
      </w:r>
      <w:r>
        <w:t>为</w:t>
      </w:r>
      <w:r>
        <w:t xml:space="preserve"> 120</w:t>
      </w:r>
      <w:r>
        <w:t>、</w:t>
      </w:r>
      <w:r>
        <w:t xml:space="preserve">360 </w:t>
      </w:r>
      <w:r>
        <w:t>步（约</w:t>
      </w:r>
      <w:r>
        <w:t xml:space="preserve"> 10 min</w:t>
      </w:r>
      <w:r>
        <w:t>、</w:t>
      </w:r>
      <w:r>
        <w:t xml:space="preserve">30 min </w:t>
      </w:r>
      <w:r>
        <w:t>向前预报）时直接多步预测效果有限。掘进与停掘片段均包含在训练与测试序列中，典型曲线显示模型对两类片段均能跟踪；若需单独评价纯掘进段表现，可另设状态筛选作对照，留待后续。后续将在更多地层与机型上验证泛化能力，并探索轻量化注意力编码架构、</w:t>
      </w:r>
      <w:r>
        <w:t>/</w:t>
      </w:r>
      <w:r>
        <w:t>状态条件化数据构建及与其他模型的融合，以兼顾精度与实时性。</w:t>
      </w:r>
    </w:p>
    <w:p w14:paraId="74406596" w14:textId="4C737AB0" w:rsidR="008431A9" w:rsidRPr="004758AC" w:rsidRDefault="004758AC" w:rsidP="008431A9">
      <w:pPr>
        <w:ind w:firstLineChars="200" w:firstLine="420"/>
        <w:rPr>
          <w:rFonts w:cs="Times New Roman"/>
          <w:color w:val="000000" w:themeColor="text1"/>
        </w:rPr>
      </w:pPr>
      <w:r w:rsidRPr="004758AC">
        <w:rPr>
          <w:rFonts w:cs="Times New Roman"/>
          <w:color w:val="000000" w:themeColor="text1"/>
        </w:rPr>
        <w:t>本文所提出的选型原则与</w:t>
      </w:r>
      <w:r w:rsidRPr="004758AC">
        <w:rPr>
          <w:rFonts w:cs="Times New Roman"/>
          <w:color w:val="000000" w:themeColor="text1"/>
        </w:rPr>
        <w:t xml:space="preserve"> (</w:t>
      </w:r>
      <w:r w:rsidR="00E44D47">
        <w:rPr>
          <w:rFonts w:cs="Times New Roman" w:hint="eastAsia"/>
          <w:i/>
          <w:iCs/>
          <w:color w:val="000000" w:themeColor="text1"/>
        </w:rPr>
        <w:t>T</w:t>
      </w:r>
      <w:r w:rsidR="00E44D47"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设计建议在所述数据与模型条件下能够为配置选型提供依据，并在多数</w:t>
      </w:r>
      <w:r w:rsidRPr="004758AC">
        <w:rPr>
          <w:rFonts w:cs="Times New Roman"/>
          <w:color w:val="000000" w:themeColor="text1"/>
        </w:rPr>
        <w:t xml:space="preserve"> </w:t>
      </w:r>
      <w:r w:rsidR="00E44D47">
        <w:rPr>
          <w:rFonts w:cs="Times New Roman" w:hint="eastAsia"/>
          <w:i/>
          <w:iCs/>
          <w:color w:val="000000" w:themeColor="text1"/>
        </w:rPr>
        <w:t>H</w:t>
      </w:r>
      <w:r w:rsidR="00E44D47" w:rsidRPr="004758AC">
        <w:rPr>
          <w:rFonts w:cs="Times New Roman"/>
          <w:color w:val="000000" w:themeColor="text1"/>
        </w:rPr>
        <w:t xml:space="preserve"> </w:t>
      </w:r>
      <w:r w:rsidRPr="004758AC">
        <w:rPr>
          <w:rFonts w:cs="Times New Roman"/>
          <w:color w:val="000000" w:themeColor="text1"/>
        </w:rPr>
        <w:t xml:space="preserve">=1 </w:t>
      </w:r>
      <w:r w:rsidRPr="004758AC">
        <w:rPr>
          <w:rFonts w:cs="Times New Roman"/>
          <w:color w:val="000000" w:themeColor="text1"/>
        </w:rPr>
        <w:t>与较小</w:t>
      </w:r>
      <w:r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xml:space="preserve"> </w:t>
      </w:r>
      <w:r w:rsidRPr="004758AC">
        <w:rPr>
          <w:rFonts w:cs="Times New Roman"/>
          <w:color w:val="000000" w:themeColor="text1"/>
        </w:rPr>
        <w:t>的场景下取得较好精度，但仍面临单一工程数据、固定架构与未系统对比滚动预测与误差修正等方法的局限。未来研究应结合更多区间与机型数据验证泛化能力；对单次前向需输出较大步数</w:t>
      </w:r>
      <w:r w:rsidRPr="004758AC">
        <w:rPr>
          <w:rFonts w:cs="Times New Roman"/>
          <w:color w:val="000000" w:themeColor="text1"/>
        </w:rPr>
        <w:t xml:space="preserve"> </w:t>
      </w:r>
      <w:r w:rsidR="00E44D47">
        <w:rPr>
          <w:rFonts w:cs="Times New Roman" w:hint="eastAsia"/>
          <w:i/>
          <w:iCs/>
          <w:color w:val="000000" w:themeColor="text1"/>
        </w:rPr>
        <w:t>H</w:t>
      </w:r>
      <w:r w:rsidRPr="004758AC">
        <w:rPr>
          <w:rFonts w:cs="Times New Roman"/>
          <w:color w:val="000000" w:themeColor="text1"/>
        </w:rPr>
        <w:t> </w:t>
      </w:r>
      <w:r w:rsidRPr="004758AC">
        <w:rPr>
          <w:rFonts w:cs="Times New Roman"/>
          <w:color w:val="000000" w:themeColor="text1"/>
        </w:rPr>
        <w:t>的预测任务，宜在统一数据与指标下将不同滚动递推实现、解码器</w:t>
      </w:r>
      <w:r w:rsidRPr="004758AC">
        <w:rPr>
          <w:rFonts w:cs="Times New Roman"/>
          <w:color w:val="000000" w:themeColor="text1"/>
        </w:rPr>
        <w:t>/</w:t>
      </w:r>
      <w:r w:rsidRPr="004758AC">
        <w:rPr>
          <w:rFonts w:cs="Times New Roman"/>
          <w:color w:val="000000" w:themeColor="text1"/>
        </w:rPr>
        <w:t>自回归结构及机理或统计模型融合等作为可对照的基线开展实验，再形成可复核的工程建议。</w:t>
      </w:r>
    </w:p>
    <w:p w14:paraId="75A89AAE" w14:textId="2C1AB3DA" w:rsidR="008431A9" w:rsidRPr="008431A9" w:rsidRDefault="008431A9" w:rsidP="008431A9">
      <w:pPr>
        <w:rPr>
          <w:rFonts w:ascii="黑体" w:eastAsia="黑体" w:hAnsi="黑体" w:cs="方正黑体简体"/>
          <w:kern w:val="0"/>
          <w:sz w:val="24"/>
        </w:rPr>
      </w:pPr>
      <w:r w:rsidRPr="008431A9">
        <w:rPr>
          <w:rFonts w:ascii="黑体" w:eastAsia="黑体" w:hAnsi="黑体" w:cs="方正黑体简体"/>
          <w:kern w:val="0"/>
          <w:sz w:val="24"/>
        </w:rPr>
        <w:t>5 结论</w:t>
      </w:r>
    </w:p>
    <w:p w14:paraId="079AD505" w14:textId="3E646487" w:rsidR="008431A9" w:rsidRPr="008431A9" w:rsidRDefault="0001000D" w:rsidP="008431A9">
      <w:pPr>
        <w:ind w:firstLineChars="200" w:firstLine="420"/>
        <w:rPr>
          <w:rFonts w:cs="Times New Roman"/>
          <w:color w:val="000000" w:themeColor="text1"/>
        </w:rPr>
      </w:pPr>
      <w:r>
        <w:rPr>
          <w:color w:val="FF0000"/>
        </w:rPr>
        <w:t>本文以春光路站</w:t>
      </w:r>
      <w:r>
        <w:rPr>
          <w:color w:val="FF0000"/>
        </w:rPr>
        <w:t>—</w:t>
      </w:r>
      <w:r>
        <w:rPr>
          <w:color w:val="FF0000"/>
        </w:rPr>
        <w:t>春秋路站区间盾构掘进关键参数为对象（基于历史监测数据离线回放实验）</w:t>
      </w:r>
      <w:r>
        <w:t>，在仅编码器</w:t>
      </w:r>
      <w:r>
        <w:t xml:space="preserve"> + </w:t>
      </w:r>
      <w:r>
        <w:t>单线性多步输出的注意力编码架构下，系统考察了</w:t>
      </w:r>
      <w:r>
        <w:t xml:space="preserve"> 5 </w:t>
      </w:r>
      <w:r>
        <w:t>种输入长度与</w:t>
      </w:r>
      <w:r>
        <w:t xml:space="preserve"> 4 </w:t>
      </w:r>
      <w:r>
        <w:t>种预测长度共</w:t>
      </w:r>
      <w:r>
        <w:t xml:space="preserve"> 20 </w:t>
      </w:r>
      <w:r>
        <w:t>组配置对预测精度与计算效率的联合影响，并从信息瓶颈与可预测性时域两个视角对现象进行了理论解读。主要结论如下。</w:t>
      </w:r>
    </w:p>
    <w:p w14:paraId="11717AA1" w14:textId="77777777"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1</w:t>
      </w:r>
      <w:r w:rsidRPr="00594A22">
        <w:rPr>
          <w:rFonts w:cs="Times New Roman"/>
          <w:color w:val="000000" w:themeColor="text1"/>
        </w:rPr>
        <w:t>）预测长度是影响精度的主导因素，单步预测下</w:t>
      </w:r>
      <w:r w:rsidRPr="00594A22">
        <w:rPr>
          <w:rFonts w:cs="Times New Roman"/>
          <w:color w:val="000000" w:themeColor="text1"/>
        </w:rPr>
        <w:t xml:space="preserve"> R² </w:t>
      </w:r>
      <w:r w:rsidRPr="00594A22">
        <w:rPr>
          <w:rFonts w:cs="Times New Roman"/>
          <w:color w:val="000000" w:themeColor="text1"/>
        </w:rPr>
        <w:t>普遍在</w:t>
      </w:r>
      <w:r w:rsidRPr="00594A22">
        <w:rPr>
          <w:rFonts w:cs="Times New Roman"/>
          <w:color w:val="000000" w:themeColor="text1"/>
        </w:rPr>
        <w:t xml:space="preserve"> 0.88 </w:t>
      </w:r>
      <w:r w:rsidRPr="00594A22">
        <w:rPr>
          <w:rFonts w:cs="Times New Roman"/>
          <w:color w:val="000000" w:themeColor="text1"/>
        </w:rPr>
        <w:t>以上，随预测长度增大精度显著下降；输入长度在单步预测下存在边际收益递减，适中的输入长度（如</w:t>
      </w:r>
      <w:r w:rsidRPr="00594A22">
        <w:rPr>
          <w:rFonts w:cs="Times New Roman"/>
          <w:color w:val="000000" w:themeColor="text1"/>
        </w:rPr>
        <w:t xml:space="preserve"> 60</w:t>
      </w:r>
      <w:r w:rsidRPr="00594A22">
        <w:rPr>
          <w:rFonts w:cs="Times New Roman"/>
          <w:color w:val="000000" w:themeColor="text1"/>
        </w:rPr>
        <w:t>～</w:t>
      </w:r>
      <w:r w:rsidRPr="00594A22">
        <w:rPr>
          <w:rFonts w:cs="Times New Roman"/>
          <w:color w:val="000000" w:themeColor="text1"/>
        </w:rPr>
        <w:t xml:space="preserve">120 </w:t>
      </w:r>
      <w:r w:rsidRPr="00594A22">
        <w:rPr>
          <w:rFonts w:cs="Times New Roman"/>
          <w:color w:val="000000" w:themeColor="text1"/>
        </w:rPr>
        <w:t>步）更利于在精度与成本间取得平衡。</w:t>
      </w:r>
    </w:p>
    <w:p w14:paraId="497A3FF7" w14:textId="257BDDEE"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w:t>
      </w:r>
      <w:r w:rsidRPr="00594A22">
        <w:rPr>
          <w:rFonts w:cs="Times New Roman"/>
          <w:color w:val="000000" w:themeColor="text1"/>
        </w:rPr>
        <w:t>2</w:t>
      </w:r>
      <w:r w:rsidRPr="00594A22">
        <w:rPr>
          <w:rFonts w:cs="Times New Roman"/>
          <w:color w:val="000000" w:themeColor="text1"/>
        </w:rPr>
        <w:t>）在</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 xml:space="preserve">=120 </w:t>
      </w:r>
      <w:r w:rsidRPr="00594A22">
        <w:rPr>
          <w:rFonts w:cs="Times New Roman"/>
          <w:color w:val="000000" w:themeColor="text1"/>
        </w:rPr>
        <w:t>步时，仅</w:t>
      </w:r>
      <w:r w:rsidRPr="00594A22">
        <w:rPr>
          <w:rFonts w:cs="Times New Roman"/>
          <w:color w:val="000000" w:themeColor="text1"/>
        </w:rPr>
        <w:t xml:space="preserve"> </w:t>
      </w:r>
      <w:r w:rsidRPr="00594A22">
        <w:rPr>
          <w:rFonts w:cs="Times New Roman"/>
          <w:i/>
          <w:iCs/>
          <w:color w:val="000000" w:themeColor="text1"/>
        </w:rPr>
        <w:t>T</w:t>
      </w:r>
      <w:r w:rsidRPr="00594A22">
        <w:rPr>
          <w:rFonts w:cs="Times New Roman"/>
          <w:color w:val="000000" w:themeColor="text1"/>
        </w:rPr>
        <w:t xml:space="preserve">=120 </w:t>
      </w:r>
      <w:r w:rsidRPr="00594A22">
        <w:rPr>
          <w:rFonts w:cs="Times New Roman"/>
          <w:color w:val="000000" w:themeColor="text1"/>
        </w:rPr>
        <w:t>步时</w:t>
      </w:r>
      <w:r w:rsidRPr="00594A22">
        <w:rPr>
          <w:rFonts w:cs="Times New Roman"/>
          <w:color w:val="000000" w:themeColor="text1"/>
        </w:rPr>
        <w:t xml:space="preserve"> R² </w:t>
      </w:r>
      <w:r w:rsidRPr="00594A22">
        <w:rPr>
          <w:rFonts w:cs="Times New Roman"/>
          <w:color w:val="000000" w:themeColor="text1"/>
        </w:rPr>
        <w:t>勉强为正，其余为负；在</w:t>
      </w:r>
      <w:r w:rsidRPr="00594A22">
        <w:rPr>
          <w:rFonts w:cs="Times New Roman"/>
          <w:color w:val="000000" w:themeColor="text1"/>
        </w:rPr>
        <w:t xml:space="preserve"> H=360 </w:t>
      </w:r>
      <w:r w:rsidRPr="00594A22">
        <w:rPr>
          <w:rFonts w:cs="Times New Roman"/>
          <w:color w:val="000000" w:themeColor="text1"/>
        </w:rPr>
        <w:t>步时全部配置为负，且</w:t>
      </w:r>
      <w:r w:rsidRPr="00594A22">
        <w:rPr>
          <w:rFonts w:cs="Times New Roman"/>
          <w:color w:val="000000" w:themeColor="text1"/>
        </w:rPr>
        <w:t xml:space="preserve"> </w:t>
      </w:r>
      <w:r w:rsidRPr="00594A22">
        <w:rPr>
          <w:rFonts w:cs="Times New Roman"/>
          <w:i/>
          <w:iCs/>
          <w:color w:val="000000" w:themeColor="text1"/>
        </w:rPr>
        <w:t>T</w:t>
      </w:r>
      <w:r w:rsidRPr="00594A22">
        <w:rPr>
          <w:rFonts w:cs="Times New Roman"/>
          <w:color w:val="000000" w:themeColor="text1"/>
        </w:rPr>
        <w:t>=</w:t>
      </w:r>
      <w:r w:rsidRPr="00594A22">
        <w:rPr>
          <w:rFonts w:cs="Times New Roman"/>
          <w:i/>
          <w:iCs/>
          <w:color w:val="000000" w:themeColor="text1"/>
        </w:rPr>
        <w:t>H</w:t>
      </w:r>
      <w:r w:rsidRPr="00594A22">
        <w:rPr>
          <w:rFonts w:cs="Times New Roman"/>
          <w:color w:val="000000" w:themeColor="text1"/>
        </w:rPr>
        <w:t xml:space="preserve">=360 </w:t>
      </w:r>
      <w:r w:rsidRPr="00594A22">
        <w:rPr>
          <w:rFonts w:cs="Times New Roman"/>
          <w:color w:val="000000" w:themeColor="text1"/>
        </w:rPr>
        <w:t>并非改善而为全局最劣之一。单次大</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 xml:space="preserve"> </w:t>
      </w:r>
      <w:r w:rsidRPr="00594A22">
        <w:rPr>
          <w:rFonts w:cs="Times New Roman"/>
          <w:color w:val="000000" w:themeColor="text1"/>
        </w:rPr>
        <w:t>直接多步在本设定下效果差，与在线取较小</w:t>
      </w:r>
      <w:r w:rsidRPr="00594A22">
        <w:rPr>
          <w:rFonts w:cs="Times New Roman"/>
          <w:i/>
          <w:iCs/>
          <w:color w:val="000000" w:themeColor="text1"/>
        </w:rPr>
        <w:t xml:space="preserve"> H</w:t>
      </w:r>
      <w:r w:rsidRPr="00594A22">
        <w:rPr>
          <w:rFonts w:cs="Times New Roman"/>
          <w:color w:val="000000" w:themeColor="text1"/>
        </w:rPr>
        <w:t>、滚动修正的部署思路一致；与机理或统计模型融合等可作为后续受控对比内容，非本文已验证结</w:t>
      </w:r>
      <w:r w:rsidRPr="00594A22">
        <w:rPr>
          <w:rFonts w:cs="Times New Roman"/>
          <w:color w:val="000000" w:themeColor="text1"/>
        </w:rPr>
        <w:lastRenderedPageBreak/>
        <w:t>论。计算成本随序列与预测长度显著增加，实时或资源受限场景宜采用较短</w:t>
      </w:r>
      <w:r w:rsidRPr="00594A22">
        <w:rPr>
          <w:rFonts w:cs="Times New Roman"/>
          <w:color w:val="000000" w:themeColor="text1"/>
        </w:rPr>
        <w:t xml:space="preserve"> </w:t>
      </w:r>
      <w:r w:rsidRPr="00594A22">
        <w:rPr>
          <w:rFonts w:cs="Times New Roman"/>
          <w:i/>
          <w:iCs/>
          <w:color w:val="000000" w:themeColor="text1"/>
        </w:rPr>
        <w:t xml:space="preserve">T </w:t>
      </w:r>
      <w:r w:rsidRPr="00594A22">
        <w:rPr>
          <w:rFonts w:cs="Times New Roman"/>
          <w:color w:val="000000" w:themeColor="text1"/>
        </w:rPr>
        <w:t>与较小</w:t>
      </w:r>
      <w:r w:rsidRPr="00594A22">
        <w:rPr>
          <w:rFonts w:cs="Times New Roman"/>
          <w:color w:val="000000" w:themeColor="text1"/>
        </w:rPr>
        <w:t xml:space="preserve"> </w:t>
      </w:r>
      <w:r w:rsidRPr="00594A22">
        <w:rPr>
          <w:rFonts w:cs="Times New Roman"/>
          <w:i/>
          <w:iCs/>
          <w:color w:val="000000" w:themeColor="text1"/>
        </w:rPr>
        <w:t>H</w:t>
      </w:r>
      <w:r w:rsidRPr="00594A22">
        <w:rPr>
          <w:rFonts w:cs="Times New Roman"/>
          <w:color w:val="000000" w:themeColor="text1"/>
        </w:rPr>
        <w:t>，离线高精度分析可选用输入</w:t>
      </w:r>
      <w:r w:rsidRPr="00594A22">
        <w:rPr>
          <w:rFonts w:cs="Times New Roman"/>
          <w:color w:val="000000" w:themeColor="text1"/>
        </w:rPr>
        <w:t xml:space="preserve"> 120 </w:t>
      </w:r>
      <w:r w:rsidRPr="00594A22">
        <w:rPr>
          <w:rFonts w:cs="Times New Roman"/>
          <w:color w:val="000000" w:themeColor="text1"/>
        </w:rPr>
        <w:t>步、预测</w:t>
      </w:r>
      <w:r w:rsidRPr="00594A22">
        <w:rPr>
          <w:rFonts w:cs="Times New Roman"/>
          <w:color w:val="000000" w:themeColor="text1"/>
        </w:rPr>
        <w:t xml:space="preserve"> 1 </w:t>
      </w:r>
      <w:r w:rsidRPr="00594A22">
        <w:rPr>
          <w:rFonts w:cs="Times New Roman"/>
          <w:color w:val="000000" w:themeColor="text1"/>
        </w:rPr>
        <w:t>步的配置。</w:t>
      </w:r>
    </w:p>
    <w:p w14:paraId="71F4B986" w14:textId="0379A78A" w:rsidR="00594A22" w:rsidRPr="00594A22" w:rsidRDefault="00594A22" w:rsidP="00594A22">
      <w:pPr>
        <w:ind w:firstLineChars="200" w:firstLine="420"/>
        <w:rPr>
          <w:rFonts w:cs="Times New Roman"/>
          <w:color w:val="000000" w:themeColor="text1"/>
        </w:rPr>
      </w:pPr>
      <w:r w:rsidRPr="00594A22">
        <w:rPr>
          <w:rFonts w:cs="Times New Roman"/>
          <w:color w:val="000000" w:themeColor="text1"/>
        </w:rPr>
        <w:t>（</w:t>
      </w:r>
      <w:r w:rsidRPr="00594A22">
        <w:rPr>
          <w:rFonts w:cs="Times New Roman"/>
          <w:color w:val="000000" w:themeColor="text1"/>
        </w:rPr>
        <w:t>3</w:t>
      </w:r>
      <w:r w:rsidRPr="00594A22">
        <w:rPr>
          <w:rFonts w:cs="Times New Roman"/>
          <w:color w:val="000000" w:themeColor="text1"/>
        </w:rPr>
        <w:t>）从</w:t>
      </w:r>
      <w:r w:rsidRPr="00594A22">
        <w:rPr>
          <w:rFonts w:cs="Times New Roman"/>
          <w:color w:val="000000" w:themeColor="text1"/>
        </w:rPr>
        <w:t>“</w:t>
      </w:r>
      <w:r w:rsidRPr="00594A22">
        <w:rPr>
          <w:rFonts w:cs="Times New Roman"/>
          <w:color w:val="000000" w:themeColor="text1"/>
        </w:rPr>
        <w:t>编码</w:t>
      </w:r>
      <w:r w:rsidRPr="00594A22">
        <w:rPr>
          <w:rFonts w:cs="Times New Roman"/>
          <w:color w:val="000000" w:themeColor="text1"/>
        </w:rPr>
        <w:t>–</w:t>
      </w:r>
      <w:r w:rsidRPr="00594A22">
        <w:rPr>
          <w:rFonts w:cs="Times New Roman"/>
          <w:color w:val="000000" w:themeColor="text1"/>
        </w:rPr>
        <w:t>瓶颈</w:t>
      </w:r>
      <w:r w:rsidRPr="00594A22">
        <w:rPr>
          <w:rFonts w:cs="Times New Roman"/>
          <w:color w:val="000000" w:themeColor="text1"/>
        </w:rPr>
        <w:t>–</w:t>
      </w:r>
      <w:r w:rsidRPr="00594A22">
        <w:rPr>
          <w:rFonts w:cs="Times New Roman"/>
          <w:color w:val="000000" w:themeColor="text1"/>
        </w:rPr>
        <w:t>解码</w:t>
      </w:r>
      <w:r w:rsidRPr="00594A22">
        <w:rPr>
          <w:rFonts w:cs="Times New Roman"/>
          <w:color w:val="000000" w:themeColor="text1"/>
        </w:rPr>
        <w:t>”</w:t>
      </w:r>
      <w:r w:rsidRPr="00594A22">
        <w:rPr>
          <w:rFonts w:cs="Times New Roman"/>
          <w:color w:val="000000" w:themeColor="text1"/>
        </w:rPr>
        <w:t>结构与可预测性时域理论可对本文观测到的主要规律给出解释，为该工程数据条件下盾构掘进关键参数在不同</w:t>
      </w:r>
      <w:r w:rsidRPr="00594A22">
        <w:rPr>
          <w:rFonts w:cs="Times New Roman"/>
          <w:color w:val="000000" w:themeColor="text1"/>
        </w:rPr>
        <w:t xml:space="preserve"> (</w:t>
      </w:r>
      <w:r w:rsidR="00A8716C">
        <w:rPr>
          <w:rFonts w:cs="Times New Roman" w:hint="eastAsia"/>
          <w:i/>
          <w:iCs/>
          <w:color w:val="000000" w:themeColor="text1"/>
        </w:rPr>
        <w:t>T</w:t>
      </w:r>
      <w:r w:rsidR="00A8716C" w:rsidRPr="004758AC">
        <w:rPr>
          <w:rFonts w:cs="Times New Roman"/>
          <w:color w:val="000000" w:themeColor="text1"/>
        </w:rPr>
        <w:t xml:space="preserve">, </w:t>
      </w:r>
      <w:r w:rsidR="00A8716C">
        <w:rPr>
          <w:rFonts w:cs="Times New Roman" w:hint="eastAsia"/>
          <w:i/>
          <w:iCs/>
          <w:color w:val="000000" w:themeColor="text1"/>
        </w:rPr>
        <w:t>H</w:t>
      </w:r>
      <w:r w:rsidRPr="00594A22">
        <w:rPr>
          <w:rFonts w:cs="Times New Roman"/>
          <w:color w:val="000000" w:themeColor="text1"/>
        </w:rPr>
        <w:t xml:space="preserve">) </w:t>
      </w:r>
      <w:r w:rsidRPr="00594A22">
        <w:rPr>
          <w:rFonts w:cs="Times New Roman"/>
          <w:color w:val="000000" w:themeColor="text1"/>
        </w:rPr>
        <w:t>配置下预测的讨论提供了案例性依据与理论参照。</w:t>
      </w:r>
    </w:p>
    <w:p w14:paraId="360AC47A" w14:textId="77777777" w:rsidR="00594A22" w:rsidRPr="008431A9" w:rsidRDefault="00594A22" w:rsidP="008431A9">
      <w:pPr>
        <w:ind w:firstLineChars="200" w:firstLine="420"/>
        <w:rPr>
          <w:rFonts w:cs="Times New Roman"/>
          <w:color w:val="000000" w:themeColor="text1"/>
        </w:rPr>
      </w:pPr>
    </w:p>
    <w:p w14:paraId="7A24569B" w14:textId="7479AD10" w:rsidR="000E6DF1" w:rsidRPr="000E6DF1" w:rsidRDefault="000E6DF1" w:rsidP="000E6DF1">
      <w:pPr>
        <w:rPr>
          <w:rFonts w:ascii="黑体" w:eastAsia="黑体" w:hAnsi="黑体" w:cs="方正黑体简体"/>
          <w:kern w:val="0"/>
          <w:sz w:val="24"/>
        </w:rPr>
      </w:pPr>
      <w:r>
        <w:rPr>
          <w:rFonts w:ascii="黑体" w:eastAsia="黑体" w:hAnsi="黑体" w:cs="方正黑体简体" w:hint="eastAsia"/>
          <w:kern w:val="0"/>
          <w:sz w:val="24"/>
        </w:rPr>
        <w:t>参考文献</w:t>
      </w:r>
    </w:p>
    <w:p w14:paraId="427BDCEF" w14:textId="77777777" w:rsidR="00C11184" w:rsidRPr="00C11184" w:rsidRDefault="008B5DEC" w:rsidP="00C11184">
      <w:pPr>
        <w:pStyle w:val="Bibliography"/>
        <w:rPr>
          <w:sz w:val="15"/>
        </w:rPr>
      </w:pPr>
      <w:r>
        <w:fldChar w:fldCharType="begin"/>
      </w:r>
      <w:r>
        <w:instrText xml:space="preserve"> ADDIN ZOTERO_BIBL {"uncited":[],"omitted":[],"custom":[]} CSL_BIBLIOGRAPHY </w:instrText>
      </w:r>
      <w:r>
        <w:fldChar w:fldCharType="separate"/>
      </w:r>
      <w:r w:rsidR="00C11184" w:rsidRPr="00C11184">
        <w:rPr>
          <w:sz w:val="15"/>
        </w:rPr>
        <w:t>[1]</w:t>
      </w:r>
      <w:r w:rsidR="00C11184" w:rsidRPr="00C11184">
        <w:rPr>
          <w:sz w:val="15"/>
        </w:rPr>
        <w:tab/>
      </w:r>
      <w:r w:rsidR="00C11184" w:rsidRPr="00C11184">
        <w:rPr>
          <w:sz w:val="15"/>
        </w:rPr>
        <w:t>李锟</w:t>
      </w:r>
      <w:r w:rsidR="00C11184" w:rsidRPr="00C11184">
        <w:rPr>
          <w:sz w:val="15"/>
        </w:rPr>
        <w:t>;</w:t>
      </w:r>
      <w:r w:rsidR="00C11184" w:rsidRPr="00C11184">
        <w:rPr>
          <w:sz w:val="15"/>
        </w:rPr>
        <w:t>田管凤</w:t>
      </w:r>
      <w:r w:rsidR="00C11184" w:rsidRPr="00C11184">
        <w:rPr>
          <w:sz w:val="15"/>
        </w:rPr>
        <w:t>;</w:t>
      </w:r>
      <w:r w:rsidR="00C11184" w:rsidRPr="00C11184">
        <w:rPr>
          <w:sz w:val="15"/>
        </w:rPr>
        <w:t>马宏伟</w:t>
      </w:r>
      <w:r w:rsidR="00C11184" w:rsidRPr="00C11184">
        <w:rPr>
          <w:sz w:val="15"/>
        </w:rPr>
        <w:t>;</w:t>
      </w:r>
      <w:r w:rsidR="00C11184" w:rsidRPr="00C11184">
        <w:rPr>
          <w:sz w:val="15"/>
        </w:rPr>
        <w:t>杨晓林</w:t>
      </w:r>
      <w:r w:rsidR="00C11184" w:rsidRPr="00C11184">
        <w:rPr>
          <w:sz w:val="15"/>
        </w:rPr>
        <w:t>;</w:t>
      </w:r>
      <w:r w:rsidR="00C11184" w:rsidRPr="00C11184">
        <w:rPr>
          <w:sz w:val="15"/>
        </w:rPr>
        <w:t>蒲宝军</w:t>
      </w:r>
      <w:r w:rsidR="00C11184" w:rsidRPr="00C11184">
        <w:rPr>
          <w:sz w:val="15"/>
        </w:rPr>
        <w:t>;</w:t>
      </w:r>
      <w:r w:rsidR="00C11184" w:rsidRPr="00C11184">
        <w:rPr>
          <w:sz w:val="15"/>
        </w:rPr>
        <w:t>江运陈</w:t>
      </w:r>
      <w:r w:rsidR="00C11184" w:rsidRPr="00C11184">
        <w:rPr>
          <w:sz w:val="15"/>
        </w:rPr>
        <w:t xml:space="preserve">; </w:t>
      </w:r>
      <w:r w:rsidR="00C11184" w:rsidRPr="00C11184">
        <w:rPr>
          <w:sz w:val="15"/>
        </w:rPr>
        <w:t>土压平衡盾构掘进参数相关性分析及预测模型</w:t>
      </w:r>
      <w:r w:rsidR="00C11184" w:rsidRPr="00C11184">
        <w:rPr>
          <w:sz w:val="15"/>
        </w:rPr>
        <w:t xml:space="preserve">[J]. </w:t>
      </w:r>
      <w:r w:rsidR="00C11184" w:rsidRPr="00C11184">
        <w:rPr>
          <w:sz w:val="15"/>
        </w:rPr>
        <w:t>科学技术与工程</w:t>
      </w:r>
      <w:r w:rsidR="00C11184" w:rsidRPr="00C11184">
        <w:rPr>
          <w:sz w:val="15"/>
        </w:rPr>
        <w:t>, 2021(09 vo 21): 3814-3821.</w:t>
      </w:r>
    </w:p>
    <w:p w14:paraId="24D79E62" w14:textId="2E4B6A76" w:rsidR="00C11184" w:rsidRPr="00C11184" w:rsidRDefault="00C11184" w:rsidP="00C11184">
      <w:pPr>
        <w:pStyle w:val="Bibliography"/>
        <w:rPr>
          <w:sz w:val="15"/>
        </w:rPr>
      </w:pPr>
      <w:r w:rsidRPr="00C11184">
        <w:rPr>
          <w:sz w:val="15"/>
        </w:rPr>
        <w:t>[2]</w:t>
      </w:r>
      <w:r w:rsidRPr="00C11184">
        <w:rPr>
          <w:sz w:val="15"/>
        </w:rPr>
        <w:tab/>
      </w:r>
      <w:r w:rsidR="00D55AC0" w:rsidRPr="00D55AC0">
        <w:rPr>
          <w:rFonts w:hint="eastAsia"/>
          <w:sz w:val="15"/>
        </w:rPr>
        <w:t>陈鹏</w:t>
      </w:r>
      <w:r w:rsidR="00D55AC0" w:rsidRPr="00D55AC0">
        <w:rPr>
          <w:rFonts w:hint="eastAsia"/>
          <w:sz w:val="15"/>
        </w:rPr>
        <w:t>,</w:t>
      </w:r>
      <w:r w:rsidR="00D55AC0" w:rsidRPr="00D55AC0">
        <w:rPr>
          <w:rFonts w:hint="eastAsia"/>
          <w:sz w:val="15"/>
        </w:rPr>
        <w:t>王文威</w:t>
      </w:r>
      <w:r w:rsidR="00D55AC0" w:rsidRPr="00D55AC0">
        <w:rPr>
          <w:rFonts w:hint="eastAsia"/>
          <w:sz w:val="15"/>
        </w:rPr>
        <w:t>,</w:t>
      </w:r>
      <w:r w:rsidR="00D55AC0" w:rsidRPr="00D55AC0">
        <w:rPr>
          <w:rFonts w:hint="eastAsia"/>
          <w:sz w:val="15"/>
        </w:rPr>
        <w:t>赖谋</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浅埋超大直径盾构隧道连续下穿风险源掘进参数分析</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,2024,41(S2):192-202.</w:t>
      </w:r>
    </w:p>
    <w:p w14:paraId="7EE3DC1B" w14:textId="77777777" w:rsidR="00C11184" w:rsidRPr="00C11184" w:rsidRDefault="00C11184" w:rsidP="00C11184">
      <w:pPr>
        <w:pStyle w:val="Bibliography"/>
        <w:rPr>
          <w:sz w:val="15"/>
        </w:rPr>
      </w:pPr>
      <w:r w:rsidRPr="00C11184">
        <w:rPr>
          <w:sz w:val="15"/>
        </w:rPr>
        <w:t>[3]</w:t>
      </w:r>
      <w:r w:rsidRPr="00C11184">
        <w:rPr>
          <w:sz w:val="15"/>
        </w:rPr>
        <w:tab/>
      </w:r>
      <w:r w:rsidRPr="00C11184">
        <w:rPr>
          <w:sz w:val="15"/>
        </w:rPr>
        <w:t>裴浩东</w:t>
      </w:r>
      <w:r w:rsidRPr="00C11184">
        <w:rPr>
          <w:sz w:val="15"/>
        </w:rPr>
        <w:t>;</w:t>
      </w:r>
      <w:r w:rsidRPr="00C11184">
        <w:rPr>
          <w:sz w:val="15"/>
        </w:rPr>
        <w:t>叶社保</w:t>
      </w:r>
      <w:r w:rsidRPr="00C11184">
        <w:rPr>
          <w:sz w:val="15"/>
        </w:rPr>
        <w:t>;</w:t>
      </w:r>
      <w:r w:rsidRPr="00C11184">
        <w:rPr>
          <w:sz w:val="15"/>
        </w:rPr>
        <w:t>杨平</w:t>
      </w:r>
      <w:r w:rsidRPr="00C11184">
        <w:rPr>
          <w:sz w:val="15"/>
        </w:rPr>
        <w:t>;</w:t>
      </w:r>
      <w:r w:rsidRPr="00C11184">
        <w:rPr>
          <w:sz w:val="15"/>
        </w:rPr>
        <w:t>吴永哲</w:t>
      </w:r>
      <w:r w:rsidRPr="00C11184">
        <w:rPr>
          <w:sz w:val="15"/>
        </w:rPr>
        <w:t xml:space="preserve">; </w:t>
      </w:r>
      <w:r w:rsidRPr="00C11184">
        <w:rPr>
          <w:sz w:val="15"/>
        </w:rPr>
        <w:t>软土地层盾构掘进参数分析及掘进速度预测</w:t>
      </w:r>
      <w:r w:rsidRPr="00C11184">
        <w:rPr>
          <w:sz w:val="15"/>
        </w:rPr>
        <w:t xml:space="preserve">[J]. </w:t>
      </w:r>
      <w:r w:rsidRPr="00C11184">
        <w:rPr>
          <w:sz w:val="15"/>
        </w:rPr>
        <w:t>郑州大学学报</w:t>
      </w:r>
      <w:r w:rsidRPr="00C11184">
        <w:rPr>
          <w:sz w:val="15"/>
        </w:rPr>
        <w:t>(</w:t>
      </w:r>
      <w:r w:rsidRPr="00C11184">
        <w:rPr>
          <w:sz w:val="15"/>
        </w:rPr>
        <w:t>工学版</w:t>
      </w:r>
      <w:r w:rsidRPr="00C11184">
        <w:rPr>
          <w:sz w:val="15"/>
        </w:rPr>
        <w:t>), 2024(01 vo 45): 107-113.</w:t>
      </w:r>
    </w:p>
    <w:p w14:paraId="067FF518" w14:textId="77777777" w:rsidR="00C11184" w:rsidRPr="00C11184" w:rsidRDefault="00C11184" w:rsidP="00C11184">
      <w:pPr>
        <w:pStyle w:val="Bibliography"/>
        <w:rPr>
          <w:sz w:val="15"/>
        </w:rPr>
      </w:pPr>
      <w:r w:rsidRPr="00C11184">
        <w:rPr>
          <w:sz w:val="15"/>
        </w:rPr>
        <w:t>[4]</w:t>
      </w:r>
      <w:r w:rsidRPr="00C11184">
        <w:rPr>
          <w:sz w:val="15"/>
        </w:rPr>
        <w:tab/>
      </w:r>
      <w:r w:rsidRPr="00C11184">
        <w:rPr>
          <w:sz w:val="15"/>
        </w:rPr>
        <w:t>陈世君</w:t>
      </w:r>
      <w:r w:rsidRPr="00C11184">
        <w:rPr>
          <w:sz w:val="15"/>
        </w:rPr>
        <w:t>;</w:t>
      </w:r>
      <w:r w:rsidRPr="00C11184">
        <w:rPr>
          <w:sz w:val="15"/>
        </w:rPr>
        <w:t>谭博</w:t>
      </w:r>
      <w:r w:rsidRPr="00C11184">
        <w:rPr>
          <w:sz w:val="15"/>
        </w:rPr>
        <w:t>;</w:t>
      </w:r>
      <w:r w:rsidRPr="00C11184">
        <w:rPr>
          <w:sz w:val="15"/>
        </w:rPr>
        <w:t>李吉</w:t>
      </w:r>
      <w:r w:rsidRPr="00C11184">
        <w:rPr>
          <w:sz w:val="15"/>
        </w:rPr>
        <w:t>;</w:t>
      </w:r>
      <w:r w:rsidRPr="00C11184">
        <w:rPr>
          <w:sz w:val="15"/>
        </w:rPr>
        <w:t>冯光辉</w:t>
      </w:r>
      <w:r w:rsidRPr="00C11184">
        <w:rPr>
          <w:sz w:val="15"/>
        </w:rPr>
        <w:t>;</w:t>
      </w:r>
      <w:r w:rsidRPr="00C11184">
        <w:rPr>
          <w:sz w:val="15"/>
        </w:rPr>
        <w:t>王杰</w:t>
      </w:r>
      <w:r w:rsidRPr="00C11184">
        <w:rPr>
          <w:sz w:val="15"/>
        </w:rPr>
        <w:t>;</w:t>
      </w:r>
      <w:r w:rsidRPr="00C11184">
        <w:rPr>
          <w:sz w:val="15"/>
        </w:rPr>
        <w:t>孙广灿</w:t>
      </w:r>
      <w:r w:rsidRPr="00C11184">
        <w:rPr>
          <w:sz w:val="15"/>
        </w:rPr>
        <w:t xml:space="preserve">; </w:t>
      </w:r>
      <w:r w:rsidRPr="00C11184">
        <w:rPr>
          <w:sz w:val="15"/>
        </w:rPr>
        <w:t>长沙板岩地层盾构掘进参数分析及预测模型研究</w:t>
      </w:r>
      <w:r w:rsidRPr="00C11184">
        <w:rPr>
          <w:sz w:val="15"/>
        </w:rPr>
        <w:t xml:space="preserve">[J]. </w:t>
      </w:r>
      <w:r w:rsidRPr="00C11184">
        <w:rPr>
          <w:sz w:val="15"/>
        </w:rPr>
        <w:t>土木工程学报</w:t>
      </w:r>
      <w:r w:rsidRPr="00C11184">
        <w:rPr>
          <w:sz w:val="15"/>
        </w:rPr>
        <w:t>, 2024(S2 vo 57): 154-159.</w:t>
      </w:r>
    </w:p>
    <w:p w14:paraId="75EA41CD" w14:textId="5095498F" w:rsidR="00C11184" w:rsidRPr="00C11184" w:rsidRDefault="00C11184" w:rsidP="00C11184">
      <w:pPr>
        <w:pStyle w:val="Bibliography"/>
        <w:rPr>
          <w:sz w:val="15"/>
        </w:rPr>
      </w:pPr>
      <w:r w:rsidRPr="00C11184">
        <w:rPr>
          <w:sz w:val="15"/>
        </w:rPr>
        <w:t>[5]</w:t>
      </w:r>
      <w:r w:rsidRPr="00C11184">
        <w:rPr>
          <w:sz w:val="15"/>
        </w:rPr>
        <w:tab/>
      </w:r>
      <w:r w:rsidR="00AC504F" w:rsidRPr="00AC504F">
        <w:rPr>
          <w:rFonts w:hint="eastAsia"/>
          <w:sz w:val="15"/>
        </w:rPr>
        <w:t>张雅铭</w:t>
      </w:r>
      <w:r w:rsidR="00AC504F" w:rsidRPr="00AC504F">
        <w:rPr>
          <w:rFonts w:hint="eastAsia"/>
          <w:sz w:val="15"/>
        </w:rPr>
        <w:t>.</w:t>
      </w:r>
      <w:r w:rsidR="00AC504F" w:rsidRPr="00AC504F">
        <w:rPr>
          <w:rFonts w:hint="eastAsia"/>
          <w:sz w:val="15"/>
        </w:rPr>
        <w:t>基于掘进参数的盾构土仓压力预测与优化控制研究</w:t>
      </w:r>
      <w:r w:rsidR="00AC504F" w:rsidRPr="00AC504F">
        <w:rPr>
          <w:rFonts w:hint="eastAsia"/>
          <w:sz w:val="15"/>
        </w:rPr>
        <w:t>[D].</w:t>
      </w:r>
      <w:r w:rsidR="00AC504F" w:rsidRPr="00AC504F">
        <w:rPr>
          <w:rFonts w:hint="eastAsia"/>
          <w:sz w:val="15"/>
        </w:rPr>
        <w:t>山东大学</w:t>
      </w:r>
      <w:r w:rsidR="00AC504F" w:rsidRPr="00AC504F">
        <w:rPr>
          <w:rFonts w:hint="eastAsia"/>
          <w:sz w:val="15"/>
        </w:rPr>
        <w:t>.</w:t>
      </w:r>
    </w:p>
    <w:p w14:paraId="36EB5C7F" w14:textId="77777777" w:rsidR="00C11184" w:rsidRPr="00C11184" w:rsidRDefault="00C11184" w:rsidP="00C11184">
      <w:pPr>
        <w:pStyle w:val="Bibliography"/>
        <w:rPr>
          <w:sz w:val="15"/>
        </w:rPr>
      </w:pPr>
      <w:r w:rsidRPr="00C11184">
        <w:rPr>
          <w:sz w:val="15"/>
        </w:rPr>
        <w:t>[6]</w:t>
      </w:r>
      <w:r w:rsidRPr="00C11184">
        <w:rPr>
          <w:sz w:val="15"/>
        </w:rPr>
        <w:tab/>
      </w:r>
      <w:r w:rsidRPr="00C11184">
        <w:rPr>
          <w:sz w:val="15"/>
        </w:rPr>
        <w:t>文佳</w:t>
      </w:r>
      <w:r w:rsidRPr="00C11184">
        <w:rPr>
          <w:sz w:val="15"/>
        </w:rPr>
        <w:t>;</w:t>
      </w:r>
      <w:r w:rsidRPr="00C11184">
        <w:rPr>
          <w:sz w:val="15"/>
        </w:rPr>
        <w:t>李晓东</w:t>
      </w:r>
      <w:r w:rsidRPr="00C11184">
        <w:rPr>
          <w:sz w:val="15"/>
        </w:rPr>
        <w:t>;</w:t>
      </w:r>
      <w:r w:rsidRPr="00C11184">
        <w:rPr>
          <w:sz w:val="15"/>
        </w:rPr>
        <w:t>梁杰</w:t>
      </w:r>
      <w:r w:rsidRPr="00C11184">
        <w:rPr>
          <w:sz w:val="15"/>
        </w:rPr>
        <w:t>;</w:t>
      </w:r>
      <w:r w:rsidRPr="00C11184">
        <w:rPr>
          <w:sz w:val="15"/>
        </w:rPr>
        <w:t>郝志强</w:t>
      </w:r>
      <w:r w:rsidRPr="00C11184">
        <w:rPr>
          <w:sz w:val="15"/>
        </w:rPr>
        <w:t>;</w:t>
      </w:r>
      <w:r w:rsidRPr="00C11184">
        <w:rPr>
          <w:sz w:val="15"/>
        </w:rPr>
        <w:t>吴遥杰</w:t>
      </w:r>
      <w:r w:rsidRPr="00C11184">
        <w:rPr>
          <w:sz w:val="15"/>
        </w:rPr>
        <w:t xml:space="preserve">; </w:t>
      </w:r>
      <w:r w:rsidRPr="00C11184">
        <w:rPr>
          <w:sz w:val="15"/>
        </w:rPr>
        <w:t>复合地层盾构掘进参数相关性分析及掘进速度预测</w:t>
      </w:r>
      <w:r w:rsidRPr="00C11184">
        <w:rPr>
          <w:sz w:val="15"/>
        </w:rPr>
        <w:t xml:space="preserve">[J]. </w:t>
      </w:r>
      <w:r w:rsidRPr="00C11184">
        <w:rPr>
          <w:sz w:val="15"/>
        </w:rPr>
        <w:t>铁道建筑技术</w:t>
      </w:r>
      <w:r w:rsidRPr="00C11184">
        <w:rPr>
          <w:sz w:val="15"/>
        </w:rPr>
        <w:t>, 2022(02): 6-10+61.</w:t>
      </w:r>
    </w:p>
    <w:p w14:paraId="7E4833E6" w14:textId="77777777" w:rsidR="00C11184" w:rsidRPr="00C11184" w:rsidRDefault="00C11184" w:rsidP="00C11184">
      <w:pPr>
        <w:pStyle w:val="Bibliography"/>
        <w:rPr>
          <w:sz w:val="15"/>
        </w:rPr>
      </w:pPr>
      <w:r w:rsidRPr="00C11184">
        <w:rPr>
          <w:sz w:val="15"/>
        </w:rPr>
        <w:t>[7]</w:t>
      </w:r>
      <w:r w:rsidRPr="00C11184">
        <w:rPr>
          <w:sz w:val="15"/>
        </w:rPr>
        <w:tab/>
      </w:r>
      <w:r w:rsidRPr="00C11184">
        <w:rPr>
          <w:sz w:val="15"/>
        </w:rPr>
        <w:t>沈翔</w:t>
      </w:r>
      <w:r w:rsidRPr="00C11184">
        <w:rPr>
          <w:sz w:val="15"/>
        </w:rPr>
        <w:t>;</w:t>
      </w:r>
      <w:r w:rsidRPr="00C11184">
        <w:rPr>
          <w:sz w:val="15"/>
        </w:rPr>
        <w:t>袁大军</w:t>
      </w:r>
      <w:r w:rsidRPr="00C11184">
        <w:rPr>
          <w:sz w:val="15"/>
        </w:rPr>
        <w:t>;</w:t>
      </w:r>
      <w:r w:rsidRPr="00C11184">
        <w:rPr>
          <w:sz w:val="15"/>
        </w:rPr>
        <w:t>吴俊</w:t>
      </w:r>
      <w:r w:rsidRPr="00C11184">
        <w:rPr>
          <w:sz w:val="15"/>
        </w:rPr>
        <w:t>;</w:t>
      </w:r>
      <w:r w:rsidRPr="00C11184">
        <w:rPr>
          <w:sz w:val="15"/>
        </w:rPr>
        <w:t>付艳斌</w:t>
      </w:r>
      <w:r w:rsidRPr="00C11184">
        <w:rPr>
          <w:sz w:val="15"/>
        </w:rPr>
        <w:t xml:space="preserve">; </w:t>
      </w:r>
      <w:r w:rsidRPr="00C11184">
        <w:rPr>
          <w:sz w:val="15"/>
        </w:rPr>
        <w:t>复杂地层条件下盾构掘进参数分析及预测</w:t>
      </w:r>
      <w:r w:rsidRPr="00C11184">
        <w:rPr>
          <w:sz w:val="15"/>
        </w:rPr>
        <w:t xml:space="preserve">[J]. </w:t>
      </w:r>
      <w:r w:rsidRPr="00C11184">
        <w:rPr>
          <w:sz w:val="15"/>
        </w:rPr>
        <w:t>现代隧道技术</w:t>
      </w:r>
      <w:r w:rsidRPr="00C11184">
        <w:rPr>
          <w:sz w:val="15"/>
        </w:rPr>
        <w:t>, 2020(05 vo 57): 160-166.</w:t>
      </w:r>
    </w:p>
    <w:p w14:paraId="32FBEE80" w14:textId="77777777" w:rsidR="00C11184" w:rsidRPr="00C11184" w:rsidRDefault="00C11184" w:rsidP="00C11184">
      <w:pPr>
        <w:pStyle w:val="Bibliography"/>
        <w:rPr>
          <w:sz w:val="15"/>
        </w:rPr>
      </w:pPr>
      <w:r w:rsidRPr="00C11184">
        <w:rPr>
          <w:sz w:val="15"/>
        </w:rPr>
        <w:t>[8]</w:t>
      </w:r>
      <w:r w:rsidRPr="00C11184">
        <w:rPr>
          <w:sz w:val="15"/>
        </w:rPr>
        <w:tab/>
      </w:r>
      <w:r w:rsidRPr="00C11184">
        <w:rPr>
          <w:sz w:val="15"/>
        </w:rPr>
        <w:t>范文超</w:t>
      </w:r>
      <w:r w:rsidRPr="00C11184">
        <w:rPr>
          <w:sz w:val="15"/>
        </w:rPr>
        <w:t>;</w:t>
      </w:r>
      <w:r w:rsidRPr="00C11184">
        <w:rPr>
          <w:sz w:val="15"/>
        </w:rPr>
        <w:t>孙振川</w:t>
      </w:r>
      <w:r w:rsidRPr="00C11184">
        <w:rPr>
          <w:sz w:val="15"/>
        </w:rPr>
        <w:t>;</w:t>
      </w:r>
      <w:r w:rsidRPr="00C11184">
        <w:rPr>
          <w:sz w:val="15"/>
        </w:rPr>
        <w:t>李凤远</w:t>
      </w:r>
      <w:r w:rsidRPr="00C11184">
        <w:rPr>
          <w:sz w:val="15"/>
        </w:rPr>
        <w:t>;</w:t>
      </w:r>
      <w:r w:rsidRPr="00C11184">
        <w:rPr>
          <w:sz w:val="15"/>
        </w:rPr>
        <w:t>张兵</w:t>
      </w:r>
      <w:r w:rsidRPr="00C11184">
        <w:rPr>
          <w:sz w:val="15"/>
        </w:rPr>
        <w:t>;</w:t>
      </w:r>
      <w:r w:rsidRPr="00C11184">
        <w:rPr>
          <w:sz w:val="15"/>
        </w:rPr>
        <w:t>陈桥</w:t>
      </w:r>
      <w:r w:rsidRPr="00C11184">
        <w:rPr>
          <w:sz w:val="15"/>
        </w:rPr>
        <w:t>;</w:t>
      </w:r>
      <w:r w:rsidRPr="00C11184">
        <w:rPr>
          <w:sz w:val="15"/>
        </w:rPr>
        <w:t>王发民</w:t>
      </w:r>
      <w:r w:rsidRPr="00C11184">
        <w:rPr>
          <w:sz w:val="15"/>
        </w:rPr>
        <w:t>;</w:t>
      </w:r>
      <w:r w:rsidRPr="00C11184">
        <w:rPr>
          <w:sz w:val="15"/>
        </w:rPr>
        <w:t>王凯</w:t>
      </w:r>
      <w:r w:rsidRPr="00C11184">
        <w:rPr>
          <w:sz w:val="15"/>
        </w:rPr>
        <w:t xml:space="preserve">; </w:t>
      </w:r>
      <w:r w:rsidRPr="00C11184">
        <w:rPr>
          <w:sz w:val="15"/>
        </w:rPr>
        <w:t>汕头海湾隧道复合地层超大直径泥水盾构掘进参数预测研究</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2020(08 vo 40): 1160-1168.</w:t>
      </w:r>
    </w:p>
    <w:p w14:paraId="05F9665E" w14:textId="77777777" w:rsidR="00C11184" w:rsidRPr="00C11184" w:rsidRDefault="00C11184" w:rsidP="00C11184">
      <w:pPr>
        <w:pStyle w:val="Bibliography"/>
        <w:rPr>
          <w:sz w:val="15"/>
        </w:rPr>
      </w:pPr>
      <w:r w:rsidRPr="00C11184">
        <w:rPr>
          <w:sz w:val="15"/>
        </w:rPr>
        <w:t>[9]</w:t>
      </w:r>
      <w:r w:rsidRPr="00C11184">
        <w:rPr>
          <w:sz w:val="15"/>
        </w:rPr>
        <w:tab/>
      </w:r>
      <w:r w:rsidRPr="00C11184">
        <w:rPr>
          <w:sz w:val="15"/>
        </w:rPr>
        <w:t>魏良丰</w:t>
      </w:r>
      <w:r w:rsidRPr="00C11184">
        <w:rPr>
          <w:sz w:val="15"/>
        </w:rPr>
        <w:t>;</w:t>
      </w:r>
      <w:r w:rsidRPr="00C11184">
        <w:rPr>
          <w:sz w:val="15"/>
        </w:rPr>
        <w:t>陈大权</w:t>
      </w:r>
      <w:r w:rsidRPr="00C11184">
        <w:rPr>
          <w:sz w:val="15"/>
        </w:rPr>
        <w:t>;</w:t>
      </w:r>
      <w:r w:rsidRPr="00C11184">
        <w:rPr>
          <w:sz w:val="15"/>
        </w:rPr>
        <w:t>毛志超</w:t>
      </w:r>
      <w:r w:rsidRPr="00C11184">
        <w:rPr>
          <w:sz w:val="15"/>
        </w:rPr>
        <w:t>;</w:t>
      </w:r>
      <w:r w:rsidRPr="00C11184">
        <w:rPr>
          <w:sz w:val="15"/>
        </w:rPr>
        <w:t>汪优</w:t>
      </w:r>
      <w:r w:rsidRPr="00C11184">
        <w:rPr>
          <w:sz w:val="15"/>
        </w:rPr>
        <w:t xml:space="preserve">; </w:t>
      </w:r>
      <w:r w:rsidRPr="00C11184">
        <w:rPr>
          <w:sz w:val="15"/>
        </w:rPr>
        <w:t>深度学习算法下的盾构掘进参数预测模型</w:t>
      </w:r>
      <w:r w:rsidRPr="00C11184">
        <w:rPr>
          <w:sz w:val="15"/>
        </w:rPr>
        <w:t xml:space="preserve">[J]. </w:t>
      </w:r>
      <w:r w:rsidRPr="00C11184">
        <w:rPr>
          <w:sz w:val="15"/>
        </w:rPr>
        <w:t>交通科技与经济</w:t>
      </w:r>
      <w:r w:rsidRPr="00C11184">
        <w:rPr>
          <w:sz w:val="15"/>
        </w:rPr>
        <w:t>, 2025(04 vo 27): 72-77.</w:t>
      </w:r>
    </w:p>
    <w:p w14:paraId="4BD8CAA9" w14:textId="77777777" w:rsidR="00C11184" w:rsidRPr="00C11184" w:rsidRDefault="00C11184" w:rsidP="00C11184">
      <w:pPr>
        <w:pStyle w:val="Bibliography"/>
        <w:rPr>
          <w:sz w:val="15"/>
        </w:rPr>
      </w:pPr>
      <w:r w:rsidRPr="00C11184">
        <w:rPr>
          <w:sz w:val="15"/>
        </w:rPr>
        <w:t>[10]</w:t>
      </w:r>
      <w:r w:rsidRPr="00C11184">
        <w:rPr>
          <w:sz w:val="15"/>
        </w:rPr>
        <w:tab/>
      </w:r>
      <w:r w:rsidRPr="00C11184">
        <w:rPr>
          <w:sz w:val="15"/>
        </w:rPr>
        <w:t>刘克奇</w:t>
      </w:r>
      <w:r w:rsidRPr="00C11184">
        <w:rPr>
          <w:sz w:val="15"/>
        </w:rPr>
        <w:t>;</w:t>
      </w:r>
      <w:r w:rsidRPr="00C11184">
        <w:rPr>
          <w:sz w:val="15"/>
        </w:rPr>
        <w:t>杜佃春</w:t>
      </w:r>
      <w:r w:rsidRPr="00C11184">
        <w:rPr>
          <w:sz w:val="15"/>
        </w:rPr>
        <w:t>;</w:t>
      </w:r>
      <w:r w:rsidRPr="00C11184">
        <w:rPr>
          <w:sz w:val="15"/>
        </w:rPr>
        <w:t>赵文</w:t>
      </w:r>
      <w:r w:rsidRPr="00C11184">
        <w:rPr>
          <w:sz w:val="15"/>
        </w:rPr>
        <w:t>;</w:t>
      </w:r>
      <w:r w:rsidRPr="00C11184">
        <w:rPr>
          <w:sz w:val="15"/>
        </w:rPr>
        <w:t>丁万涛</w:t>
      </w:r>
      <w:r w:rsidRPr="00C11184">
        <w:rPr>
          <w:sz w:val="15"/>
        </w:rPr>
        <w:t xml:space="preserve">; </w:t>
      </w:r>
      <w:r w:rsidRPr="00C11184">
        <w:rPr>
          <w:sz w:val="15"/>
        </w:rPr>
        <w:t>基于机器学习的泥水盾构关键掘进参数预测与优化</w:t>
      </w:r>
      <w:r w:rsidRPr="00C11184">
        <w:rPr>
          <w:sz w:val="15"/>
        </w:rPr>
        <w:t xml:space="preserve">[J]. </w:t>
      </w:r>
      <w:r w:rsidRPr="00C11184">
        <w:rPr>
          <w:sz w:val="15"/>
        </w:rPr>
        <w:t>东北大学学报</w:t>
      </w:r>
      <w:r w:rsidRPr="00C11184">
        <w:rPr>
          <w:sz w:val="15"/>
        </w:rPr>
        <w:t>(</w:t>
      </w:r>
      <w:r w:rsidRPr="00C11184">
        <w:rPr>
          <w:sz w:val="15"/>
        </w:rPr>
        <w:t>自然科学版</w:t>
      </w:r>
      <w:r w:rsidRPr="00C11184">
        <w:rPr>
          <w:sz w:val="15"/>
        </w:rPr>
        <w:t>), 2023(11 vo 44): 1621-1630.</w:t>
      </w:r>
    </w:p>
    <w:p w14:paraId="56E39D2B" w14:textId="77777777" w:rsidR="00C11184" w:rsidRPr="00C11184" w:rsidRDefault="00C11184" w:rsidP="00C11184">
      <w:pPr>
        <w:pStyle w:val="Bibliography"/>
        <w:rPr>
          <w:sz w:val="15"/>
        </w:rPr>
      </w:pPr>
      <w:r w:rsidRPr="00C11184">
        <w:rPr>
          <w:sz w:val="15"/>
        </w:rPr>
        <w:t>[11]</w:t>
      </w:r>
      <w:r w:rsidRPr="00C11184">
        <w:rPr>
          <w:sz w:val="15"/>
        </w:rPr>
        <w:tab/>
      </w:r>
      <w:r w:rsidRPr="00C11184">
        <w:rPr>
          <w:sz w:val="15"/>
        </w:rPr>
        <w:t>王志华</w:t>
      </w:r>
      <w:r w:rsidRPr="00C11184">
        <w:rPr>
          <w:sz w:val="15"/>
        </w:rPr>
        <w:t>;</w:t>
      </w:r>
      <w:r w:rsidRPr="00C11184">
        <w:rPr>
          <w:sz w:val="15"/>
        </w:rPr>
        <w:t>雷璟劼</w:t>
      </w:r>
      <w:r w:rsidRPr="00C11184">
        <w:rPr>
          <w:sz w:val="15"/>
        </w:rPr>
        <w:t>;</w:t>
      </w:r>
      <w:r w:rsidRPr="00C11184">
        <w:rPr>
          <w:sz w:val="15"/>
        </w:rPr>
        <w:t>王怿炀</w:t>
      </w:r>
      <w:r w:rsidRPr="00C11184">
        <w:rPr>
          <w:sz w:val="15"/>
        </w:rPr>
        <w:t>;</w:t>
      </w:r>
      <w:r w:rsidRPr="00C11184">
        <w:rPr>
          <w:sz w:val="15"/>
        </w:rPr>
        <w:t>陈健</w:t>
      </w:r>
      <w:r w:rsidRPr="00C11184">
        <w:rPr>
          <w:sz w:val="15"/>
        </w:rPr>
        <w:t>;</w:t>
      </w:r>
      <w:r w:rsidRPr="00C11184">
        <w:rPr>
          <w:sz w:val="15"/>
        </w:rPr>
        <w:t>丁烈云</w:t>
      </w:r>
      <w:r w:rsidRPr="00C11184">
        <w:rPr>
          <w:sz w:val="15"/>
        </w:rPr>
        <w:t xml:space="preserve">; </w:t>
      </w:r>
      <w:r w:rsidRPr="00C11184">
        <w:rPr>
          <w:sz w:val="15"/>
        </w:rPr>
        <w:t>基于深度学习的盾构掘进参数预测与多目标优化</w:t>
      </w:r>
      <w:r w:rsidRPr="00C11184">
        <w:rPr>
          <w:sz w:val="15"/>
        </w:rPr>
        <w:t xml:space="preserve">[J]. </w:t>
      </w:r>
      <w:r w:rsidRPr="00C11184">
        <w:rPr>
          <w:sz w:val="15"/>
        </w:rPr>
        <w:t>智慧城市与智能建造论文集（</w:t>
      </w:r>
      <w:r w:rsidRPr="00C11184">
        <w:rPr>
          <w:sz w:val="15"/>
        </w:rPr>
        <w:t>2024</w:t>
      </w:r>
      <w:r w:rsidRPr="00C11184">
        <w:rPr>
          <w:sz w:val="15"/>
        </w:rPr>
        <w:t>）</w:t>
      </w:r>
      <w:r w:rsidRPr="00C11184">
        <w:rPr>
          <w:sz w:val="15"/>
        </w:rPr>
        <w:t>——</w:t>
      </w:r>
      <w:r w:rsidRPr="00C11184">
        <w:rPr>
          <w:sz w:val="15"/>
        </w:rPr>
        <w:t>盾构工程智能施工研究与实践专辑</w:t>
      </w:r>
      <w:r w:rsidRPr="00C11184">
        <w:rPr>
          <w:sz w:val="15"/>
        </w:rPr>
        <w:t>, 2025: 13.</w:t>
      </w:r>
    </w:p>
    <w:p w14:paraId="75116A69" w14:textId="77777777" w:rsidR="00C11184" w:rsidRPr="00C11184" w:rsidRDefault="00C11184" w:rsidP="00C11184">
      <w:pPr>
        <w:pStyle w:val="Bibliography"/>
        <w:rPr>
          <w:sz w:val="15"/>
        </w:rPr>
      </w:pPr>
      <w:r w:rsidRPr="00C11184">
        <w:rPr>
          <w:sz w:val="15"/>
        </w:rPr>
        <w:t>[12]</w:t>
      </w:r>
      <w:r w:rsidRPr="00C11184">
        <w:rPr>
          <w:sz w:val="15"/>
        </w:rPr>
        <w:tab/>
      </w:r>
      <w:r w:rsidRPr="00C11184">
        <w:rPr>
          <w:sz w:val="15"/>
        </w:rPr>
        <w:t>李杰</w:t>
      </w:r>
      <w:r w:rsidRPr="00C11184">
        <w:rPr>
          <w:sz w:val="15"/>
        </w:rPr>
        <w:t>;</w:t>
      </w:r>
      <w:r w:rsidRPr="00C11184">
        <w:rPr>
          <w:sz w:val="15"/>
        </w:rPr>
        <w:t>张斌</w:t>
      </w:r>
      <w:r w:rsidRPr="00C11184">
        <w:rPr>
          <w:sz w:val="15"/>
        </w:rPr>
        <w:t>;</w:t>
      </w:r>
      <w:r w:rsidRPr="00C11184">
        <w:rPr>
          <w:sz w:val="15"/>
        </w:rPr>
        <w:t>付柯</w:t>
      </w:r>
      <w:r w:rsidRPr="00C11184">
        <w:rPr>
          <w:sz w:val="15"/>
        </w:rPr>
        <w:t>;</w:t>
      </w:r>
      <w:r w:rsidRPr="00C11184">
        <w:rPr>
          <w:sz w:val="15"/>
        </w:rPr>
        <w:t>马超</w:t>
      </w:r>
      <w:r w:rsidRPr="00C11184">
        <w:rPr>
          <w:sz w:val="15"/>
        </w:rPr>
        <w:t>;</w:t>
      </w:r>
      <w:r w:rsidRPr="00C11184">
        <w:rPr>
          <w:sz w:val="15"/>
        </w:rPr>
        <w:t>郭京波</w:t>
      </w:r>
      <w:r w:rsidRPr="00C11184">
        <w:rPr>
          <w:sz w:val="15"/>
        </w:rPr>
        <w:t>;</w:t>
      </w:r>
      <w:r w:rsidRPr="00C11184">
        <w:rPr>
          <w:sz w:val="15"/>
        </w:rPr>
        <w:t>牛得草</w:t>
      </w:r>
      <w:r w:rsidRPr="00C11184">
        <w:rPr>
          <w:sz w:val="15"/>
        </w:rPr>
        <w:t xml:space="preserve">; </w:t>
      </w:r>
      <w:r w:rsidRPr="00C11184">
        <w:rPr>
          <w:sz w:val="15"/>
        </w:rPr>
        <w:t>基于现场掘进数据的复合地层盾构掘进性能预测方法研究</w:t>
      </w:r>
      <w:r w:rsidRPr="00C11184">
        <w:rPr>
          <w:sz w:val="15"/>
        </w:rPr>
        <w:t xml:space="preserve">[J]. </w:t>
      </w:r>
      <w:r w:rsidRPr="00C11184">
        <w:rPr>
          <w:sz w:val="15"/>
        </w:rPr>
        <w:t>现代隧道技术</w:t>
      </w:r>
      <w:r w:rsidRPr="00C11184">
        <w:rPr>
          <w:sz w:val="15"/>
        </w:rPr>
        <w:t>, 2019(04 vo 56): 97-104.</w:t>
      </w:r>
    </w:p>
    <w:p w14:paraId="382C3EA6" w14:textId="3A5CF274" w:rsidR="00C11184" w:rsidRPr="00C11184" w:rsidRDefault="00C11184" w:rsidP="00C11184">
      <w:pPr>
        <w:pStyle w:val="Bibliography"/>
        <w:rPr>
          <w:sz w:val="15"/>
        </w:rPr>
      </w:pPr>
      <w:r w:rsidRPr="00C11184">
        <w:rPr>
          <w:sz w:val="15"/>
        </w:rPr>
        <w:t>[13]</w:t>
      </w:r>
      <w:r w:rsidRPr="00C11184">
        <w:rPr>
          <w:sz w:val="15"/>
        </w:rPr>
        <w:tab/>
      </w:r>
      <w:r w:rsidR="00AC504F" w:rsidRPr="00AC504F">
        <w:rPr>
          <w:rFonts w:hint="eastAsia"/>
          <w:sz w:val="15"/>
        </w:rPr>
        <w:t>李晓宙</w:t>
      </w:r>
      <w:r w:rsidR="00AC504F" w:rsidRPr="00AC504F">
        <w:rPr>
          <w:rFonts w:hint="eastAsia"/>
          <w:sz w:val="15"/>
        </w:rPr>
        <w:t>.</w:t>
      </w:r>
      <w:r w:rsidR="00AC504F" w:rsidRPr="00AC504F">
        <w:rPr>
          <w:rFonts w:hint="eastAsia"/>
          <w:sz w:val="15"/>
        </w:rPr>
        <w:t>基于贝叶斯机器学习的珠海大直径泥水盾构隧道地层识别及掘进参数预测</w:t>
      </w:r>
      <w:r w:rsidR="00AC504F" w:rsidRPr="00AC504F">
        <w:rPr>
          <w:rFonts w:hint="eastAsia"/>
          <w:sz w:val="15"/>
        </w:rPr>
        <w:t>[D].</w:t>
      </w:r>
      <w:r w:rsidR="00AC504F" w:rsidRPr="00AC504F">
        <w:rPr>
          <w:rFonts w:hint="eastAsia"/>
          <w:sz w:val="15"/>
        </w:rPr>
        <w:t>中南大学</w:t>
      </w:r>
      <w:r w:rsidR="00AC504F" w:rsidRPr="00AC504F">
        <w:rPr>
          <w:rFonts w:hint="eastAsia"/>
          <w:sz w:val="15"/>
        </w:rPr>
        <w:t>,2024.</w:t>
      </w:r>
    </w:p>
    <w:p w14:paraId="146C2D91" w14:textId="77777777" w:rsidR="00C11184" w:rsidRPr="00C11184" w:rsidRDefault="00C11184" w:rsidP="00C11184">
      <w:pPr>
        <w:pStyle w:val="Bibliography"/>
        <w:rPr>
          <w:sz w:val="15"/>
        </w:rPr>
      </w:pPr>
      <w:r w:rsidRPr="00C11184">
        <w:rPr>
          <w:sz w:val="15"/>
        </w:rPr>
        <w:t>[14]</w:t>
      </w:r>
      <w:r w:rsidRPr="00C11184">
        <w:rPr>
          <w:sz w:val="15"/>
        </w:rPr>
        <w:tab/>
      </w:r>
      <w:r w:rsidRPr="00C11184">
        <w:rPr>
          <w:sz w:val="15"/>
        </w:rPr>
        <w:t>李文乾</w:t>
      </w:r>
      <w:r w:rsidRPr="00C11184">
        <w:rPr>
          <w:sz w:val="15"/>
        </w:rPr>
        <w:t>;</w:t>
      </w:r>
      <w:r w:rsidRPr="00C11184">
        <w:rPr>
          <w:sz w:val="15"/>
        </w:rPr>
        <w:t>吴云桓</w:t>
      </w:r>
      <w:r w:rsidRPr="00C11184">
        <w:rPr>
          <w:sz w:val="15"/>
        </w:rPr>
        <w:t>;</w:t>
      </w:r>
      <w:r w:rsidRPr="00C11184">
        <w:rPr>
          <w:sz w:val="15"/>
        </w:rPr>
        <w:t>吴兢业</w:t>
      </w:r>
      <w:r w:rsidRPr="00C11184">
        <w:rPr>
          <w:sz w:val="15"/>
        </w:rPr>
        <w:t>;</w:t>
      </w:r>
      <w:r w:rsidRPr="00C11184">
        <w:rPr>
          <w:sz w:val="15"/>
        </w:rPr>
        <w:t>陈治怀</w:t>
      </w:r>
      <w:r w:rsidRPr="00C11184">
        <w:rPr>
          <w:sz w:val="15"/>
        </w:rPr>
        <w:t>;</w:t>
      </w:r>
      <w:r w:rsidRPr="00C11184">
        <w:rPr>
          <w:sz w:val="15"/>
        </w:rPr>
        <w:t>谢森林</w:t>
      </w:r>
      <w:r w:rsidRPr="00C11184">
        <w:rPr>
          <w:sz w:val="15"/>
        </w:rPr>
        <w:t>;</w:t>
      </w:r>
      <w:r w:rsidRPr="00C11184">
        <w:rPr>
          <w:sz w:val="15"/>
        </w:rPr>
        <w:t>胡安峰</w:t>
      </w:r>
      <w:r w:rsidRPr="00C11184">
        <w:rPr>
          <w:sz w:val="15"/>
        </w:rPr>
        <w:t xml:space="preserve">; </w:t>
      </w:r>
      <w:r w:rsidRPr="00C11184">
        <w:rPr>
          <w:sz w:val="15"/>
        </w:rPr>
        <w:t>基于多层感知机技术的地铁盾构施工参数预测</w:t>
      </w:r>
      <w:r w:rsidRPr="00C11184">
        <w:rPr>
          <w:sz w:val="15"/>
        </w:rPr>
        <w:t xml:space="preserve">[J]. </w:t>
      </w:r>
      <w:r w:rsidRPr="00C11184">
        <w:rPr>
          <w:sz w:val="15"/>
        </w:rPr>
        <w:t>深圳大学学报</w:t>
      </w:r>
      <w:r w:rsidRPr="00C11184">
        <w:rPr>
          <w:sz w:val="15"/>
        </w:rPr>
        <w:t>(</w:t>
      </w:r>
      <w:r w:rsidRPr="00C11184">
        <w:rPr>
          <w:sz w:val="15"/>
        </w:rPr>
        <w:t>理工版</w:t>
      </w:r>
      <w:r w:rsidRPr="00C11184">
        <w:rPr>
          <w:sz w:val="15"/>
        </w:rPr>
        <w:t>), 2024(01 vo 41): 50-57.</w:t>
      </w:r>
    </w:p>
    <w:p w14:paraId="151CBD30" w14:textId="77777777" w:rsidR="00C11184" w:rsidRPr="00C11184" w:rsidRDefault="00C11184" w:rsidP="00C11184">
      <w:pPr>
        <w:pStyle w:val="Bibliography"/>
        <w:rPr>
          <w:sz w:val="15"/>
        </w:rPr>
      </w:pPr>
      <w:r w:rsidRPr="00C11184">
        <w:rPr>
          <w:sz w:val="15"/>
        </w:rPr>
        <w:t>[15]</w:t>
      </w:r>
      <w:r w:rsidRPr="00C11184">
        <w:rPr>
          <w:sz w:val="15"/>
        </w:rPr>
        <w:tab/>
      </w:r>
      <w:r w:rsidRPr="00C11184">
        <w:rPr>
          <w:sz w:val="15"/>
        </w:rPr>
        <w:t>刘颖彬</w:t>
      </w:r>
      <w:r w:rsidRPr="00C11184">
        <w:rPr>
          <w:sz w:val="15"/>
        </w:rPr>
        <w:t>;</w:t>
      </w:r>
      <w:r w:rsidRPr="00C11184">
        <w:rPr>
          <w:sz w:val="15"/>
        </w:rPr>
        <w:t>廖少明</w:t>
      </w:r>
      <w:r w:rsidRPr="00C11184">
        <w:rPr>
          <w:sz w:val="15"/>
        </w:rPr>
        <w:t>;</w:t>
      </w:r>
      <w:r w:rsidRPr="00C11184">
        <w:rPr>
          <w:sz w:val="15"/>
        </w:rPr>
        <w:t>杜华</w:t>
      </w:r>
      <w:r w:rsidRPr="00C11184">
        <w:rPr>
          <w:sz w:val="15"/>
        </w:rPr>
        <w:t>;</w:t>
      </w:r>
      <w:r w:rsidRPr="00C11184">
        <w:rPr>
          <w:sz w:val="15"/>
        </w:rPr>
        <w:t>白立峰</w:t>
      </w:r>
      <w:r w:rsidRPr="00C11184">
        <w:rPr>
          <w:sz w:val="15"/>
        </w:rPr>
        <w:t>;</w:t>
      </w:r>
      <w:r w:rsidRPr="00C11184">
        <w:rPr>
          <w:sz w:val="15"/>
        </w:rPr>
        <w:t>钟壬旭</w:t>
      </w:r>
      <w:r w:rsidRPr="00C11184">
        <w:rPr>
          <w:sz w:val="15"/>
        </w:rPr>
        <w:t xml:space="preserve">; </w:t>
      </w:r>
      <w:r w:rsidRPr="00C11184">
        <w:rPr>
          <w:sz w:val="15"/>
        </w:rPr>
        <w:t>基于机器学习的地铁盾构掘进参数智能预测与控制方法研究</w:t>
      </w:r>
      <w:r w:rsidRPr="00C11184">
        <w:rPr>
          <w:sz w:val="15"/>
        </w:rPr>
        <w:t xml:space="preserve">[J]. </w:t>
      </w:r>
      <w:r w:rsidRPr="00C11184">
        <w:rPr>
          <w:sz w:val="15"/>
        </w:rPr>
        <w:t>铁道标准设计</w:t>
      </w:r>
      <w:r w:rsidRPr="00C11184">
        <w:rPr>
          <w:sz w:val="15"/>
        </w:rPr>
        <w:t>, 2023(07 vo 67): 137-145+154.</w:t>
      </w:r>
    </w:p>
    <w:p w14:paraId="0A92A60B" w14:textId="77777777" w:rsidR="00C11184" w:rsidRPr="00C11184" w:rsidRDefault="00C11184" w:rsidP="00C11184">
      <w:pPr>
        <w:pStyle w:val="Bibliography"/>
        <w:rPr>
          <w:sz w:val="15"/>
        </w:rPr>
      </w:pPr>
      <w:r w:rsidRPr="00C11184">
        <w:rPr>
          <w:sz w:val="15"/>
        </w:rPr>
        <w:t>[16]</w:t>
      </w:r>
      <w:r w:rsidRPr="00C11184">
        <w:rPr>
          <w:sz w:val="15"/>
        </w:rPr>
        <w:tab/>
      </w:r>
      <w:r w:rsidRPr="00C11184">
        <w:rPr>
          <w:sz w:val="15"/>
        </w:rPr>
        <w:t>吴惠明</w:t>
      </w:r>
      <w:r w:rsidRPr="00C11184">
        <w:rPr>
          <w:sz w:val="15"/>
        </w:rPr>
        <w:t>;</w:t>
      </w:r>
      <w:r w:rsidRPr="00C11184">
        <w:rPr>
          <w:sz w:val="15"/>
        </w:rPr>
        <w:t>常佳奇</w:t>
      </w:r>
      <w:r w:rsidRPr="00C11184">
        <w:rPr>
          <w:sz w:val="15"/>
        </w:rPr>
        <w:t>;</w:t>
      </w:r>
      <w:r w:rsidRPr="00C11184">
        <w:rPr>
          <w:sz w:val="15"/>
        </w:rPr>
        <w:t>李刚</w:t>
      </w:r>
      <w:r w:rsidRPr="00C11184">
        <w:rPr>
          <w:sz w:val="15"/>
        </w:rPr>
        <w:t>;</w:t>
      </w:r>
      <w:r w:rsidRPr="00C11184">
        <w:rPr>
          <w:sz w:val="15"/>
        </w:rPr>
        <w:t>张东明</w:t>
      </w:r>
      <w:r w:rsidRPr="00C11184">
        <w:rPr>
          <w:sz w:val="15"/>
        </w:rPr>
        <w:t>;</w:t>
      </w:r>
      <w:r w:rsidRPr="00C11184">
        <w:rPr>
          <w:sz w:val="15"/>
        </w:rPr>
        <w:t>黄宏伟</w:t>
      </w:r>
      <w:r w:rsidRPr="00C11184">
        <w:rPr>
          <w:sz w:val="15"/>
        </w:rPr>
        <w:t xml:space="preserve">; </w:t>
      </w:r>
      <w:r w:rsidRPr="00C11184">
        <w:rPr>
          <w:sz w:val="15"/>
        </w:rPr>
        <w:t>基于支持向量机的盾构掘进姿态预测与施工参数优化方法</w:t>
      </w:r>
      <w:r w:rsidRPr="00C11184">
        <w:rPr>
          <w:sz w:val="15"/>
        </w:rPr>
        <w:t xml:space="preserve">[J]. </w:t>
      </w:r>
      <w:r w:rsidRPr="00C11184">
        <w:rPr>
          <w:sz w:val="15"/>
        </w:rPr>
        <w:t>隧道建设</w:t>
      </w:r>
      <w:r w:rsidRPr="00C11184">
        <w:rPr>
          <w:sz w:val="15"/>
        </w:rPr>
        <w:t>(</w:t>
      </w:r>
      <w:r w:rsidRPr="00C11184">
        <w:rPr>
          <w:sz w:val="15"/>
        </w:rPr>
        <w:t>中英文</w:t>
      </w:r>
      <w:r w:rsidRPr="00C11184">
        <w:rPr>
          <w:sz w:val="15"/>
        </w:rPr>
        <w:t>), 2021(S1 vo 41): 11-18.</w:t>
      </w:r>
    </w:p>
    <w:p w14:paraId="36F8B20A" w14:textId="7ADBBA7A" w:rsidR="00C11184" w:rsidRPr="00C11184" w:rsidRDefault="00C11184" w:rsidP="00C11184">
      <w:pPr>
        <w:pStyle w:val="Bibliography"/>
        <w:rPr>
          <w:sz w:val="15"/>
        </w:rPr>
      </w:pPr>
      <w:r w:rsidRPr="00C11184">
        <w:rPr>
          <w:sz w:val="15"/>
        </w:rPr>
        <w:t>[17]</w:t>
      </w:r>
      <w:r w:rsidRPr="00C11184">
        <w:rPr>
          <w:sz w:val="15"/>
        </w:rPr>
        <w:tab/>
      </w:r>
      <w:r w:rsidR="00D55AC0" w:rsidRPr="00D55AC0">
        <w:rPr>
          <w:rFonts w:hint="eastAsia"/>
          <w:sz w:val="15"/>
        </w:rPr>
        <w:t>王伟</w:t>
      </w:r>
      <w:r w:rsidR="00D55AC0" w:rsidRPr="00D55AC0">
        <w:rPr>
          <w:rFonts w:hint="eastAsia"/>
          <w:sz w:val="15"/>
        </w:rPr>
        <w:t>,</w:t>
      </w:r>
      <w:r w:rsidR="00D55AC0" w:rsidRPr="00D55AC0">
        <w:rPr>
          <w:rFonts w:hint="eastAsia"/>
          <w:sz w:val="15"/>
        </w:rPr>
        <w:t>王兴</w:t>
      </w:r>
      <w:r w:rsidR="00D55AC0" w:rsidRPr="00D55AC0">
        <w:rPr>
          <w:rFonts w:hint="eastAsia"/>
          <w:sz w:val="15"/>
        </w:rPr>
        <w:t>,</w:t>
      </w:r>
      <w:r w:rsidR="00D55AC0" w:rsidRPr="00D55AC0">
        <w:rPr>
          <w:rFonts w:hint="eastAsia"/>
          <w:sz w:val="15"/>
        </w:rPr>
        <w:t>刘丹娜</w:t>
      </w:r>
      <w:r w:rsidR="00D55AC0" w:rsidRPr="00D55AC0">
        <w:rPr>
          <w:rFonts w:hint="eastAsia"/>
          <w:sz w:val="15"/>
        </w:rPr>
        <w:t>,</w:t>
      </w:r>
      <w:r w:rsidR="00D55AC0" w:rsidRPr="00D55AC0">
        <w:rPr>
          <w:rFonts w:hint="eastAsia"/>
          <w:sz w:val="15"/>
        </w:rPr>
        <w:t>等</w:t>
      </w:r>
      <w:r w:rsidR="00D55AC0" w:rsidRPr="00D55AC0">
        <w:rPr>
          <w:rFonts w:hint="eastAsia"/>
          <w:sz w:val="15"/>
        </w:rPr>
        <w:t>.</w:t>
      </w:r>
      <w:r w:rsidR="00D55AC0" w:rsidRPr="00D55AC0">
        <w:rPr>
          <w:rFonts w:hint="eastAsia"/>
          <w:sz w:val="15"/>
        </w:rPr>
        <w:t>基于博弈论与可拓云的盾构掘进安全稳定性评价</w:t>
      </w:r>
      <w:r w:rsidR="00D55AC0" w:rsidRPr="00D55AC0">
        <w:rPr>
          <w:rFonts w:hint="eastAsia"/>
          <w:sz w:val="15"/>
        </w:rPr>
        <w:t>[J].</w:t>
      </w:r>
      <w:r w:rsidR="00D55AC0" w:rsidRPr="00D55AC0">
        <w:rPr>
          <w:rFonts w:hint="eastAsia"/>
          <w:sz w:val="15"/>
        </w:rPr>
        <w:t>公路交通科技</w:t>
      </w:r>
      <w:r w:rsidR="00D55AC0" w:rsidRPr="00D55AC0">
        <w:rPr>
          <w:rFonts w:hint="eastAsia"/>
          <w:sz w:val="15"/>
        </w:rPr>
        <w:t>,2024,41(02):148-157.</w:t>
      </w:r>
    </w:p>
    <w:p w14:paraId="7DD2EC64" w14:textId="77777777" w:rsidR="00C11184" w:rsidRPr="00C11184" w:rsidRDefault="00C11184" w:rsidP="00C11184">
      <w:pPr>
        <w:pStyle w:val="Bibliography"/>
        <w:rPr>
          <w:sz w:val="15"/>
        </w:rPr>
      </w:pPr>
      <w:r w:rsidRPr="00C11184">
        <w:rPr>
          <w:sz w:val="15"/>
        </w:rPr>
        <w:t>[18]</w:t>
      </w:r>
      <w:r w:rsidRPr="00C11184">
        <w:rPr>
          <w:sz w:val="15"/>
        </w:rPr>
        <w:tab/>
      </w:r>
      <w:r w:rsidRPr="00C11184">
        <w:rPr>
          <w:sz w:val="15"/>
        </w:rPr>
        <w:t>徐一帆</w:t>
      </w:r>
      <w:r w:rsidRPr="00C11184">
        <w:rPr>
          <w:sz w:val="15"/>
        </w:rPr>
        <w:t>;</w:t>
      </w:r>
      <w:r w:rsidRPr="00C11184">
        <w:rPr>
          <w:sz w:val="15"/>
        </w:rPr>
        <w:t>王士民</w:t>
      </w:r>
      <w:r w:rsidRPr="00C11184">
        <w:rPr>
          <w:sz w:val="15"/>
        </w:rPr>
        <w:t>;</w:t>
      </w:r>
      <w:r w:rsidRPr="00C11184">
        <w:rPr>
          <w:sz w:val="15"/>
        </w:rPr>
        <w:t>何川</w:t>
      </w:r>
      <w:r w:rsidRPr="00C11184">
        <w:rPr>
          <w:sz w:val="15"/>
        </w:rPr>
        <w:t>;</w:t>
      </w:r>
      <w:r w:rsidRPr="00C11184">
        <w:rPr>
          <w:sz w:val="15"/>
        </w:rPr>
        <w:t>宋天田</w:t>
      </w:r>
      <w:r w:rsidRPr="00C11184">
        <w:rPr>
          <w:sz w:val="15"/>
        </w:rPr>
        <w:t>;</w:t>
      </w:r>
      <w:r w:rsidRPr="00C11184">
        <w:rPr>
          <w:sz w:val="15"/>
        </w:rPr>
        <w:t>姚超凡</w:t>
      </w:r>
      <w:r w:rsidRPr="00C11184">
        <w:rPr>
          <w:sz w:val="15"/>
        </w:rPr>
        <w:t>;</w:t>
      </w:r>
      <w:r w:rsidRPr="00C11184">
        <w:rPr>
          <w:sz w:val="15"/>
        </w:rPr>
        <w:t>黄兴</w:t>
      </w:r>
      <w:r w:rsidRPr="00C11184">
        <w:rPr>
          <w:sz w:val="15"/>
        </w:rPr>
        <w:t>;</w:t>
      </w:r>
      <w:r w:rsidRPr="00C11184">
        <w:rPr>
          <w:sz w:val="15"/>
        </w:rPr>
        <w:t>罗伟庭</w:t>
      </w:r>
      <w:r w:rsidRPr="00C11184">
        <w:rPr>
          <w:sz w:val="15"/>
        </w:rPr>
        <w:t xml:space="preserve">; </w:t>
      </w:r>
      <w:r w:rsidRPr="00C11184">
        <w:rPr>
          <w:sz w:val="15"/>
        </w:rPr>
        <w:t>基于</w:t>
      </w:r>
      <w:r w:rsidRPr="00C11184">
        <w:rPr>
          <w:sz w:val="15"/>
        </w:rPr>
        <w:t>BP</w:t>
      </w:r>
      <w:r w:rsidRPr="00C11184">
        <w:rPr>
          <w:sz w:val="15"/>
        </w:rPr>
        <w:t>神经网络的复合地层盾构掘进参数预测</w:t>
      </w:r>
      <w:r w:rsidRPr="00C11184">
        <w:rPr>
          <w:sz w:val="15"/>
        </w:rPr>
        <w:t xml:space="preserve">[J]. </w:t>
      </w:r>
      <w:r w:rsidRPr="00C11184">
        <w:rPr>
          <w:sz w:val="15"/>
        </w:rPr>
        <w:t>铁道标准设计</w:t>
      </w:r>
      <w:r w:rsidRPr="00C11184">
        <w:rPr>
          <w:sz w:val="15"/>
        </w:rPr>
        <w:t>, 2022(07 vo 66): 120-125.</w:t>
      </w:r>
    </w:p>
    <w:p w14:paraId="1FC3B277" w14:textId="77777777" w:rsidR="00C11184" w:rsidRPr="00C11184" w:rsidRDefault="00C11184" w:rsidP="00C11184">
      <w:pPr>
        <w:pStyle w:val="Bibliography"/>
        <w:rPr>
          <w:sz w:val="15"/>
        </w:rPr>
      </w:pPr>
      <w:r w:rsidRPr="00C11184">
        <w:rPr>
          <w:sz w:val="15"/>
        </w:rPr>
        <w:t>[19]</w:t>
      </w:r>
      <w:r w:rsidRPr="00C11184">
        <w:rPr>
          <w:sz w:val="15"/>
        </w:rPr>
        <w:tab/>
      </w:r>
      <w:r w:rsidRPr="00C11184">
        <w:rPr>
          <w:sz w:val="15"/>
        </w:rPr>
        <w:t>黄靓钰</w:t>
      </w:r>
      <w:r w:rsidRPr="00C11184">
        <w:rPr>
          <w:sz w:val="15"/>
        </w:rPr>
        <w:t>;</w:t>
      </w:r>
      <w:r w:rsidRPr="00C11184">
        <w:rPr>
          <w:sz w:val="15"/>
        </w:rPr>
        <w:t>阳军生</w:t>
      </w:r>
      <w:r w:rsidRPr="00C11184">
        <w:rPr>
          <w:sz w:val="15"/>
        </w:rPr>
        <w:t>;</w:t>
      </w:r>
      <w:r w:rsidRPr="00C11184">
        <w:rPr>
          <w:sz w:val="15"/>
        </w:rPr>
        <w:t>张聪</w:t>
      </w:r>
      <w:r w:rsidRPr="00C11184">
        <w:rPr>
          <w:sz w:val="15"/>
        </w:rPr>
        <w:t>;</w:t>
      </w:r>
      <w:r w:rsidRPr="00C11184">
        <w:rPr>
          <w:sz w:val="15"/>
        </w:rPr>
        <w:t>蒋超</w:t>
      </w:r>
      <w:r w:rsidRPr="00C11184">
        <w:rPr>
          <w:sz w:val="15"/>
        </w:rPr>
        <w:t>;</w:t>
      </w:r>
      <w:r w:rsidRPr="00C11184">
        <w:rPr>
          <w:sz w:val="15"/>
        </w:rPr>
        <w:t>苏保柱</w:t>
      </w:r>
      <w:r w:rsidRPr="00C11184">
        <w:rPr>
          <w:sz w:val="15"/>
        </w:rPr>
        <w:t xml:space="preserve">; </w:t>
      </w:r>
      <w:r w:rsidRPr="00C11184">
        <w:rPr>
          <w:sz w:val="15"/>
        </w:rPr>
        <w:t>基于</w:t>
      </w:r>
      <w:r w:rsidRPr="00C11184">
        <w:rPr>
          <w:sz w:val="15"/>
        </w:rPr>
        <w:t>BP</w:t>
      </w:r>
      <w:r w:rsidRPr="00C11184">
        <w:rPr>
          <w:sz w:val="15"/>
        </w:rPr>
        <w:t>神经网络的水下岩溶地层盾构掘进参数预测与分析</w:t>
      </w:r>
      <w:r w:rsidRPr="00C11184">
        <w:rPr>
          <w:sz w:val="15"/>
        </w:rPr>
        <w:t xml:space="preserve">[J]. </w:t>
      </w:r>
      <w:r w:rsidRPr="00C11184">
        <w:rPr>
          <w:sz w:val="15"/>
        </w:rPr>
        <w:t>土木工程学报</w:t>
      </w:r>
      <w:r w:rsidRPr="00C11184">
        <w:rPr>
          <w:sz w:val="15"/>
        </w:rPr>
        <w:t>, 2020(S1 vo 53): 75-80+98.</w:t>
      </w:r>
    </w:p>
    <w:p w14:paraId="31A235B4" w14:textId="77777777" w:rsidR="00C11184" w:rsidRPr="00C11184" w:rsidRDefault="00C11184" w:rsidP="00C11184">
      <w:pPr>
        <w:pStyle w:val="Bibliography"/>
        <w:rPr>
          <w:sz w:val="15"/>
        </w:rPr>
      </w:pPr>
      <w:r w:rsidRPr="00C11184">
        <w:rPr>
          <w:sz w:val="15"/>
        </w:rPr>
        <w:t>[20]</w:t>
      </w:r>
      <w:r w:rsidRPr="00C11184">
        <w:rPr>
          <w:sz w:val="15"/>
        </w:rPr>
        <w:tab/>
      </w:r>
      <w:r w:rsidRPr="00C11184">
        <w:rPr>
          <w:sz w:val="15"/>
        </w:rPr>
        <w:t>吴坚</w:t>
      </w:r>
      <w:r w:rsidRPr="00C11184">
        <w:rPr>
          <w:sz w:val="15"/>
        </w:rPr>
        <w:t>;</w:t>
      </w:r>
      <w:r w:rsidRPr="00C11184">
        <w:rPr>
          <w:sz w:val="15"/>
        </w:rPr>
        <w:t>曾志全</w:t>
      </w:r>
      <w:r w:rsidRPr="00C11184">
        <w:rPr>
          <w:sz w:val="15"/>
        </w:rPr>
        <w:t>;</w:t>
      </w:r>
      <w:r w:rsidRPr="00C11184">
        <w:rPr>
          <w:sz w:val="15"/>
        </w:rPr>
        <w:t>张亚鹏</w:t>
      </w:r>
      <w:r w:rsidRPr="00C11184">
        <w:rPr>
          <w:sz w:val="15"/>
        </w:rPr>
        <w:t>;</w:t>
      </w:r>
      <w:r w:rsidRPr="00C11184">
        <w:rPr>
          <w:sz w:val="15"/>
        </w:rPr>
        <w:t>刘龙</w:t>
      </w:r>
      <w:r w:rsidRPr="00C11184">
        <w:rPr>
          <w:sz w:val="15"/>
        </w:rPr>
        <w:t>;</w:t>
      </w:r>
      <w:r w:rsidRPr="00C11184">
        <w:rPr>
          <w:sz w:val="15"/>
        </w:rPr>
        <w:t>杨长松</w:t>
      </w:r>
      <w:r w:rsidRPr="00C11184">
        <w:rPr>
          <w:sz w:val="15"/>
        </w:rPr>
        <w:t>;</w:t>
      </w:r>
      <w:r w:rsidRPr="00C11184">
        <w:rPr>
          <w:sz w:val="15"/>
        </w:rPr>
        <w:t>曾少翔</w:t>
      </w:r>
      <w:r w:rsidRPr="00C11184">
        <w:rPr>
          <w:sz w:val="15"/>
        </w:rPr>
        <w:t xml:space="preserve">; </w:t>
      </w:r>
      <w:r w:rsidRPr="00C11184">
        <w:rPr>
          <w:sz w:val="15"/>
        </w:rPr>
        <w:t>基于循环神经网络的盾构姿态及掘进参数预测</w:t>
      </w:r>
      <w:r w:rsidRPr="00C11184">
        <w:rPr>
          <w:sz w:val="15"/>
        </w:rPr>
        <w:t xml:space="preserve">[J]. </w:t>
      </w:r>
      <w:r w:rsidRPr="00C11184">
        <w:rPr>
          <w:sz w:val="15"/>
        </w:rPr>
        <w:t>浙江工业大学学报</w:t>
      </w:r>
      <w:r w:rsidRPr="00C11184">
        <w:rPr>
          <w:sz w:val="15"/>
        </w:rPr>
        <w:t>, 2023(06 vo 51): 663-670.</w:t>
      </w:r>
    </w:p>
    <w:p w14:paraId="36F31641" w14:textId="77777777" w:rsidR="00C11184" w:rsidRPr="00C11184" w:rsidRDefault="00C11184" w:rsidP="00C11184">
      <w:pPr>
        <w:pStyle w:val="Bibliography"/>
        <w:rPr>
          <w:sz w:val="15"/>
        </w:rPr>
      </w:pPr>
      <w:r w:rsidRPr="00C11184">
        <w:rPr>
          <w:sz w:val="15"/>
        </w:rPr>
        <w:t>[21]</w:t>
      </w:r>
      <w:r w:rsidRPr="00C11184">
        <w:rPr>
          <w:sz w:val="15"/>
        </w:rPr>
        <w:tab/>
      </w:r>
      <w:r w:rsidRPr="00C11184">
        <w:rPr>
          <w:sz w:val="15"/>
        </w:rPr>
        <w:t>朱仔旭</w:t>
      </w:r>
      <w:r w:rsidRPr="00C11184">
        <w:rPr>
          <w:sz w:val="15"/>
        </w:rPr>
        <w:t>;</w:t>
      </w:r>
      <w:r w:rsidRPr="00C11184">
        <w:rPr>
          <w:sz w:val="15"/>
        </w:rPr>
        <w:t>施成华</w:t>
      </w:r>
      <w:r w:rsidRPr="00C11184">
        <w:rPr>
          <w:sz w:val="15"/>
        </w:rPr>
        <w:t>;</w:t>
      </w:r>
      <w:r w:rsidRPr="00C11184">
        <w:rPr>
          <w:sz w:val="15"/>
        </w:rPr>
        <w:t>陈海勇</w:t>
      </w:r>
      <w:r w:rsidRPr="00C11184">
        <w:rPr>
          <w:sz w:val="15"/>
        </w:rPr>
        <w:t>;</w:t>
      </w:r>
      <w:r w:rsidRPr="00C11184">
        <w:rPr>
          <w:sz w:val="15"/>
        </w:rPr>
        <w:t>雷明锋</w:t>
      </w:r>
      <w:r w:rsidRPr="00C11184">
        <w:rPr>
          <w:sz w:val="15"/>
        </w:rPr>
        <w:t>;</w:t>
      </w:r>
      <w:r w:rsidRPr="00C11184">
        <w:rPr>
          <w:sz w:val="15"/>
        </w:rPr>
        <w:t>王祖贤</w:t>
      </w:r>
      <w:r w:rsidRPr="00C11184">
        <w:rPr>
          <w:sz w:val="15"/>
        </w:rPr>
        <w:t>;</w:t>
      </w:r>
      <w:r w:rsidRPr="00C11184">
        <w:rPr>
          <w:sz w:val="15"/>
        </w:rPr>
        <w:t>张明书</w:t>
      </w:r>
      <w:r w:rsidRPr="00C11184">
        <w:rPr>
          <w:sz w:val="15"/>
        </w:rPr>
        <w:t>;</w:t>
      </w:r>
      <w:r w:rsidRPr="00C11184">
        <w:rPr>
          <w:sz w:val="15"/>
        </w:rPr>
        <w:t>周天顺</w:t>
      </w:r>
      <w:r w:rsidRPr="00C11184">
        <w:rPr>
          <w:sz w:val="15"/>
        </w:rPr>
        <w:t xml:space="preserve">; </w:t>
      </w:r>
      <w:r w:rsidRPr="00C11184">
        <w:rPr>
          <w:sz w:val="15"/>
        </w:rPr>
        <w:t>考虑</w:t>
      </w:r>
      <w:r w:rsidRPr="00C11184">
        <w:rPr>
          <w:sz w:val="15"/>
        </w:rPr>
        <w:t>IPSO</w:t>
      </w:r>
      <w:r w:rsidRPr="00C11184">
        <w:rPr>
          <w:sz w:val="15"/>
        </w:rPr>
        <w:t>优化的</w:t>
      </w:r>
      <w:r w:rsidRPr="00C11184">
        <w:rPr>
          <w:sz w:val="15"/>
        </w:rPr>
        <w:t>CNN-LSTM</w:t>
      </w:r>
      <w:r w:rsidRPr="00C11184">
        <w:rPr>
          <w:sz w:val="15"/>
        </w:rPr>
        <w:t>盾构掘进参数混合预测模型</w:t>
      </w:r>
      <w:r w:rsidRPr="00C11184">
        <w:rPr>
          <w:sz w:val="15"/>
        </w:rPr>
        <w:t xml:space="preserve">[J]. </w:t>
      </w:r>
      <w:r w:rsidRPr="00C11184">
        <w:rPr>
          <w:sz w:val="15"/>
        </w:rPr>
        <w:t>铁道科学与工程学报</w:t>
      </w:r>
      <w:r w:rsidRPr="00C11184">
        <w:rPr>
          <w:sz w:val="15"/>
        </w:rPr>
        <w:t>, 2025(06 vo 22): 2690-2702.</w:t>
      </w:r>
    </w:p>
    <w:p w14:paraId="26A9899E" w14:textId="77777777" w:rsidR="00C11184" w:rsidRPr="00C11184" w:rsidRDefault="00C11184" w:rsidP="00C11184">
      <w:pPr>
        <w:pStyle w:val="Bibliography"/>
        <w:rPr>
          <w:sz w:val="15"/>
        </w:rPr>
      </w:pPr>
      <w:r w:rsidRPr="00C11184">
        <w:rPr>
          <w:sz w:val="15"/>
        </w:rPr>
        <w:t>[22]</w:t>
      </w:r>
      <w:r w:rsidRPr="00C11184">
        <w:rPr>
          <w:sz w:val="15"/>
        </w:rPr>
        <w:tab/>
      </w:r>
      <w:r w:rsidRPr="00C11184">
        <w:rPr>
          <w:sz w:val="15"/>
        </w:rPr>
        <w:t>林春金</w:t>
      </w:r>
      <w:r w:rsidRPr="00C11184">
        <w:rPr>
          <w:sz w:val="15"/>
        </w:rPr>
        <w:t>;</w:t>
      </w:r>
      <w:r w:rsidRPr="00C11184">
        <w:rPr>
          <w:sz w:val="15"/>
        </w:rPr>
        <w:t>杨晓达</w:t>
      </w:r>
      <w:r w:rsidRPr="00C11184">
        <w:rPr>
          <w:sz w:val="15"/>
        </w:rPr>
        <w:t>;</w:t>
      </w:r>
      <w:r w:rsidRPr="00C11184">
        <w:rPr>
          <w:sz w:val="15"/>
        </w:rPr>
        <w:t>龚英杰</w:t>
      </w:r>
      <w:r w:rsidRPr="00C11184">
        <w:rPr>
          <w:sz w:val="15"/>
        </w:rPr>
        <w:t>;</w:t>
      </w:r>
      <w:r w:rsidRPr="00C11184">
        <w:rPr>
          <w:sz w:val="15"/>
        </w:rPr>
        <w:t>丁万涛</w:t>
      </w:r>
      <w:r w:rsidRPr="00C11184">
        <w:rPr>
          <w:sz w:val="15"/>
        </w:rPr>
        <w:t>;</w:t>
      </w:r>
      <w:r w:rsidRPr="00C11184">
        <w:rPr>
          <w:sz w:val="15"/>
        </w:rPr>
        <w:t>程旭东</w:t>
      </w:r>
      <w:r w:rsidRPr="00C11184">
        <w:rPr>
          <w:sz w:val="15"/>
        </w:rPr>
        <w:t>;</w:t>
      </w:r>
      <w:r w:rsidRPr="00C11184">
        <w:rPr>
          <w:sz w:val="15"/>
        </w:rPr>
        <w:t>刘运生</w:t>
      </w:r>
      <w:r w:rsidRPr="00C11184">
        <w:rPr>
          <w:sz w:val="15"/>
        </w:rPr>
        <w:t xml:space="preserve">; </w:t>
      </w:r>
      <w:r w:rsidRPr="00C11184">
        <w:rPr>
          <w:sz w:val="15"/>
        </w:rPr>
        <w:t>基于</w:t>
      </w:r>
      <w:r w:rsidRPr="00C11184">
        <w:rPr>
          <w:sz w:val="15"/>
        </w:rPr>
        <w:t>PSO-BP</w:t>
      </w:r>
      <w:r w:rsidRPr="00C11184">
        <w:rPr>
          <w:sz w:val="15"/>
        </w:rPr>
        <w:t>的土压盾构土仓压力预测模型及掘进参数敏感性分析</w:t>
      </w:r>
      <w:r w:rsidRPr="00C11184">
        <w:rPr>
          <w:sz w:val="15"/>
        </w:rPr>
        <w:t xml:space="preserve">[J]. </w:t>
      </w:r>
      <w:r w:rsidRPr="00C11184">
        <w:rPr>
          <w:sz w:val="15"/>
        </w:rPr>
        <w:t>应用基础与工程科学学报</w:t>
      </w:r>
      <w:r w:rsidRPr="00C11184">
        <w:rPr>
          <w:sz w:val="15"/>
        </w:rPr>
        <w:t>, 2021(05 vo 29): 1220-1233.</w:t>
      </w:r>
    </w:p>
    <w:p w14:paraId="5111293F" w14:textId="77777777" w:rsidR="00C11184" w:rsidRPr="00C11184" w:rsidRDefault="00C11184" w:rsidP="00C11184">
      <w:pPr>
        <w:pStyle w:val="Bibliography"/>
        <w:rPr>
          <w:sz w:val="15"/>
        </w:rPr>
      </w:pPr>
      <w:r w:rsidRPr="00C11184">
        <w:rPr>
          <w:sz w:val="15"/>
        </w:rPr>
        <w:t>[23]</w:t>
      </w:r>
      <w:r w:rsidRPr="00C11184">
        <w:rPr>
          <w:sz w:val="15"/>
        </w:rPr>
        <w:tab/>
      </w:r>
      <w:r w:rsidRPr="00C11184">
        <w:rPr>
          <w:sz w:val="15"/>
        </w:rPr>
        <w:t>江源</w:t>
      </w:r>
      <w:r w:rsidRPr="00C11184">
        <w:rPr>
          <w:sz w:val="15"/>
        </w:rPr>
        <w:t>;</w:t>
      </w:r>
      <w:r w:rsidRPr="00C11184">
        <w:rPr>
          <w:sz w:val="15"/>
        </w:rPr>
        <w:t>宋克志</w:t>
      </w:r>
      <w:r w:rsidRPr="00C11184">
        <w:rPr>
          <w:sz w:val="15"/>
        </w:rPr>
        <w:t>;</w:t>
      </w:r>
      <w:r w:rsidRPr="00C11184">
        <w:rPr>
          <w:sz w:val="15"/>
        </w:rPr>
        <w:t>丁昌盛</w:t>
      </w:r>
      <w:r w:rsidRPr="00C11184">
        <w:rPr>
          <w:sz w:val="15"/>
        </w:rPr>
        <w:t>;</w:t>
      </w:r>
      <w:r w:rsidRPr="00C11184">
        <w:rPr>
          <w:sz w:val="15"/>
        </w:rPr>
        <w:t>侯洪超</w:t>
      </w:r>
      <w:r w:rsidRPr="00C11184">
        <w:rPr>
          <w:sz w:val="15"/>
        </w:rPr>
        <w:t>;</w:t>
      </w:r>
      <w:r w:rsidRPr="00C11184">
        <w:rPr>
          <w:sz w:val="15"/>
        </w:rPr>
        <w:t>张佳乐</w:t>
      </w:r>
      <w:r w:rsidRPr="00C11184">
        <w:rPr>
          <w:sz w:val="15"/>
        </w:rPr>
        <w:t>;</w:t>
      </w:r>
      <w:r w:rsidRPr="00C11184">
        <w:rPr>
          <w:sz w:val="15"/>
        </w:rPr>
        <w:t>庄肃坤</w:t>
      </w:r>
      <w:r w:rsidRPr="00C11184">
        <w:rPr>
          <w:sz w:val="15"/>
        </w:rPr>
        <w:t xml:space="preserve">; </w:t>
      </w:r>
      <w:r w:rsidRPr="00C11184">
        <w:rPr>
          <w:sz w:val="15"/>
        </w:rPr>
        <w:t>基于</w:t>
      </w:r>
      <w:r w:rsidRPr="00C11184">
        <w:rPr>
          <w:sz w:val="15"/>
        </w:rPr>
        <w:t>PSO-SVR</w:t>
      </w:r>
      <w:r w:rsidRPr="00C11184">
        <w:rPr>
          <w:sz w:val="15"/>
        </w:rPr>
        <w:t>与</w:t>
      </w:r>
      <w:r w:rsidRPr="00C11184">
        <w:rPr>
          <w:sz w:val="15"/>
        </w:rPr>
        <w:t>LSTM</w:t>
      </w:r>
      <w:r w:rsidRPr="00C11184">
        <w:rPr>
          <w:sz w:val="15"/>
        </w:rPr>
        <w:t>算法的复合地层下刀盘扭矩预测与分析</w:t>
      </w:r>
      <w:r w:rsidRPr="00C11184">
        <w:rPr>
          <w:sz w:val="15"/>
        </w:rPr>
        <w:t xml:space="preserve">[J]. </w:t>
      </w:r>
      <w:r w:rsidRPr="00C11184">
        <w:rPr>
          <w:sz w:val="15"/>
        </w:rPr>
        <w:t>现代城市轨道交通</w:t>
      </w:r>
      <w:r w:rsidRPr="00C11184">
        <w:rPr>
          <w:sz w:val="15"/>
        </w:rPr>
        <w:t>, 2022(02): 46-51.</w:t>
      </w:r>
    </w:p>
    <w:p w14:paraId="1A682E3B" w14:textId="1ACE1E6A" w:rsidR="00C11184" w:rsidRPr="00C11184" w:rsidRDefault="00C11184" w:rsidP="00C11184">
      <w:pPr>
        <w:pStyle w:val="Bibliography"/>
        <w:rPr>
          <w:sz w:val="15"/>
        </w:rPr>
      </w:pPr>
      <w:r w:rsidRPr="00C11184">
        <w:rPr>
          <w:sz w:val="15"/>
        </w:rPr>
        <w:t>[24]</w:t>
      </w:r>
      <w:r w:rsidRPr="00C11184">
        <w:rPr>
          <w:sz w:val="15"/>
        </w:rPr>
        <w:tab/>
        <w:t xml:space="preserve">VASWANI A, SHAZEER N, PARMAR N, </w:t>
      </w:r>
      <w:r w:rsidRPr="00C11184">
        <w:rPr>
          <w:sz w:val="15"/>
        </w:rPr>
        <w:t>等</w:t>
      </w:r>
      <w:r w:rsidRPr="00C11184">
        <w:rPr>
          <w:sz w:val="15"/>
        </w:rPr>
        <w:t>. Attention Is All You Need[A/OL]. arXiv, 2023[2025-01-18]. http://arxiv.org/abs/1706.03762..</w:t>
      </w:r>
    </w:p>
    <w:p w14:paraId="29C246D5" w14:textId="0CB5CDAB" w:rsidR="00C11184" w:rsidRPr="00C11184" w:rsidRDefault="00C11184" w:rsidP="00C11184">
      <w:pPr>
        <w:pStyle w:val="Bibliography"/>
        <w:rPr>
          <w:sz w:val="15"/>
        </w:rPr>
      </w:pPr>
      <w:r>
        <w:rPr>
          <w:color w:val="FF0000"/>
        </w:rPr>
        <w:t>[25]</w:t>
      </w:r>
      <w:r>
        <w:rPr>
          <w:color w:val="FF0000"/>
        </w:rPr>
        <w:tab/>
        <w:t>ZHANG Y X, REN X H, ZHANG J X, ZHANG Y Z, MA Z C. A novel workflow including denoising and hybrid deep learning model for shield tunneling construction parameter prediction[J]. Engineering Applications of Artificial Intelligence, 2024, 133: 108103.</w:t>
      </w:r>
    </w:p>
    <w:p w14:paraId="5F710FE0" w14:textId="77777777" w:rsidR="00C11184" w:rsidRPr="00C11184" w:rsidRDefault="00C11184" w:rsidP="00C11184">
      <w:pPr>
        <w:pStyle w:val="Bibliography"/>
        <w:rPr>
          <w:sz w:val="15"/>
        </w:rPr>
      </w:pPr>
      <w:r>
        <w:rPr>
          <w:color w:val="FF0000"/>
        </w:rPr>
        <w:t>[26]</w:t>
      </w:r>
      <w:r>
        <w:rPr>
          <w:color w:val="FF0000"/>
        </w:rPr>
        <w:tab/>
        <w:t>DAI L F, CHEN W M, XIAO M Q, SUN W H, WANG Z Z. Prediction of super-large diameter shield attitude based on LSTM-Transformer[J]. Scientific Reports, 2025, 15: 15725.</w:t>
      </w:r>
    </w:p>
    <w:p w14:paraId="0F7AFB11" w14:textId="77777777" w:rsidR="00C11184" w:rsidRPr="00C11184" w:rsidRDefault="00C11184" w:rsidP="00C11184">
      <w:pPr>
        <w:pStyle w:val="Bibliography"/>
        <w:rPr>
          <w:sz w:val="15"/>
        </w:rPr>
      </w:pPr>
      <w:r>
        <w:rPr>
          <w:color w:val="FF0000"/>
        </w:rPr>
        <w:t>[27]</w:t>
      </w:r>
      <w:r>
        <w:rPr>
          <w:color w:val="FF0000"/>
        </w:rPr>
        <w:tab/>
        <w:t xml:space="preserve">YAO C R, KONG X X, TANG L, LING X Z, TANG W C. A multivariate time series prediction model for TBM excavation parameters using a Convolution-GRU-Attention neural network[J]. </w:t>
      </w:r>
      <w:r>
        <w:rPr>
          <w:color w:val="FF0000"/>
        </w:rPr>
        <w:lastRenderedPageBreak/>
        <w:t>Applied Sciences, 2026, 16(6): 2964.</w:t>
      </w:r>
    </w:p>
    <w:p w14:paraId="0B0E9A7A" w14:textId="3981F5F8" w:rsidR="00103BBB" w:rsidRPr="00860B6A" w:rsidRDefault="008B5DEC" w:rsidP="00892C52">
      <w:pPr>
        <w:pStyle w:val="00"/>
        <w:widowControl w:val="0"/>
        <w:numPr>
          <w:ilvl w:val="0"/>
          <w:numId w:val="0"/>
        </w:numPr>
        <w:ind w:left="420" w:hanging="420"/>
        <w:jc w:val="both"/>
        <w:rPr>
          <w:rFonts w:eastAsia="黑体"/>
          <w:b/>
          <w:color w:val="000000" w:themeColor="text1"/>
          <w:sz w:val="24"/>
          <w:szCs w:val="24"/>
        </w:rPr>
      </w:pPr>
      <w:r>
        <w:rPr>
          <w:color w:val="000000" w:themeColor="text1"/>
          <w:sz w:val="15"/>
          <w:szCs w:val="15"/>
        </w:rPr>
        <w:fldChar w:fldCharType="end"/>
      </w:r>
    </w:p>
    <w:sectPr w:rsidR="00103BBB" w:rsidRPr="00860B6A">
      <w:headerReference w:type="default" r:id="rId25"/>
      <w:footerReference w:type="default" r:id="rId26"/>
      <w:headerReference w:type="first" r:id="rId27"/>
      <w:footerReference w:type="first" r:id="rId28"/>
      <w:type w:val="continuous"/>
      <w:pgSz w:w="11906" w:h="16838"/>
      <w:pgMar w:top="2098" w:right="1134" w:bottom="1134" w:left="1134" w:header="851" w:footer="992" w:gutter="0"/>
      <w:cols w:num="2"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10A8" w14:textId="77777777" w:rsidR="00D567CF" w:rsidRDefault="00D567CF">
      <w:r>
        <w:separator/>
      </w:r>
    </w:p>
  </w:endnote>
  <w:endnote w:type="continuationSeparator" w:id="0">
    <w:p w14:paraId="6BBB8EDB" w14:textId="77777777" w:rsidR="00D567CF" w:rsidRDefault="00D5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altName w:val="微软雅黑"/>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方正黑体简体">
    <w:altName w:val="微软雅黑"/>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8869" w14:textId="77777777" w:rsidR="00DD764B" w:rsidRDefault="00DD7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9B28" w14:textId="77777777" w:rsidR="00DD764B" w:rsidRDefault="00DD76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C92D" w14:textId="77777777" w:rsidR="00EB0D44" w:rsidRDefault="00EB0D44" w:rsidP="00622CA3">
    <w:pPr>
      <w:snapToGrid w:val="0"/>
      <w:ind w:rightChars="200" w:right="420" w:firstLine="360"/>
      <w:jc w:val="left"/>
      <w:rPr>
        <w:rFonts w:ascii="Calibri" w:hAnsi="Calibri" w:cs="黑体"/>
        <w:sz w:val="18"/>
        <w:szCs w:val="18"/>
      </w:rPr>
    </w:pPr>
    <w:r>
      <w:rPr>
        <w:rFonts w:ascii="Calibri" w:hAnsi="Calibri" w:cs="黑体"/>
        <w:noProof/>
        <w:sz w:val="18"/>
        <w:szCs w:val="18"/>
      </w:rPr>
      <mc:AlternateContent>
        <mc:Choice Requires="wps">
          <w:drawing>
            <wp:anchor distT="0" distB="0" distL="114300" distR="114300" simplePos="0" relativeHeight="251659264" behindDoc="0" locked="1" layoutInCell="1" allowOverlap="1" wp14:anchorId="1AEF5F6B" wp14:editId="43B12B68">
              <wp:simplePos x="0" y="0"/>
              <wp:positionH relativeFrom="margin">
                <wp:posOffset>-40005</wp:posOffset>
              </wp:positionH>
              <wp:positionV relativeFrom="margin">
                <wp:posOffset>7694295</wp:posOffset>
              </wp:positionV>
              <wp:extent cx="6163310" cy="899160"/>
              <wp:effectExtent l="0" t="0" r="0" b="0"/>
              <wp:wrapTopAndBottom/>
              <wp:docPr id="1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3310" cy="899160"/>
                      </a:xfrm>
                      <a:prstGeom prst="rect">
                        <a:avLst/>
                      </a:prstGeom>
                      <a:noFill/>
                      <a:ln>
                        <a:noFill/>
                      </a:ln>
                      <a:effectLst/>
                    </wps:spPr>
                    <wps:txb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EB48C80" w:rsidR="00EB0D44" w:rsidRDefault="00EB0D44">
                          <w:pPr>
                            <w:pStyle w:val="FootnoteText"/>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DD764B">
                            <w:rPr>
                              <w:rFonts w:hint="eastAsia"/>
                              <w:bCs/>
                              <w:sz w:val="15"/>
                              <w:szCs w:val="15"/>
                            </w:rPr>
                            <w:t>4</w:t>
                          </w:r>
                          <w:r w:rsidRPr="00622CA3">
                            <w:rPr>
                              <w:bCs/>
                              <w:sz w:val="15"/>
                              <w:szCs w:val="15"/>
                            </w:rPr>
                            <w:t>月</w:t>
                          </w:r>
                          <w:r w:rsidR="00DD764B">
                            <w:rPr>
                              <w:rFonts w:hint="eastAsia"/>
                              <w:bCs/>
                              <w:sz w:val="15"/>
                              <w:szCs w:val="15"/>
                            </w:rPr>
                            <w:t>25</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AEF5F6B" id="文本框 1" o:spid="_x0000_s1026" style="position:absolute;left:0;text-align:left;margin-left:-3.15pt;margin-top:605.85pt;width:485.3pt;height:70.8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" filled="f" stroked="f">
              <v:textbo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EB48C80" w:rsidR="00EB0D44" w:rsidRDefault="00EB0D44">
                    <w:pPr>
                      <w:pStyle w:val="a8"/>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w:t>
                    </w:r>
                    <w:r w:rsidR="00EE114B">
                      <w:rPr>
                        <w:rFonts w:hint="eastAsia"/>
                        <w:bCs/>
                        <w:sz w:val="15"/>
                        <w:szCs w:val="15"/>
                      </w:rPr>
                      <w:t>6</w:t>
                    </w:r>
                    <w:r w:rsidRPr="00622CA3">
                      <w:rPr>
                        <w:bCs/>
                        <w:sz w:val="15"/>
                        <w:szCs w:val="15"/>
                      </w:rPr>
                      <w:t>年</w:t>
                    </w:r>
                    <w:r w:rsidR="00DD764B">
                      <w:rPr>
                        <w:rFonts w:hint="eastAsia"/>
                        <w:bCs/>
                        <w:sz w:val="15"/>
                        <w:szCs w:val="15"/>
                      </w:rPr>
                      <w:t>4</w:t>
                    </w:r>
                    <w:r w:rsidRPr="00622CA3">
                      <w:rPr>
                        <w:bCs/>
                        <w:sz w:val="15"/>
                        <w:szCs w:val="15"/>
                      </w:rPr>
                      <w:t>月</w:t>
                    </w:r>
                    <w:r w:rsidR="00DD764B">
                      <w:rPr>
                        <w:rFonts w:hint="eastAsia"/>
                        <w:bCs/>
                        <w:sz w:val="15"/>
                        <w:szCs w:val="15"/>
                      </w:rPr>
                      <w:t>25</w:t>
                    </w:r>
                    <w:r w:rsidRPr="00622CA3">
                      <w:rPr>
                        <w:bCs/>
                        <w:sz w:val="15"/>
                        <w:szCs w:val="15"/>
                      </w:rPr>
                      <w:t>日</w:t>
                    </w:r>
                    <w:r w:rsidRPr="00622CA3">
                      <w:rPr>
                        <w:rFonts w:ascii="宋体" w:hAnsi="宋体" w:hint="eastAsia"/>
                        <w:sz w:val="15"/>
                        <w:szCs w:val="15"/>
                      </w:rPr>
                      <w:t>；</w:t>
                    </w:r>
                  </w:p>
                  <w:p w14:paraId="347D0F6A" w14:textId="2A1EA0D6"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000641EA">
                      <w:rPr>
                        <w:rFonts w:ascii="Calibri" w:hAnsi="Calibri" w:cs="黑体" w:hint="eastAsia"/>
                        <w:bCs/>
                        <w:color w:val="000000"/>
                        <w:sz w:val="15"/>
                        <w:szCs w:val="15"/>
                      </w:rPr>
                      <w:t>国家自然科学基金项目（</w:t>
                    </w:r>
                    <w:r w:rsidR="000641EA">
                      <w:rPr>
                        <w:rFonts w:ascii="Calibri" w:hAnsi="Calibri" w:cs="黑体" w:hint="eastAsia"/>
                        <w:bCs/>
                        <w:color w:val="000000"/>
                        <w:sz w:val="15"/>
                        <w:szCs w:val="15"/>
                      </w:rPr>
                      <w:t>42407226</w:t>
                    </w:r>
                    <w:r w:rsidR="000641EA">
                      <w:rPr>
                        <w:rFonts w:ascii="Calibri" w:hAnsi="Calibri" w:cs="黑体" w:hint="eastAsia"/>
                        <w:bCs/>
                        <w:color w:val="000000"/>
                        <w:sz w:val="15"/>
                        <w:szCs w:val="15"/>
                      </w:rPr>
                      <w:t>），</w:t>
                    </w:r>
                    <w:r w:rsidR="000641EA" w:rsidRPr="000641EA">
                      <w:rPr>
                        <w:rFonts w:ascii="Calibri" w:hAnsi="Calibri" w:cs="黑体" w:hint="eastAsia"/>
                        <w:bCs/>
                        <w:color w:val="000000"/>
                        <w:sz w:val="15"/>
                        <w:szCs w:val="15"/>
                      </w:rPr>
                      <w:t>中交一公局集团有限公司科技课题（</w:t>
                    </w:r>
                    <w:r w:rsidR="000641EA" w:rsidRPr="000641EA">
                      <w:rPr>
                        <w:rFonts w:ascii="Calibri" w:hAnsi="Calibri" w:cs="黑体" w:hint="eastAsia"/>
                        <w:bCs/>
                        <w:color w:val="000000"/>
                        <w:sz w:val="15"/>
                        <w:szCs w:val="15"/>
                      </w:rPr>
                      <w:t>RP2024043550</w:t>
                    </w:r>
                    <w:r w:rsidR="000641EA" w:rsidRPr="000641EA">
                      <w:rPr>
                        <w:rFonts w:ascii="Calibri" w:hAnsi="Calibri" w:cs="黑体" w:hint="eastAsia"/>
                        <w:bCs/>
                        <w:color w:val="000000"/>
                        <w:sz w:val="15"/>
                        <w:szCs w:val="15"/>
                      </w:rPr>
                      <w:t>）</w:t>
                    </w:r>
                  </w:p>
                  <w:p w14:paraId="176F0E2D" w14:textId="1C53F04C" w:rsidR="00EB0D44" w:rsidRDefault="000641EA" w:rsidP="004B3603">
                    <w:pPr>
                      <w:spacing w:after="62" w:line="240" w:lineRule="exact"/>
                      <w:rPr>
                        <w:rFonts w:ascii="Calibri" w:hAnsi="Calibri" w:cs="黑体"/>
                        <w:bCs/>
                        <w:spacing w:val="4"/>
                        <w:sz w:val="15"/>
                        <w:szCs w:val="15"/>
                      </w:rPr>
                    </w:pPr>
                    <w:r>
                      <w:rPr>
                        <w:rFonts w:ascii="Calibri" w:hAnsi="Calibri" w:cs="黑体" w:hint="eastAsia"/>
                        <w:b/>
                        <w:bCs/>
                        <w:sz w:val="15"/>
                        <w:szCs w:val="15"/>
                      </w:rPr>
                      <w:t>第一</w:t>
                    </w:r>
                    <w:r w:rsidR="00EB0D44">
                      <w:rPr>
                        <w:rFonts w:ascii="Calibri" w:hAnsi="Calibri" w:cs="黑体" w:hint="eastAsia"/>
                        <w:b/>
                        <w:bCs/>
                        <w:sz w:val="15"/>
                        <w:szCs w:val="15"/>
                      </w:rPr>
                      <w:t>作者：</w:t>
                    </w:r>
                    <w:r>
                      <w:rPr>
                        <w:rFonts w:ascii="Calibri" w:hAnsi="Calibri" w:cs="黑体" w:hint="eastAsia"/>
                        <w:bCs/>
                        <w:sz w:val="15"/>
                        <w:szCs w:val="15"/>
                      </w:rPr>
                      <w:t>李奇涛（</w:t>
                    </w:r>
                    <w:r>
                      <w:rPr>
                        <w:rFonts w:ascii="Calibri" w:hAnsi="Calibri" w:cs="黑体" w:hint="eastAsia"/>
                        <w:bCs/>
                        <w:sz w:val="15"/>
                        <w:szCs w:val="15"/>
                      </w:rPr>
                      <w:t>1987-</w:t>
                    </w:r>
                    <w:r>
                      <w:rPr>
                        <w:rFonts w:ascii="Calibri" w:hAnsi="Calibri" w:cs="黑体" w:hint="eastAsia"/>
                        <w:bCs/>
                        <w:sz w:val="15"/>
                        <w:szCs w:val="15"/>
                      </w:rPr>
                      <w:t>），</w:t>
                    </w:r>
                    <w:r w:rsidRPr="000641EA">
                      <w:rPr>
                        <w:rFonts w:ascii="Calibri" w:hAnsi="Calibri" w:cs="黑体" w:hint="eastAsia"/>
                        <w:bCs/>
                        <w:sz w:val="15"/>
                        <w:szCs w:val="15"/>
                      </w:rPr>
                      <w:t>本科</w:t>
                    </w:r>
                    <w:r>
                      <w:rPr>
                        <w:rFonts w:ascii="Calibri" w:hAnsi="Calibri" w:cs="黑体" w:hint="eastAsia"/>
                        <w:bCs/>
                        <w:sz w:val="15"/>
                        <w:szCs w:val="15"/>
                      </w:rPr>
                      <w:t>，</w:t>
                    </w:r>
                    <w:r w:rsidRPr="000641EA">
                      <w:rPr>
                        <w:rFonts w:ascii="Calibri" w:hAnsi="Calibri" w:cs="黑体" w:hint="eastAsia"/>
                        <w:bCs/>
                        <w:sz w:val="15"/>
                        <w:szCs w:val="15"/>
                      </w:rPr>
                      <w:t>高级工程师</w:t>
                    </w:r>
                    <w:r>
                      <w:rPr>
                        <w:rFonts w:ascii="Calibri" w:hAnsi="Calibri" w:cs="黑体" w:hint="eastAsia"/>
                        <w:bCs/>
                        <w:sz w:val="15"/>
                        <w:szCs w:val="15"/>
                      </w:rPr>
                      <w:t>，主要</w:t>
                    </w:r>
                    <w:r w:rsidRPr="000641EA">
                      <w:rPr>
                        <w:rFonts w:ascii="Calibri" w:hAnsi="Calibri" w:cs="黑体" w:hint="eastAsia"/>
                        <w:bCs/>
                        <w:sz w:val="15"/>
                        <w:szCs w:val="15"/>
                      </w:rPr>
                      <w:t>从事轨道交通、桥梁施工管理工作</w:t>
                    </w:r>
                    <w:r>
                      <w:rPr>
                        <w:rFonts w:ascii="Calibri" w:hAnsi="Calibri" w:cs="黑体" w:hint="eastAsia"/>
                        <w:bCs/>
                        <w:sz w:val="15"/>
                        <w:szCs w:val="15"/>
                      </w:rPr>
                      <w:t>，</w:t>
                    </w:r>
                    <w:r w:rsidRPr="000641EA">
                      <w:rPr>
                        <w:rFonts w:ascii="Calibri" w:hAnsi="Calibri" w:cs="黑体"/>
                        <w:bCs/>
                        <w:sz w:val="15"/>
                        <w:szCs w:val="15"/>
                      </w:rPr>
                      <w:t>309943855@qq.com</w:t>
                    </w:r>
                    <w:r>
                      <w:rPr>
                        <w:rFonts w:ascii="Calibri" w:hAnsi="Calibri" w:cs="黑体" w:hint="eastAsia"/>
                        <w:bCs/>
                        <w:spacing w:val="4"/>
                        <w:sz w:val="15"/>
                        <w:szCs w:val="15"/>
                      </w:rPr>
                      <w:t>；</w:t>
                    </w:r>
                  </w:p>
                  <w:p w14:paraId="7C93C3E9" w14:textId="22C03A02" w:rsidR="000641EA" w:rsidRPr="000641EA" w:rsidRDefault="000641EA" w:rsidP="004B3603">
                    <w:pPr>
                      <w:spacing w:after="62" w:line="240" w:lineRule="exact"/>
                      <w:rPr>
                        <w:rFonts w:cs="Times New Roman"/>
                        <w:sz w:val="15"/>
                        <w:szCs w:val="15"/>
                      </w:rPr>
                    </w:pPr>
                    <w:r>
                      <w:rPr>
                        <w:rFonts w:ascii="Calibri" w:hAnsi="Calibri" w:cs="黑体" w:hint="eastAsia"/>
                        <w:bCs/>
                        <w:spacing w:val="4"/>
                        <w:sz w:val="15"/>
                        <w:szCs w:val="15"/>
                      </w:rPr>
                      <w:t>通讯作者：徐金峰（</w:t>
                    </w:r>
                    <w:r>
                      <w:rPr>
                        <w:rFonts w:ascii="Calibri" w:hAnsi="Calibri" w:cs="黑体" w:hint="eastAsia"/>
                        <w:bCs/>
                        <w:spacing w:val="4"/>
                        <w:sz w:val="15"/>
                        <w:szCs w:val="15"/>
                      </w:rPr>
                      <w:t>1996-</w:t>
                    </w:r>
                    <w:r>
                      <w:rPr>
                        <w:rFonts w:ascii="Calibri" w:hAnsi="Calibri" w:cs="黑体" w:hint="eastAsia"/>
                        <w:bCs/>
                        <w:spacing w:val="4"/>
                        <w:sz w:val="15"/>
                        <w:szCs w:val="15"/>
                      </w:rPr>
                      <w:t>），博士，副教授，主要从事隧道及地下工程方面的研究工作，</w:t>
                    </w:r>
                    <w:r>
                      <w:rPr>
                        <w:rFonts w:ascii="Calibri" w:hAnsi="Calibri" w:cs="黑体" w:hint="eastAsia"/>
                        <w:bCs/>
                        <w:spacing w:val="4"/>
                        <w:sz w:val="15"/>
                        <w:szCs w:val="15"/>
                      </w:rPr>
                      <w:t>2731037881@qq.com</w:t>
                    </w:r>
                    <w:r>
                      <w:rPr>
                        <w:rFonts w:ascii="Calibri" w:hAnsi="Calibri" w:cs="黑体" w:hint="eastAsia"/>
                        <w:bCs/>
                        <w:spacing w:val="4"/>
                        <w:sz w:val="15"/>
                        <w:szCs w:val="15"/>
                      </w:rPr>
                      <w:t>。</w:t>
                    </w:r>
                  </w:p>
                </w:txbxContent>
              </v:textbox>
              <w10:wrap type="topAndBottom" anchorx="margin" anchory="margin"/>
              <w10:anchorlock/>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0D2B" w14:textId="77777777" w:rsidR="00EB0D44" w:rsidRDefault="00EB0D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268" w14:textId="77777777" w:rsidR="00EB0D44" w:rsidRDefault="00EB0D44">
    <w:pPr>
      <w:pStyle w:val="Footer"/>
    </w:pPr>
    <w:r>
      <w:rPr>
        <w:rFonts w:hint="eastAsia"/>
        <w:noProof/>
      </w:rPr>
      <mc:AlternateContent>
        <mc:Choice Requires="wps">
          <w:drawing>
            <wp:anchor distT="0" distB="0" distL="114300" distR="114300" simplePos="0" relativeHeight="251660288" behindDoc="0" locked="0" layoutInCell="1" allowOverlap="1" wp14:anchorId="7D18F65D" wp14:editId="41B05854">
              <wp:simplePos x="0" y="0"/>
              <wp:positionH relativeFrom="column">
                <wp:posOffset>20320</wp:posOffset>
              </wp:positionH>
              <wp:positionV relativeFrom="paragraph">
                <wp:posOffset>78740</wp:posOffset>
              </wp:positionV>
              <wp:extent cx="1208405" cy="0"/>
              <wp:effectExtent l="0" t="4445" r="0" b="5080"/>
              <wp:wrapNone/>
              <wp:docPr id="15" name="自选图形 1"/>
              <wp:cNvGraphicFramePr/>
              <a:graphic xmlns:a="http://schemas.openxmlformats.org/drawingml/2006/main">
                <a:graphicData uri="http://schemas.microsoft.com/office/word/2010/wordprocessingShape">
                  <wps:wsp>
                    <wps:cNvCnPr/>
                    <wps:spPr>
                      <a:xfrm>
                        <a:off x="0" y="0"/>
                        <a:ext cx="120840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1DFF949" id="_x0000_t32" coordsize="21600,21600" o:spt="32" o:oned="t" path="m,l21600,21600e" filled="f">
              <v:path arrowok="t" fillok="f" o:connecttype="none"/>
              <o:lock v:ext="edit" shapetype="t"/>
            </v:shapetype>
            <v:shape id="自选图形 1" o:spid="_x0000_s1026" type="#_x0000_t32" style="position:absolute;left:0;text-align:left;margin-left:1.6pt;margin-top:6.2pt;width:95.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"/>
          </w:pict>
        </mc:Fallback>
      </mc:AlternateContent>
    </w:r>
  </w:p>
  <w:p w14:paraId="32062E3D" w14:textId="77777777" w:rsidR="00EB0D44" w:rsidRDefault="00EB0D44">
    <w:pPr>
      <w:pStyle w:val="Footer"/>
      <w:spacing w:line="240" w:lineRule="exact"/>
      <w:rPr>
        <w:sz w:val="15"/>
        <w:szCs w:val="15"/>
      </w:rPr>
    </w:pPr>
    <w:r>
      <w:rPr>
        <w:rFonts w:hint="eastAsia"/>
        <w:b/>
        <w:bCs/>
        <w:sz w:val="15"/>
        <w:szCs w:val="15"/>
      </w:rPr>
      <w:t>收稿日期：</w:t>
    </w:r>
    <w:r>
      <w:rPr>
        <w:rFonts w:hint="eastAsia"/>
        <w:sz w:val="15"/>
        <w:szCs w:val="15"/>
      </w:rPr>
      <w:t>2024-07-25</w:t>
    </w:r>
  </w:p>
  <w:p w14:paraId="3228A550" w14:textId="77777777" w:rsidR="00EB0D44" w:rsidRDefault="00EB0D44">
    <w:pPr>
      <w:pStyle w:val="Footer"/>
      <w:spacing w:line="240" w:lineRule="exact"/>
      <w:rPr>
        <w:sz w:val="15"/>
        <w:szCs w:val="15"/>
      </w:rPr>
    </w:pPr>
    <w:r>
      <w:rPr>
        <w:rFonts w:hint="eastAsia"/>
        <w:b/>
        <w:bCs/>
        <w:sz w:val="15"/>
        <w:szCs w:val="15"/>
      </w:rPr>
      <w:t>基金号：</w:t>
    </w:r>
    <w:r>
      <w:rPr>
        <w:rFonts w:hint="eastAsia"/>
        <w:sz w:val="15"/>
        <w:szCs w:val="15"/>
      </w:rPr>
      <w:t>国家自然科学基金项目（</w:t>
    </w:r>
    <w:r>
      <w:rPr>
        <w:sz w:val="15"/>
        <w:szCs w:val="15"/>
      </w:rPr>
      <w:t>42207176</w:t>
    </w:r>
    <w:r>
      <w:rPr>
        <w:sz w:val="15"/>
        <w:szCs w:val="15"/>
      </w:rPr>
      <w:t>）</w:t>
    </w:r>
  </w:p>
  <w:p w14:paraId="5C5ACF05" w14:textId="77777777" w:rsidR="00EB0D44" w:rsidRDefault="00EB0D44">
    <w:pPr>
      <w:pStyle w:val="Footer"/>
      <w:spacing w:line="240" w:lineRule="exact"/>
      <w:rPr>
        <w:sz w:val="15"/>
        <w:szCs w:val="15"/>
      </w:rPr>
    </w:pPr>
    <w:r>
      <w:rPr>
        <w:rFonts w:hint="eastAsia"/>
        <w:b/>
        <w:bCs/>
        <w:sz w:val="15"/>
        <w:szCs w:val="15"/>
      </w:rPr>
      <w:t>作者简介：</w:t>
    </w:r>
    <w:r>
      <w:rPr>
        <w:rFonts w:hint="eastAsia"/>
        <w:sz w:val="15"/>
        <w:szCs w:val="15"/>
      </w:rPr>
      <w:t>石龙，男，高级工程师，本科，主要从事交通及市政工程技术管理，</w:t>
    </w:r>
    <w:r>
      <w:rPr>
        <w:rFonts w:hint="eastAsia"/>
        <w:sz w:val="15"/>
        <w:szCs w:val="15"/>
      </w:rPr>
      <w:t xml:space="preserve">Email: </w:t>
    </w:r>
    <w:hyperlink r:id="rId1" w:history="1">
      <w:r>
        <w:rPr>
          <w:rStyle w:val="Hyperlink"/>
          <w:rFonts w:hint="eastAsia"/>
          <w:sz w:val="15"/>
          <w:szCs w:val="15"/>
        </w:rPr>
        <w:t>512218765@qq.com</w:t>
      </w:r>
    </w:hyperlink>
  </w:p>
  <w:p w14:paraId="22C4CE4E" w14:textId="77777777" w:rsidR="00EB0D44" w:rsidRDefault="00EB0D44">
    <w:pPr>
      <w:pStyle w:val="Footer"/>
      <w:spacing w:line="240" w:lineRule="exact"/>
      <w:rPr>
        <w:sz w:val="15"/>
        <w:szCs w:val="15"/>
      </w:rPr>
    </w:pPr>
    <w:r>
      <w:rPr>
        <w:rFonts w:hint="eastAsia"/>
        <w:b/>
        <w:bCs/>
        <w:sz w:val="15"/>
        <w:szCs w:val="15"/>
      </w:rPr>
      <w:t>通讯作者：</w:t>
    </w:r>
    <w:r>
      <w:rPr>
        <w:rFonts w:hint="eastAsia"/>
        <w:sz w:val="15"/>
        <w:szCs w:val="15"/>
      </w:rPr>
      <w:t>石州，男，博士研究生，研究方向为盾构隧道结构抗浮及损伤分析，</w:t>
    </w:r>
    <w:r>
      <w:rPr>
        <w:rFonts w:hint="eastAsia"/>
        <w:sz w:val="15"/>
        <w:szCs w:val="15"/>
      </w:rPr>
      <w:t>Email: shizhou19960910@163.com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49191" w14:textId="77777777" w:rsidR="00D567CF" w:rsidRDefault="00D567CF">
      <w:r>
        <w:separator/>
      </w:r>
    </w:p>
  </w:footnote>
  <w:footnote w:type="continuationSeparator" w:id="0">
    <w:p w14:paraId="746FACBD" w14:textId="77777777" w:rsidR="00D567CF" w:rsidRDefault="00D56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D8F" w14:textId="77777777" w:rsidR="00EB0D44" w:rsidRDefault="00EB0D44">
    <w:pPr>
      <w:snapToGrid w:val="0"/>
      <w:rPr>
        <w:rFonts w:ascii="Calibri" w:hAnsi="Calibri" w:cs="黑体"/>
        <w:sz w:val="18"/>
        <w:szCs w:val="18"/>
      </w:rPr>
    </w:pP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4</w:t>
    </w:r>
    <w:r>
      <w:rPr>
        <w:rFonts w:cs="Times New Roman"/>
        <w:sz w:val="18"/>
        <w:szCs w:val="18"/>
      </w:rPr>
      <w:fldChar w:fldCharType="end"/>
    </w:r>
    <w:r>
      <w:rPr>
        <w:rFonts w:ascii="Calibri" w:hAnsi="Calibri" w:cs="黑体" w:hint="eastAsia"/>
        <w:sz w:val="18"/>
        <w:szCs w:val="18"/>
      </w:rPr>
      <w:tab/>
    </w:r>
    <w:r>
      <w:rPr>
        <w:rFonts w:ascii="Calibri" w:hAnsi="Calibri" w:cs="黑体" w:hint="eastAsia"/>
        <w:sz w:val="18"/>
        <w:szCs w:val="18"/>
      </w:rPr>
      <w:tab/>
    </w:r>
    <w:r>
      <w:rPr>
        <w:rFonts w:ascii="Calibri" w:hAnsi="Calibri" w:cs="黑体"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FDF4" w14:textId="77777777" w:rsidR="00DD764B" w:rsidRDefault="00DD76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3319" w14:textId="77777777" w:rsidR="00DD764B" w:rsidRDefault="00DD76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980" w14:textId="77777777" w:rsidR="00EB0D44" w:rsidRDefault="00EB0D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1173" w14:textId="77777777" w:rsidR="00EB0D44" w:rsidRDefault="00EB0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FE3"/>
    <w:multiLevelType w:val="hybridMultilevel"/>
    <w:tmpl w:val="035EAE94"/>
    <w:lvl w:ilvl="0" w:tplc="F69C4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A30A90"/>
    <w:multiLevelType w:val="multilevel"/>
    <w:tmpl w:val="30A30A90"/>
    <w:lvl w:ilvl="0">
      <w:start w:val="1"/>
      <w:numFmt w:val="decimal"/>
      <w:pStyle w:val="00"/>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EBE0DB4"/>
    <w:multiLevelType w:val="hybridMultilevel"/>
    <w:tmpl w:val="D33077CC"/>
    <w:lvl w:ilvl="0" w:tplc="B5D0783A">
      <w:start w:val="1"/>
      <w:numFmt w:val="decimal"/>
      <w:lvlText w:val="[%1]"/>
      <w:lvlJc w:val="left"/>
      <w:pPr>
        <w:ind w:left="420" w:hanging="420"/>
      </w:pPr>
      <w:rPr>
        <w:rFonts w:ascii="Times New Roman" w:eastAsia="宋体"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FB85997"/>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907735"/>
    <w:multiLevelType w:val="multilevel"/>
    <w:tmpl w:val="B1F82C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2738806">
    <w:abstractNumId w:val="1"/>
  </w:num>
  <w:num w:numId="2" w16cid:durableId="15818518">
    <w:abstractNumId w:val="2"/>
  </w:num>
  <w:num w:numId="3" w16cid:durableId="754741117">
    <w:abstractNumId w:val="4"/>
  </w:num>
  <w:num w:numId="4" w16cid:durableId="674108593">
    <w:abstractNumId w:val="0"/>
  </w:num>
  <w:num w:numId="5" w16cid:durableId="754594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4MjQzZjgyN2Q2N2E2NTM1ODNkNjkzYjAyZmEzYmQifQ=="/>
  </w:docVars>
  <w:rsids>
    <w:rsidRoot w:val="00747431"/>
    <w:rsid w:val="0000158E"/>
    <w:rsid w:val="000017E4"/>
    <w:rsid w:val="00002C45"/>
    <w:rsid w:val="00005723"/>
    <w:rsid w:val="0001000D"/>
    <w:rsid w:val="00010421"/>
    <w:rsid w:val="00015EF6"/>
    <w:rsid w:val="0002253C"/>
    <w:rsid w:val="00026882"/>
    <w:rsid w:val="00031817"/>
    <w:rsid w:val="000328BD"/>
    <w:rsid w:val="000372E8"/>
    <w:rsid w:val="00044927"/>
    <w:rsid w:val="00045A47"/>
    <w:rsid w:val="000506BB"/>
    <w:rsid w:val="0005110E"/>
    <w:rsid w:val="00051B3B"/>
    <w:rsid w:val="0005352F"/>
    <w:rsid w:val="0005448C"/>
    <w:rsid w:val="00055282"/>
    <w:rsid w:val="0006135D"/>
    <w:rsid w:val="00061A89"/>
    <w:rsid w:val="00062FFA"/>
    <w:rsid w:val="000635C0"/>
    <w:rsid w:val="000641EA"/>
    <w:rsid w:val="00070DF5"/>
    <w:rsid w:val="00081F5A"/>
    <w:rsid w:val="00083ACE"/>
    <w:rsid w:val="000861FB"/>
    <w:rsid w:val="00087FEA"/>
    <w:rsid w:val="000942A2"/>
    <w:rsid w:val="0009507D"/>
    <w:rsid w:val="00096CAA"/>
    <w:rsid w:val="000A240D"/>
    <w:rsid w:val="000A79F1"/>
    <w:rsid w:val="000B57C0"/>
    <w:rsid w:val="000C06BF"/>
    <w:rsid w:val="000C312E"/>
    <w:rsid w:val="000D051A"/>
    <w:rsid w:val="000D2E5B"/>
    <w:rsid w:val="000D6244"/>
    <w:rsid w:val="000D68D9"/>
    <w:rsid w:val="000E1031"/>
    <w:rsid w:val="000E1DFE"/>
    <w:rsid w:val="000E2446"/>
    <w:rsid w:val="000E6DF1"/>
    <w:rsid w:val="000F7F90"/>
    <w:rsid w:val="00100BD9"/>
    <w:rsid w:val="00101082"/>
    <w:rsid w:val="00103BBB"/>
    <w:rsid w:val="00110523"/>
    <w:rsid w:val="001116D9"/>
    <w:rsid w:val="00114091"/>
    <w:rsid w:val="00116748"/>
    <w:rsid w:val="001172C5"/>
    <w:rsid w:val="00120883"/>
    <w:rsid w:val="00120FF9"/>
    <w:rsid w:val="00121567"/>
    <w:rsid w:val="00121A14"/>
    <w:rsid w:val="00123587"/>
    <w:rsid w:val="001268BF"/>
    <w:rsid w:val="001310A5"/>
    <w:rsid w:val="00134306"/>
    <w:rsid w:val="001345DA"/>
    <w:rsid w:val="00134E23"/>
    <w:rsid w:val="00137A74"/>
    <w:rsid w:val="00144126"/>
    <w:rsid w:val="00156FFA"/>
    <w:rsid w:val="00157CC3"/>
    <w:rsid w:val="00162403"/>
    <w:rsid w:val="00163450"/>
    <w:rsid w:val="001700CF"/>
    <w:rsid w:val="001744FD"/>
    <w:rsid w:val="00176181"/>
    <w:rsid w:val="00177638"/>
    <w:rsid w:val="0018539C"/>
    <w:rsid w:val="00187616"/>
    <w:rsid w:val="001B4767"/>
    <w:rsid w:val="001C25FD"/>
    <w:rsid w:val="001C3638"/>
    <w:rsid w:val="001C6844"/>
    <w:rsid w:val="001D22FA"/>
    <w:rsid w:val="001D2793"/>
    <w:rsid w:val="001D2B33"/>
    <w:rsid w:val="001D377C"/>
    <w:rsid w:val="001D7447"/>
    <w:rsid w:val="001D7529"/>
    <w:rsid w:val="001E1C06"/>
    <w:rsid w:val="001E3ABA"/>
    <w:rsid w:val="001E569B"/>
    <w:rsid w:val="001F1CA6"/>
    <w:rsid w:val="001F2A75"/>
    <w:rsid w:val="001F57BE"/>
    <w:rsid w:val="002005C4"/>
    <w:rsid w:val="00201D65"/>
    <w:rsid w:val="00205DEB"/>
    <w:rsid w:val="00207A72"/>
    <w:rsid w:val="00212214"/>
    <w:rsid w:val="0021231C"/>
    <w:rsid w:val="00212540"/>
    <w:rsid w:val="00216F81"/>
    <w:rsid w:val="00217C00"/>
    <w:rsid w:val="002205D4"/>
    <w:rsid w:val="0022062D"/>
    <w:rsid w:val="00220758"/>
    <w:rsid w:val="00227DE2"/>
    <w:rsid w:val="002314D4"/>
    <w:rsid w:val="00233000"/>
    <w:rsid w:val="0023405C"/>
    <w:rsid w:val="00234638"/>
    <w:rsid w:val="00234C7B"/>
    <w:rsid w:val="0023575B"/>
    <w:rsid w:val="00236AE8"/>
    <w:rsid w:val="00237059"/>
    <w:rsid w:val="00237587"/>
    <w:rsid w:val="00242DF0"/>
    <w:rsid w:val="002430A0"/>
    <w:rsid w:val="002470CB"/>
    <w:rsid w:val="00250518"/>
    <w:rsid w:val="00251819"/>
    <w:rsid w:val="00252B99"/>
    <w:rsid w:val="002566BE"/>
    <w:rsid w:val="00256B77"/>
    <w:rsid w:val="00264D44"/>
    <w:rsid w:val="0026769C"/>
    <w:rsid w:val="00272257"/>
    <w:rsid w:val="0027379A"/>
    <w:rsid w:val="00285161"/>
    <w:rsid w:val="00287FF6"/>
    <w:rsid w:val="002928F0"/>
    <w:rsid w:val="00292E97"/>
    <w:rsid w:val="002A19E3"/>
    <w:rsid w:val="002A48CF"/>
    <w:rsid w:val="002A52B8"/>
    <w:rsid w:val="002A5589"/>
    <w:rsid w:val="002A6EED"/>
    <w:rsid w:val="002B0D88"/>
    <w:rsid w:val="002B1697"/>
    <w:rsid w:val="002B7647"/>
    <w:rsid w:val="002C7F9E"/>
    <w:rsid w:val="002D2489"/>
    <w:rsid w:val="002D32DB"/>
    <w:rsid w:val="002E2038"/>
    <w:rsid w:val="002E237A"/>
    <w:rsid w:val="002E73D7"/>
    <w:rsid w:val="002F1056"/>
    <w:rsid w:val="002F2227"/>
    <w:rsid w:val="002F3E76"/>
    <w:rsid w:val="002F6C58"/>
    <w:rsid w:val="002F7FD9"/>
    <w:rsid w:val="00300953"/>
    <w:rsid w:val="00301F22"/>
    <w:rsid w:val="00303829"/>
    <w:rsid w:val="00304E26"/>
    <w:rsid w:val="00304EDA"/>
    <w:rsid w:val="0030753E"/>
    <w:rsid w:val="003076B6"/>
    <w:rsid w:val="003229AB"/>
    <w:rsid w:val="00324508"/>
    <w:rsid w:val="0032571F"/>
    <w:rsid w:val="003349F8"/>
    <w:rsid w:val="003357E3"/>
    <w:rsid w:val="00353483"/>
    <w:rsid w:val="00354628"/>
    <w:rsid w:val="0035659C"/>
    <w:rsid w:val="00360C52"/>
    <w:rsid w:val="00360F25"/>
    <w:rsid w:val="00360F4F"/>
    <w:rsid w:val="00361683"/>
    <w:rsid w:val="0036571B"/>
    <w:rsid w:val="00377E12"/>
    <w:rsid w:val="00381112"/>
    <w:rsid w:val="0038131F"/>
    <w:rsid w:val="00381E69"/>
    <w:rsid w:val="0039049A"/>
    <w:rsid w:val="00390E97"/>
    <w:rsid w:val="003931EE"/>
    <w:rsid w:val="003A64DA"/>
    <w:rsid w:val="003A65E4"/>
    <w:rsid w:val="003A6607"/>
    <w:rsid w:val="003A77BC"/>
    <w:rsid w:val="003B1C4B"/>
    <w:rsid w:val="003B2840"/>
    <w:rsid w:val="003B4338"/>
    <w:rsid w:val="003B6025"/>
    <w:rsid w:val="003B64E0"/>
    <w:rsid w:val="003C0E23"/>
    <w:rsid w:val="003C1DB1"/>
    <w:rsid w:val="003D2E56"/>
    <w:rsid w:val="003D56F8"/>
    <w:rsid w:val="003E2BDA"/>
    <w:rsid w:val="003E2CB7"/>
    <w:rsid w:val="003E2E7A"/>
    <w:rsid w:val="003E3977"/>
    <w:rsid w:val="003E45F6"/>
    <w:rsid w:val="003F180D"/>
    <w:rsid w:val="003F3265"/>
    <w:rsid w:val="003F5657"/>
    <w:rsid w:val="003F74A4"/>
    <w:rsid w:val="003F7908"/>
    <w:rsid w:val="00400237"/>
    <w:rsid w:val="00401205"/>
    <w:rsid w:val="00410C36"/>
    <w:rsid w:val="0041313E"/>
    <w:rsid w:val="004172D2"/>
    <w:rsid w:val="0042051D"/>
    <w:rsid w:val="00420D5E"/>
    <w:rsid w:val="0042154C"/>
    <w:rsid w:val="004235D7"/>
    <w:rsid w:val="004255BE"/>
    <w:rsid w:val="00425C89"/>
    <w:rsid w:val="00431697"/>
    <w:rsid w:val="00431E81"/>
    <w:rsid w:val="00431FD4"/>
    <w:rsid w:val="0043333F"/>
    <w:rsid w:val="00433665"/>
    <w:rsid w:val="004415C6"/>
    <w:rsid w:val="00441DA5"/>
    <w:rsid w:val="004479E8"/>
    <w:rsid w:val="00453AAA"/>
    <w:rsid w:val="0045753C"/>
    <w:rsid w:val="00460189"/>
    <w:rsid w:val="00461E98"/>
    <w:rsid w:val="00462077"/>
    <w:rsid w:val="0046362C"/>
    <w:rsid w:val="00465560"/>
    <w:rsid w:val="004657CA"/>
    <w:rsid w:val="00467599"/>
    <w:rsid w:val="0047392C"/>
    <w:rsid w:val="00473DF1"/>
    <w:rsid w:val="00474BCB"/>
    <w:rsid w:val="004758AC"/>
    <w:rsid w:val="00477AAA"/>
    <w:rsid w:val="00480CC2"/>
    <w:rsid w:val="004823F3"/>
    <w:rsid w:val="00482AC1"/>
    <w:rsid w:val="0048462E"/>
    <w:rsid w:val="00484BCC"/>
    <w:rsid w:val="00491882"/>
    <w:rsid w:val="00494789"/>
    <w:rsid w:val="00495555"/>
    <w:rsid w:val="00497580"/>
    <w:rsid w:val="0049787F"/>
    <w:rsid w:val="004A2C5C"/>
    <w:rsid w:val="004A2CE6"/>
    <w:rsid w:val="004A2D62"/>
    <w:rsid w:val="004A430E"/>
    <w:rsid w:val="004A7D6C"/>
    <w:rsid w:val="004B084D"/>
    <w:rsid w:val="004B1CFF"/>
    <w:rsid w:val="004B3603"/>
    <w:rsid w:val="004B3FA0"/>
    <w:rsid w:val="004B4CA0"/>
    <w:rsid w:val="004C09D9"/>
    <w:rsid w:val="004C46E9"/>
    <w:rsid w:val="004C7612"/>
    <w:rsid w:val="004D374F"/>
    <w:rsid w:val="004D5224"/>
    <w:rsid w:val="004D7C46"/>
    <w:rsid w:val="004E10E9"/>
    <w:rsid w:val="004E5767"/>
    <w:rsid w:val="004E6DED"/>
    <w:rsid w:val="004F44AC"/>
    <w:rsid w:val="004F6611"/>
    <w:rsid w:val="004F6E50"/>
    <w:rsid w:val="005024AD"/>
    <w:rsid w:val="00511179"/>
    <w:rsid w:val="00517696"/>
    <w:rsid w:val="00520D38"/>
    <w:rsid w:val="00523C7A"/>
    <w:rsid w:val="005253C9"/>
    <w:rsid w:val="00526433"/>
    <w:rsid w:val="0053040C"/>
    <w:rsid w:val="00532334"/>
    <w:rsid w:val="0053297E"/>
    <w:rsid w:val="005426BA"/>
    <w:rsid w:val="00542A29"/>
    <w:rsid w:val="00545274"/>
    <w:rsid w:val="0055208E"/>
    <w:rsid w:val="00553D98"/>
    <w:rsid w:val="005609AB"/>
    <w:rsid w:val="00561316"/>
    <w:rsid w:val="00561343"/>
    <w:rsid w:val="00562D5E"/>
    <w:rsid w:val="00565399"/>
    <w:rsid w:val="00565B46"/>
    <w:rsid w:val="00565F91"/>
    <w:rsid w:val="00571BEE"/>
    <w:rsid w:val="005768E1"/>
    <w:rsid w:val="00580986"/>
    <w:rsid w:val="00581D40"/>
    <w:rsid w:val="00582294"/>
    <w:rsid w:val="00582317"/>
    <w:rsid w:val="0058364C"/>
    <w:rsid w:val="00584D01"/>
    <w:rsid w:val="00591074"/>
    <w:rsid w:val="00593683"/>
    <w:rsid w:val="00594443"/>
    <w:rsid w:val="00594A22"/>
    <w:rsid w:val="00594CF4"/>
    <w:rsid w:val="00596745"/>
    <w:rsid w:val="005A1B79"/>
    <w:rsid w:val="005A631A"/>
    <w:rsid w:val="005A6E18"/>
    <w:rsid w:val="005B02E4"/>
    <w:rsid w:val="005B130B"/>
    <w:rsid w:val="005B3E22"/>
    <w:rsid w:val="005B6F19"/>
    <w:rsid w:val="005B6FF6"/>
    <w:rsid w:val="005C0FBF"/>
    <w:rsid w:val="005C1017"/>
    <w:rsid w:val="005D1819"/>
    <w:rsid w:val="005D59A5"/>
    <w:rsid w:val="005D64FB"/>
    <w:rsid w:val="005E044D"/>
    <w:rsid w:val="005E1DD1"/>
    <w:rsid w:val="005E31A3"/>
    <w:rsid w:val="005E6E59"/>
    <w:rsid w:val="005E7ECD"/>
    <w:rsid w:val="005F5807"/>
    <w:rsid w:val="005F783E"/>
    <w:rsid w:val="00600890"/>
    <w:rsid w:val="00601783"/>
    <w:rsid w:val="0060253C"/>
    <w:rsid w:val="00603FFE"/>
    <w:rsid w:val="00605BC8"/>
    <w:rsid w:val="00620393"/>
    <w:rsid w:val="00622CA3"/>
    <w:rsid w:val="0062700A"/>
    <w:rsid w:val="00627FE0"/>
    <w:rsid w:val="00633770"/>
    <w:rsid w:val="0063600D"/>
    <w:rsid w:val="00637502"/>
    <w:rsid w:val="00642F7E"/>
    <w:rsid w:val="006447C4"/>
    <w:rsid w:val="00660A46"/>
    <w:rsid w:val="00664969"/>
    <w:rsid w:val="00665571"/>
    <w:rsid w:val="0067092F"/>
    <w:rsid w:val="006713B0"/>
    <w:rsid w:val="00673941"/>
    <w:rsid w:val="00676991"/>
    <w:rsid w:val="006816F5"/>
    <w:rsid w:val="00684AE7"/>
    <w:rsid w:val="0068549A"/>
    <w:rsid w:val="00686C81"/>
    <w:rsid w:val="00691805"/>
    <w:rsid w:val="00692803"/>
    <w:rsid w:val="006930F0"/>
    <w:rsid w:val="006A35F2"/>
    <w:rsid w:val="006A3740"/>
    <w:rsid w:val="006A6DF8"/>
    <w:rsid w:val="006B1750"/>
    <w:rsid w:val="006B3418"/>
    <w:rsid w:val="006B470F"/>
    <w:rsid w:val="006B4EF9"/>
    <w:rsid w:val="006C444A"/>
    <w:rsid w:val="006C7E0D"/>
    <w:rsid w:val="006D47DA"/>
    <w:rsid w:val="006E334E"/>
    <w:rsid w:val="006E67A6"/>
    <w:rsid w:val="006F0830"/>
    <w:rsid w:val="00701EA1"/>
    <w:rsid w:val="00702BD2"/>
    <w:rsid w:val="00703F41"/>
    <w:rsid w:val="007057AA"/>
    <w:rsid w:val="00712C9B"/>
    <w:rsid w:val="00712F2C"/>
    <w:rsid w:val="00715376"/>
    <w:rsid w:val="00716FFC"/>
    <w:rsid w:val="00722CBD"/>
    <w:rsid w:val="007248F1"/>
    <w:rsid w:val="00727C51"/>
    <w:rsid w:val="00733CC8"/>
    <w:rsid w:val="00735988"/>
    <w:rsid w:val="0074352F"/>
    <w:rsid w:val="007449A0"/>
    <w:rsid w:val="00747431"/>
    <w:rsid w:val="00750C81"/>
    <w:rsid w:val="007530AA"/>
    <w:rsid w:val="00753E98"/>
    <w:rsid w:val="00754BCB"/>
    <w:rsid w:val="0075682A"/>
    <w:rsid w:val="007609C2"/>
    <w:rsid w:val="007618F2"/>
    <w:rsid w:val="00761EB3"/>
    <w:rsid w:val="00762E94"/>
    <w:rsid w:val="007665B0"/>
    <w:rsid w:val="007676DA"/>
    <w:rsid w:val="00772BF8"/>
    <w:rsid w:val="007745E9"/>
    <w:rsid w:val="007776A5"/>
    <w:rsid w:val="00790050"/>
    <w:rsid w:val="00791D1F"/>
    <w:rsid w:val="00793F97"/>
    <w:rsid w:val="007A25E7"/>
    <w:rsid w:val="007A4335"/>
    <w:rsid w:val="007B2262"/>
    <w:rsid w:val="007C0F52"/>
    <w:rsid w:val="007C405C"/>
    <w:rsid w:val="007D5ADC"/>
    <w:rsid w:val="007E125F"/>
    <w:rsid w:val="007E2149"/>
    <w:rsid w:val="007E2E84"/>
    <w:rsid w:val="007F1145"/>
    <w:rsid w:val="007F1E65"/>
    <w:rsid w:val="007F2B88"/>
    <w:rsid w:val="007F3A3B"/>
    <w:rsid w:val="007F3DD8"/>
    <w:rsid w:val="007F4C0B"/>
    <w:rsid w:val="00800B20"/>
    <w:rsid w:val="00803220"/>
    <w:rsid w:val="00805B91"/>
    <w:rsid w:val="00806526"/>
    <w:rsid w:val="00806AFB"/>
    <w:rsid w:val="008073ED"/>
    <w:rsid w:val="00813277"/>
    <w:rsid w:val="008142CF"/>
    <w:rsid w:val="0081529E"/>
    <w:rsid w:val="00816C61"/>
    <w:rsid w:val="00817447"/>
    <w:rsid w:val="0082147A"/>
    <w:rsid w:val="00827B5D"/>
    <w:rsid w:val="008311EB"/>
    <w:rsid w:val="00832F1A"/>
    <w:rsid w:val="0083479B"/>
    <w:rsid w:val="0083628B"/>
    <w:rsid w:val="00842B9F"/>
    <w:rsid w:val="008431A9"/>
    <w:rsid w:val="008436CB"/>
    <w:rsid w:val="00844762"/>
    <w:rsid w:val="00844DD0"/>
    <w:rsid w:val="0084558C"/>
    <w:rsid w:val="00845B5D"/>
    <w:rsid w:val="00846943"/>
    <w:rsid w:val="00857528"/>
    <w:rsid w:val="008578ED"/>
    <w:rsid w:val="0085792C"/>
    <w:rsid w:val="00860385"/>
    <w:rsid w:val="00860B6A"/>
    <w:rsid w:val="00862242"/>
    <w:rsid w:val="008713A4"/>
    <w:rsid w:val="0087291F"/>
    <w:rsid w:val="00880A59"/>
    <w:rsid w:val="00886EEC"/>
    <w:rsid w:val="008908EC"/>
    <w:rsid w:val="00892C52"/>
    <w:rsid w:val="00893941"/>
    <w:rsid w:val="00894383"/>
    <w:rsid w:val="008974B2"/>
    <w:rsid w:val="008A3918"/>
    <w:rsid w:val="008A6C73"/>
    <w:rsid w:val="008A7351"/>
    <w:rsid w:val="008B0DED"/>
    <w:rsid w:val="008B3E33"/>
    <w:rsid w:val="008B5382"/>
    <w:rsid w:val="008B5DEC"/>
    <w:rsid w:val="008B729B"/>
    <w:rsid w:val="008B7AA2"/>
    <w:rsid w:val="008B7AEF"/>
    <w:rsid w:val="008C1F1C"/>
    <w:rsid w:val="008C6824"/>
    <w:rsid w:val="008D48B1"/>
    <w:rsid w:val="008D7CE8"/>
    <w:rsid w:val="008E6C75"/>
    <w:rsid w:val="008E7CD3"/>
    <w:rsid w:val="008F37B4"/>
    <w:rsid w:val="008F7866"/>
    <w:rsid w:val="008F7FFA"/>
    <w:rsid w:val="009025C3"/>
    <w:rsid w:val="00903E1F"/>
    <w:rsid w:val="00905D99"/>
    <w:rsid w:val="00906A73"/>
    <w:rsid w:val="00911C9F"/>
    <w:rsid w:val="0091665A"/>
    <w:rsid w:val="00916F63"/>
    <w:rsid w:val="00917BCF"/>
    <w:rsid w:val="00922D27"/>
    <w:rsid w:val="009248D1"/>
    <w:rsid w:val="00926915"/>
    <w:rsid w:val="00926D12"/>
    <w:rsid w:val="00930CC5"/>
    <w:rsid w:val="00931E90"/>
    <w:rsid w:val="0093446A"/>
    <w:rsid w:val="00935745"/>
    <w:rsid w:val="009378FC"/>
    <w:rsid w:val="0094008B"/>
    <w:rsid w:val="00941D32"/>
    <w:rsid w:val="00944399"/>
    <w:rsid w:val="009443E2"/>
    <w:rsid w:val="0094554B"/>
    <w:rsid w:val="00946EC7"/>
    <w:rsid w:val="00950C52"/>
    <w:rsid w:val="009531A8"/>
    <w:rsid w:val="00953AE8"/>
    <w:rsid w:val="009542E0"/>
    <w:rsid w:val="00957A03"/>
    <w:rsid w:val="009630BE"/>
    <w:rsid w:val="009656B9"/>
    <w:rsid w:val="009706EB"/>
    <w:rsid w:val="00971D6B"/>
    <w:rsid w:val="009749EE"/>
    <w:rsid w:val="0097704D"/>
    <w:rsid w:val="00984D58"/>
    <w:rsid w:val="00985DC1"/>
    <w:rsid w:val="00985F4A"/>
    <w:rsid w:val="00985F6F"/>
    <w:rsid w:val="00986432"/>
    <w:rsid w:val="00994533"/>
    <w:rsid w:val="009A4ECF"/>
    <w:rsid w:val="009A767D"/>
    <w:rsid w:val="009B463C"/>
    <w:rsid w:val="009C24BA"/>
    <w:rsid w:val="009C5063"/>
    <w:rsid w:val="009C508A"/>
    <w:rsid w:val="009C6865"/>
    <w:rsid w:val="009D7412"/>
    <w:rsid w:val="009E0547"/>
    <w:rsid w:val="009E2F75"/>
    <w:rsid w:val="009F675A"/>
    <w:rsid w:val="00A065A5"/>
    <w:rsid w:val="00A06B1A"/>
    <w:rsid w:val="00A078E3"/>
    <w:rsid w:val="00A07970"/>
    <w:rsid w:val="00A11060"/>
    <w:rsid w:val="00A16398"/>
    <w:rsid w:val="00A16815"/>
    <w:rsid w:val="00A20B44"/>
    <w:rsid w:val="00A239C6"/>
    <w:rsid w:val="00A25666"/>
    <w:rsid w:val="00A328DF"/>
    <w:rsid w:val="00A32A6D"/>
    <w:rsid w:val="00A33202"/>
    <w:rsid w:val="00A34EF3"/>
    <w:rsid w:val="00A35D15"/>
    <w:rsid w:val="00A370F7"/>
    <w:rsid w:val="00A375DA"/>
    <w:rsid w:val="00A4423E"/>
    <w:rsid w:val="00A4522C"/>
    <w:rsid w:val="00A45CB8"/>
    <w:rsid w:val="00A53221"/>
    <w:rsid w:val="00A54CD6"/>
    <w:rsid w:val="00A659F7"/>
    <w:rsid w:val="00A66BB6"/>
    <w:rsid w:val="00A732EC"/>
    <w:rsid w:val="00A73629"/>
    <w:rsid w:val="00A801F3"/>
    <w:rsid w:val="00A82BB6"/>
    <w:rsid w:val="00A83B72"/>
    <w:rsid w:val="00A8622F"/>
    <w:rsid w:val="00A8716C"/>
    <w:rsid w:val="00A92BD0"/>
    <w:rsid w:val="00A92D89"/>
    <w:rsid w:val="00A939B7"/>
    <w:rsid w:val="00A93E6F"/>
    <w:rsid w:val="00A9473E"/>
    <w:rsid w:val="00AA0C54"/>
    <w:rsid w:val="00AA1340"/>
    <w:rsid w:val="00AA2B0F"/>
    <w:rsid w:val="00AA375B"/>
    <w:rsid w:val="00AA6D9A"/>
    <w:rsid w:val="00AA7E38"/>
    <w:rsid w:val="00AB11C6"/>
    <w:rsid w:val="00AB37F2"/>
    <w:rsid w:val="00AB3D5F"/>
    <w:rsid w:val="00AB4156"/>
    <w:rsid w:val="00AC504F"/>
    <w:rsid w:val="00AC51A4"/>
    <w:rsid w:val="00AC63B4"/>
    <w:rsid w:val="00AD43A6"/>
    <w:rsid w:val="00AE18AC"/>
    <w:rsid w:val="00AE5905"/>
    <w:rsid w:val="00AF10C0"/>
    <w:rsid w:val="00AF55DA"/>
    <w:rsid w:val="00AF782E"/>
    <w:rsid w:val="00B0267B"/>
    <w:rsid w:val="00B0779B"/>
    <w:rsid w:val="00B1637E"/>
    <w:rsid w:val="00B166A1"/>
    <w:rsid w:val="00B16A0C"/>
    <w:rsid w:val="00B16A39"/>
    <w:rsid w:val="00B22256"/>
    <w:rsid w:val="00B23257"/>
    <w:rsid w:val="00B2462B"/>
    <w:rsid w:val="00B271AE"/>
    <w:rsid w:val="00B274AA"/>
    <w:rsid w:val="00B34959"/>
    <w:rsid w:val="00B4155C"/>
    <w:rsid w:val="00B43CEE"/>
    <w:rsid w:val="00B4554D"/>
    <w:rsid w:val="00B46CCC"/>
    <w:rsid w:val="00B47CF2"/>
    <w:rsid w:val="00B55ABE"/>
    <w:rsid w:val="00B56F63"/>
    <w:rsid w:val="00B61F0A"/>
    <w:rsid w:val="00B623CF"/>
    <w:rsid w:val="00B63AD3"/>
    <w:rsid w:val="00B677AF"/>
    <w:rsid w:val="00B704F6"/>
    <w:rsid w:val="00B7326D"/>
    <w:rsid w:val="00B75785"/>
    <w:rsid w:val="00B75DF9"/>
    <w:rsid w:val="00B7772D"/>
    <w:rsid w:val="00B9454A"/>
    <w:rsid w:val="00B94588"/>
    <w:rsid w:val="00B94AE2"/>
    <w:rsid w:val="00B94EC3"/>
    <w:rsid w:val="00B96F62"/>
    <w:rsid w:val="00BA28CC"/>
    <w:rsid w:val="00BA499A"/>
    <w:rsid w:val="00BA6E14"/>
    <w:rsid w:val="00BA6EFE"/>
    <w:rsid w:val="00BA774D"/>
    <w:rsid w:val="00BB4887"/>
    <w:rsid w:val="00BC4339"/>
    <w:rsid w:val="00BC64A4"/>
    <w:rsid w:val="00BC78A5"/>
    <w:rsid w:val="00BD37F1"/>
    <w:rsid w:val="00BD4539"/>
    <w:rsid w:val="00BD4CD3"/>
    <w:rsid w:val="00BD6FD3"/>
    <w:rsid w:val="00BD6FEC"/>
    <w:rsid w:val="00BD74BD"/>
    <w:rsid w:val="00BE0DC9"/>
    <w:rsid w:val="00BE44BD"/>
    <w:rsid w:val="00BE4D4B"/>
    <w:rsid w:val="00BF6C26"/>
    <w:rsid w:val="00BF6D22"/>
    <w:rsid w:val="00C0225B"/>
    <w:rsid w:val="00C03C31"/>
    <w:rsid w:val="00C11184"/>
    <w:rsid w:val="00C115B7"/>
    <w:rsid w:val="00C143F4"/>
    <w:rsid w:val="00C22694"/>
    <w:rsid w:val="00C32A37"/>
    <w:rsid w:val="00C354B1"/>
    <w:rsid w:val="00C408DA"/>
    <w:rsid w:val="00C43D38"/>
    <w:rsid w:val="00C541EB"/>
    <w:rsid w:val="00C57C34"/>
    <w:rsid w:val="00C60C8E"/>
    <w:rsid w:val="00C63472"/>
    <w:rsid w:val="00C639D1"/>
    <w:rsid w:val="00C652C3"/>
    <w:rsid w:val="00C66228"/>
    <w:rsid w:val="00C7027C"/>
    <w:rsid w:val="00C717BF"/>
    <w:rsid w:val="00C71881"/>
    <w:rsid w:val="00C7674D"/>
    <w:rsid w:val="00C823DA"/>
    <w:rsid w:val="00C82E68"/>
    <w:rsid w:val="00C85F6A"/>
    <w:rsid w:val="00C8749B"/>
    <w:rsid w:val="00C93AA4"/>
    <w:rsid w:val="00C96D12"/>
    <w:rsid w:val="00C97960"/>
    <w:rsid w:val="00CA0722"/>
    <w:rsid w:val="00CA2725"/>
    <w:rsid w:val="00CA572B"/>
    <w:rsid w:val="00CA5886"/>
    <w:rsid w:val="00CB2C96"/>
    <w:rsid w:val="00CB3B3E"/>
    <w:rsid w:val="00CB53DD"/>
    <w:rsid w:val="00CC0118"/>
    <w:rsid w:val="00CC2633"/>
    <w:rsid w:val="00CD0E58"/>
    <w:rsid w:val="00CE046C"/>
    <w:rsid w:val="00CE0786"/>
    <w:rsid w:val="00CE0A12"/>
    <w:rsid w:val="00CE1464"/>
    <w:rsid w:val="00CE22F7"/>
    <w:rsid w:val="00CE306E"/>
    <w:rsid w:val="00CE4477"/>
    <w:rsid w:val="00CE550D"/>
    <w:rsid w:val="00CE6701"/>
    <w:rsid w:val="00CE70FB"/>
    <w:rsid w:val="00CF1F56"/>
    <w:rsid w:val="00CF5D3E"/>
    <w:rsid w:val="00CF6365"/>
    <w:rsid w:val="00D0098A"/>
    <w:rsid w:val="00D03258"/>
    <w:rsid w:val="00D046D6"/>
    <w:rsid w:val="00D04870"/>
    <w:rsid w:val="00D05204"/>
    <w:rsid w:val="00D14D4B"/>
    <w:rsid w:val="00D2205A"/>
    <w:rsid w:val="00D247A2"/>
    <w:rsid w:val="00D27B98"/>
    <w:rsid w:val="00D30368"/>
    <w:rsid w:val="00D30B53"/>
    <w:rsid w:val="00D31CB5"/>
    <w:rsid w:val="00D3305A"/>
    <w:rsid w:val="00D34966"/>
    <w:rsid w:val="00D36DC6"/>
    <w:rsid w:val="00D45622"/>
    <w:rsid w:val="00D51534"/>
    <w:rsid w:val="00D5581F"/>
    <w:rsid w:val="00D55AC0"/>
    <w:rsid w:val="00D567CF"/>
    <w:rsid w:val="00D57148"/>
    <w:rsid w:val="00D575F0"/>
    <w:rsid w:val="00D60C89"/>
    <w:rsid w:val="00D63D3F"/>
    <w:rsid w:val="00D64C85"/>
    <w:rsid w:val="00D6509D"/>
    <w:rsid w:val="00D661B9"/>
    <w:rsid w:val="00D70C66"/>
    <w:rsid w:val="00D71D24"/>
    <w:rsid w:val="00D71DCC"/>
    <w:rsid w:val="00D80F40"/>
    <w:rsid w:val="00D85F5F"/>
    <w:rsid w:val="00D91DD2"/>
    <w:rsid w:val="00D92A6F"/>
    <w:rsid w:val="00D93969"/>
    <w:rsid w:val="00D9790A"/>
    <w:rsid w:val="00D97B0A"/>
    <w:rsid w:val="00DA48C2"/>
    <w:rsid w:val="00DA4BDB"/>
    <w:rsid w:val="00DA652D"/>
    <w:rsid w:val="00DA67DF"/>
    <w:rsid w:val="00DB4C8A"/>
    <w:rsid w:val="00DB5929"/>
    <w:rsid w:val="00DB5C58"/>
    <w:rsid w:val="00DC38DC"/>
    <w:rsid w:val="00DD764B"/>
    <w:rsid w:val="00DE079E"/>
    <w:rsid w:val="00DE1218"/>
    <w:rsid w:val="00DF30F8"/>
    <w:rsid w:val="00DF57AC"/>
    <w:rsid w:val="00DF642D"/>
    <w:rsid w:val="00E0215F"/>
    <w:rsid w:val="00E0272F"/>
    <w:rsid w:val="00E031D7"/>
    <w:rsid w:val="00E106BD"/>
    <w:rsid w:val="00E10805"/>
    <w:rsid w:val="00E14240"/>
    <w:rsid w:val="00E16BC9"/>
    <w:rsid w:val="00E32749"/>
    <w:rsid w:val="00E35998"/>
    <w:rsid w:val="00E43F44"/>
    <w:rsid w:val="00E44D47"/>
    <w:rsid w:val="00E4504B"/>
    <w:rsid w:val="00E52CBE"/>
    <w:rsid w:val="00E56671"/>
    <w:rsid w:val="00E57EA3"/>
    <w:rsid w:val="00E62675"/>
    <w:rsid w:val="00E65239"/>
    <w:rsid w:val="00E70882"/>
    <w:rsid w:val="00E712B5"/>
    <w:rsid w:val="00E7605D"/>
    <w:rsid w:val="00E82D3C"/>
    <w:rsid w:val="00E8304B"/>
    <w:rsid w:val="00E847AA"/>
    <w:rsid w:val="00E86201"/>
    <w:rsid w:val="00E930F6"/>
    <w:rsid w:val="00E9675F"/>
    <w:rsid w:val="00EA0ECF"/>
    <w:rsid w:val="00EA55E7"/>
    <w:rsid w:val="00EB005E"/>
    <w:rsid w:val="00EB0D44"/>
    <w:rsid w:val="00EB1E51"/>
    <w:rsid w:val="00EB6C9D"/>
    <w:rsid w:val="00EB7A75"/>
    <w:rsid w:val="00EC091F"/>
    <w:rsid w:val="00EC4F26"/>
    <w:rsid w:val="00EC6CBB"/>
    <w:rsid w:val="00ED04D7"/>
    <w:rsid w:val="00ED3BB0"/>
    <w:rsid w:val="00ED5113"/>
    <w:rsid w:val="00ED5BB9"/>
    <w:rsid w:val="00EE0796"/>
    <w:rsid w:val="00EE114B"/>
    <w:rsid w:val="00EE19C8"/>
    <w:rsid w:val="00EE2BCC"/>
    <w:rsid w:val="00EE3848"/>
    <w:rsid w:val="00EE545C"/>
    <w:rsid w:val="00EF272B"/>
    <w:rsid w:val="00EF74A5"/>
    <w:rsid w:val="00F00021"/>
    <w:rsid w:val="00F05BB1"/>
    <w:rsid w:val="00F1070D"/>
    <w:rsid w:val="00F11836"/>
    <w:rsid w:val="00F11A02"/>
    <w:rsid w:val="00F12D7E"/>
    <w:rsid w:val="00F14579"/>
    <w:rsid w:val="00F2015A"/>
    <w:rsid w:val="00F217DF"/>
    <w:rsid w:val="00F2746B"/>
    <w:rsid w:val="00F33131"/>
    <w:rsid w:val="00F33D74"/>
    <w:rsid w:val="00F43A00"/>
    <w:rsid w:val="00F47664"/>
    <w:rsid w:val="00F478A9"/>
    <w:rsid w:val="00F55157"/>
    <w:rsid w:val="00F574D4"/>
    <w:rsid w:val="00F62073"/>
    <w:rsid w:val="00F65898"/>
    <w:rsid w:val="00F70560"/>
    <w:rsid w:val="00F728E7"/>
    <w:rsid w:val="00F753B9"/>
    <w:rsid w:val="00F75ACB"/>
    <w:rsid w:val="00F76A89"/>
    <w:rsid w:val="00F809CB"/>
    <w:rsid w:val="00F81A96"/>
    <w:rsid w:val="00F82228"/>
    <w:rsid w:val="00F863F4"/>
    <w:rsid w:val="00F929F9"/>
    <w:rsid w:val="00FA004D"/>
    <w:rsid w:val="00FA1DBD"/>
    <w:rsid w:val="00FA3FAE"/>
    <w:rsid w:val="00FA5DDB"/>
    <w:rsid w:val="00FB03B9"/>
    <w:rsid w:val="00FC0C51"/>
    <w:rsid w:val="00FC272D"/>
    <w:rsid w:val="00FC29DA"/>
    <w:rsid w:val="00FC2EEA"/>
    <w:rsid w:val="00FC337F"/>
    <w:rsid w:val="00FC3FE5"/>
    <w:rsid w:val="00FE03E3"/>
    <w:rsid w:val="00FE36EF"/>
    <w:rsid w:val="00FF2879"/>
    <w:rsid w:val="00FF656D"/>
    <w:rsid w:val="01284C10"/>
    <w:rsid w:val="01F62F61"/>
    <w:rsid w:val="020E2DF4"/>
    <w:rsid w:val="024617F2"/>
    <w:rsid w:val="02575C42"/>
    <w:rsid w:val="02587777"/>
    <w:rsid w:val="02695296"/>
    <w:rsid w:val="029768FC"/>
    <w:rsid w:val="029A38EC"/>
    <w:rsid w:val="030860BE"/>
    <w:rsid w:val="037E72FB"/>
    <w:rsid w:val="03C33A66"/>
    <w:rsid w:val="03D10790"/>
    <w:rsid w:val="03D753D6"/>
    <w:rsid w:val="047C6F9A"/>
    <w:rsid w:val="047E3ED3"/>
    <w:rsid w:val="04BE09FE"/>
    <w:rsid w:val="04FC088E"/>
    <w:rsid w:val="05004F0B"/>
    <w:rsid w:val="05257441"/>
    <w:rsid w:val="05954730"/>
    <w:rsid w:val="05BB122C"/>
    <w:rsid w:val="060E7032"/>
    <w:rsid w:val="06423F00"/>
    <w:rsid w:val="069C40D7"/>
    <w:rsid w:val="06CF61F5"/>
    <w:rsid w:val="06E049A3"/>
    <w:rsid w:val="06F82E06"/>
    <w:rsid w:val="07234A7F"/>
    <w:rsid w:val="07610E7C"/>
    <w:rsid w:val="07B54D24"/>
    <w:rsid w:val="07C91F68"/>
    <w:rsid w:val="07EC2E3C"/>
    <w:rsid w:val="07F21AFC"/>
    <w:rsid w:val="084D70C9"/>
    <w:rsid w:val="087F5A5E"/>
    <w:rsid w:val="08DA77A1"/>
    <w:rsid w:val="08E51639"/>
    <w:rsid w:val="08FB0871"/>
    <w:rsid w:val="09050F99"/>
    <w:rsid w:val="09722ECD"/>
    <w:rsid w:val="099512B1"/>
    <w:rsid w:val="09B86E6B"/>
    <w:rsid w:val="09C061BF"/>
    <w:rsid w:val="09C13E54"/>
    <w:rsid w:val="09DE0562"/>
    <w:rsid w:val="0A081A83"/>
    <w:rsid w:val="0A171CC6"/>
    <w:rsid w:val="0A2A19F9"/>
    <w:rsid w:val="0A3F2019"/>
    <w:rsid w:val="0A843B06"/>
    <w:rsid w:val="0A867038"/>
    <w:rsid w:val="0A911A78"/>
    <w:rsid w:val="0A951569"/>
    <w:rsid w:val="0A96708F"/>
    <w:rsid w:val="0A9F4195"/>
    <w:rsid w:val="0AA60FF4"/>
    <w:rsid w:val="0ACC0D02"/>
    <w:rsid w:val="0AE918B4"/>
    <w:rsid w:val="0B2524EA"/>
    <w:rsid w:val="0B4D3E79"/>
    <w:rsid w:val="0B5F3925"/>
    <w:rsid w:val="0B5F56D3"/>
    <w:rsid w:val="0B772A1C"/>
    <w:rsid w:val="0B7A0E79"/>
    <w:rsid w:val="0BDB08D7"/>
    <w:rsid w:val="0BEC4BAB"/>
    <w:rsid w:val="0C0D50F1"/>
    <w:rsid w:val="0C4E41C8"/>
    <w:rsid w:val="0C6531BD"/>
    <w:rsid w:val="0C945850"/>
    <w:rsid w:val="0CDB6FDB"/>
    <w:rsid w:val="0DE625AD"/>
    <w:rsid w:val="0DF540CC"/>
    <w:rsid w:val="0E0802A4"/>
    <w:rsid w:val="0E6D45AA"/>
    <w:rsid w:val="0E910299"/>
    <w:rsid w:val="0EBB205D"/>
    <w:rsid w:val="0EE3661B"/>
    <w:rsid w:val="0EFE3455"/>
    <w:rsid w:val="0F0767AD"/>
    <w:rsid w:val="0F0C3DC3"/>
    <w:rsid w:val="0F237219"/>
    <w:rsid w:val="0F3375A2"/>
    <w:rsid w:val="0F5A432F"/>
    <w:rsid w:val="0F6F576A"/>
    <w:rsid w:val="0F783207"/>
    <w:rsid w:val="0F985657"/>
    <w:rsid w:val="0FA25AF2"/>
    <w:rsid w:val="0FD61CDB"/>
    <w:rsid w:val="0FD97D81"/>
    <w:rsid w:val="0FDC19E8"/>
    <w:rsid w:val="0FDD251E"/>
    <w:rsid w:val="10071B8A"/>
    <w:rsid w:val="101637E3"/>
    <w:rsid w:val="101D77D9"/>
    <w:rsid w:val="104A1D4E"/>
    <w:rsid w:val="10B767CB"/>
    <w:rsid w:val="10B84804"/>
    <w:rsid w:val="10C00A3D"/>
    <w:rsid w:val="11653FC0"/>
    <w:rsid w:val="117C6EC6"/>
    <w:rsid w:val="11A958FA"/>
    <w:rsid w:val="11BF336F"/>
    <w:rsid w:val="11DE7416"/>
    <w:rsid w:val="11E26F40"/>
    <w:rsid w:val="1222745A"/>
    <w:rsid w:val="122E5DFF"/>
    <w:rsid w:val="12E51E35"/>
    <w:rsid w:val="12E558F2"/>
    <w:rsid w:val="132C420C"/>
    <w:rsid w:val="136C6BDF"/>
    <w:rsid w:val="13F56BD4"/>
    <w:rsid w:val="14537E16"/>
    <w:rsid w:val="14777F31"/>
    <w:rsid w:val="149C469E"/>
    <w:rsid w:val="14CA765B"/>
    <w:rsid w:val="14CD7B51"/>
    <w:rsid w:val="14D62EA9"/>
    <w:rsid w:val="155344FA"/>
    <w:rsid w:val="155A2696"/>
    <w:rsid w:val="15E52C78"/>
    <w:rsid w:val="15EE2139"/>
    <w:rsid w:val="16077093"/>
    <w:rsid w:val="162B4B2F"/>
    <w:rsid w:val="16445BF1"/>
    <w:rsid w:val="16CD5BE6"/>
    <w:rsid w:val="16E84BE8"/>
    <w:rsid w:val="17283764"/>
    <w:rsid w:val="172F463D"/>
    <w:rsid w:val="17A140F7"/>
    <w:rsid w:val="17A31133"/>
    <w:rsid w:val="17A34B99"/>
    <w:rsid w:val="17EE0653"/>
    <w:rsid w:val="184B359D"/>
    <w:rsid w:val="187936FA"/>
    <w:rsid w:val="187A7FF0"/>
    <w:rsid w:val="18C63235"/>
    <w:rsid w:val="18E35B95"/>
    <w:rsid w:val="18F7519C"/>
    <w:rsid w:val="198D5080"/>
    <w:rsid w:val="19EE6EA0"/>
    <w:rsid w:val="19FB0CBC"/>
    <w:rsid w:val="1A163D48"/>
    <w:rsid w:val="1A8C1434"/>
    <w:rsid w:val="1A9D6217"/>
    <w:rsid w:val="1AC03D49"/>
    <w:rsid w:val="1B2E6E70"/>
    <w:rsid w:val="1B34092A"/>
    <w:rsid w:val="1B5038D2"/>
    <w:rsid w:val="1B6B1413"/>
    <w:rsid w:val="1B770817"/>
    <w:rsid w:val="1BA434E5"/>
    <w:rsid w:val="1BA451AE"/>
    <w:rsid w:val="1BB455C7"/>
    <w:rsid w:val="1BCD6428"/>
    <w:rsid w:val="1BE57698"/>
    <w:rsid w:val="1BF9122C"/>
    <w:rsid w:val="1C0E2142"/>
    <w:rsid w:val="1C275D99"/>
    <w:rsid w:val="1C962F1E"/>
    <w:rsid w:val="1CB05D8E"/>
    <w:rsid w:val="1CB82E95"/>
    <w:rsid w:val="1CF053F3"/>
    <w:rsid w:val="1D115CEB"/>
    <w:rsid w:val="1D1B65B7"/>
    <w:rsid w:val="1D320E99"/>
    <w:rsid w:val="1D7854AD"/>
    <w:rsid w:val="1D8C0893"/>
    <w:rsid w:val="1DA62632"/>
    <w:rsid w:val="1DBF40AC"/>
    <w:rsid w:val="1DFB572F"/>
    <w:rsid w:val="1E3A7607"/>
    <w:rsid w:val="1EC14D9D"/>
    <w:rsid w:val="1EC22CE6"/>
    <w:rsid w:val="1EE2069D"/>
    <w:rsid w:val="1EF1268E"/>
    <w:rsid w:val="1F1A3993"/>
    <w:rsid w:val="1FB02BAF"/>
    <w:rsid w:val="1FEB532F"/>
    <w:rsid w:val="20270A5D"/>
    <w:rsid w:val="203C3DDD"/>
    <w:rsid w:val="20601879"/>
    <w:rsid w:val="216D719B"/>
    <w:rsid w:val="21731A80"/>
    <w:rsid w:val="217A696B"/>
    <w:rsid w:val="217F0425"/>
    <w:rsid w:val="2192207F"/>
    <w:rsid w:val="21AE4866"/>
    <w:rsid w:val="21AF0D0A"/>
    <w:rsid w:val="21E92E35"/>
    <w:rsid w:val="21EB4607"/>
    <w:rsid w:val="22F776BB"/>
    <w:rsid w:val="23984206"/>
    <w:rsid w:val="23B00D6A"/>
    <w:rsid w:val="2527505B"/>
    <w:rsid w:val="25556C0C"/>
    <w:rsid w:val="25837271"/>
    <w:rsid w:val="25A278AD"/>
    <w:rsid w:val="25A93CC2"/>
    <w:rsid w:val="25DB498E"/>
    <w:rsid w:val="25DE1BBE"/>
    <w:rsid w:val="25FD7537"/>
    <w:rsid w:val="264D542D"/>
    <w:rsid w:val="265A1FD7"/>
    <w:rsid w:val="2665408D"/>
    <w:rsid w:val="269230D3"/>
    <w:rsid w:val="26A05B8D"/>
    <w:rsid w:val="26B368FB"/>
    <w:rsid w:val="26F637C0"/>
    <w:rsid w:val="26F96584"/>
    <w:rsid w:val="2701523E"/>
    <w:rsid w:val="27547F38"/>
    <w:rsid w:val="275814FC"/>
    <w:rsid w:val="27962024"/>
    <w:rsid w:val="27A6495D"/>
    <w:rsid w:val="27F2140D"/>
    <w:rsid w:val="282E2A25"/>
    <w:rsid w:val="28B0001D"/>
    <w:rsid w:val="28C41D62"/>
    <w:rsid w:val="290C194A"/>
    <w:rsid w:val="29791BFE"/>
    <w:rsid w:val="298A635B"/>
    <w:rsid w:val="29AF3F5E"/>
    <w:rsid w:val="29E40C43"/>
    <w:rsid w:val="2A027E45"/>
    <w:rsid w:val="2A3E1BE5"/>
    <w:rsid w:val="2A6E1037"/>
    <w:rsid w:val="2A88040E"/>
    <w:rsid w:val="2ABD408D"/>
    <w:rsid w:val="2AF928ED"/>
    <w:rsid w:val="2B105D7A"/>
    <w:rsid w:val="2B1959C5"/>
    <w:rsid w:val="2B275DB5"/>
    <w:rsid w:val="2B6E5792"/>
    <w:rsid w:val="2BAB5893"/>
    <w:rsid w:val="2C5129BE"/>
    <w:rsid w:val="2C6C200B"/>
    <w:rsid w:val="2C772424"/>
    <w:rsid w:val="2D3C541C"/>
    <w:rsid w:val="2D7E5A35"/>
    <w:rsid w:val="2D8A6187"/>
    <w:rsid w:val="2D8C1F00"/>
    <w:rsid w:val="2DF03E52"/>
    <w:rsid w:val="2E044CA6"/>
    <w:rsid w:val="2E113F89"/>
    <w:rsid w:val="2E3031D8"/>
    <w:rsid w:val="2E750BE6"/>
    <w:rsid w:val="2ED2428A"/>
    <w:rsid w:val="2EEF05B0"/>
    <w:rsid w:val="2F0B2942"/>
    <w:rsid w:val="2F1C7979"/>
    <w:rsid w:val="2F4B7B98"/>
    <w:rsid w:val="2F4D598B"/>
    <w:rsid w:val="302916C5"/>
    <w:rsid w:val="302C3AD1"/>
    <w:rsid w:val="30515682"/>
    <w:rsid w:val="3062519A"/>
    <w:rsid w:val="307444F0"/>
    <w:rsid w:val="308800D6"/>
    <w:rsid w:val="30980BBB"/>
    <w:rsid w:val="309F1F4A"/>
    <w:rsid w:val="30C145B6"/>
    <w:rsid w:val="30D84483"/>
    <w:rsid w:val="31863431"/>
    <w:rsid w:val="31B113DE"/>
    <w:rsid w:val="31B75CB5"/>
    <w:rsid w:val="32075FF9"/>
    <w:rsid w:val="32546D64"/>
    <w:rsid w:val="3267118D"/>
    <w:rsid w:val="327D7CAB"/>
    <w:rsid w:val="32BF2D77"/>
    <w:rsid w:val="32D0288E"/>
    <w:rsid w:val="32D85BE7"/>
    <w:rsid w:val="32E90879"/>
    <w:rsid w:val="32EE73AD"/>
    <w:rsid w:val="32F80037"/>
    <w:rsid w:val="33262420"/>
    <w:rsid w:val="332C4EF4"/>
    <w:rsid w:val="334A28FA"/>
    <w:rsid w:val="335F62AA"/>
    <w:rsid w:val="33C70232"/>
    <w:rsid w:val="34D261C1"/>
    <w:rsid w:val="34EB1C02"/>
    <w:rsid w:val="355377A7"/>
    <w:rsid w:val="35777939"/>
    <w:rsid w:val="35B67B7E"/>
    <w:rsid w:val="35E93C67"/>
    <w:rsid w:val="35F20D6E"/>
    <w:rsid w:val="361C5FF8"/>
    <w:rsid w:val="36317AE8"/>
    <w:rsid w:val="36405F7D"/>
    <w:rsid w:val="365B6913"/>
    <w:rsid w:val="366559E4"/>
    <w:rsid w:val="36761149"/>
    <w:rsid w:val="3676374D"/>
    <w:rsid w:val="369B31B3"/>
    <w:rsid w:val="36BB188D"/>
    <w:rsid w:val="36E36908"/>
    <w:rsid w:val="37955E55"/>
    <w:rsid w:val="37A53781"/>
    <w:rsid w:val="37AA7939"/>
    <w:rsid w:val="37C30D9A"/>
    <w:rsid w:val="37C624B2"/>
    <w:rsid w:val="37E636B4"/>
    <w:rsid w:val="38027E3D"/>
    <w:rsid w:val="38C6595F"/>
    <w:rsid w:val="38C733CE"/>
    <w:rsid w:val="38F70143"/>
    <w:rsid w:val="393D0552"/>
    <w:rsid w:val="394538AA"/>
    <w:rsid w:val="394F0285"/>
    <w:rsid w:val="395C70D1"/>
    <w:rsid w:val="39790F30"/>
    <w:rsid w:val="39A21C4C"/>
    <w:rsid w:val="3A5B6730"/>
    <w:rsid w:val="3A661D2A"/>
    <w:rsid w:val="3A99557B"/>
    <w:rsid w:val="3AA0523C"/>
    <w:rsid w:val="3AD84CAB"/>
    <w:rsid w:val="3AE710BD"/>
    <w:rsid w:val="3B223CA0"/>
    <w:rsid w:val="3B637FD8"/>
    <w:rsid w:val="3BA91460"/>
    <w:rsid w:val="3BD827B4"/>
    <w:rsid w:val="3C4147FD"/>
    <w:rsid w:val="3C6069A1"/>
    <w:rsid w:val="3C945361"/>
    <w:rsid w:val="3CFC0724"/>
    <w:rsid w:val="3D180947"/>
    <w:rsid w:val="3D3B124C"/>
    <w:rsid w:val="3D3D6D72"/>
    <w:rsid w:val="3D4A148F"/>
    <w:rsid w:val="3E2C6DE7"/>
    <w:rsid w:val="3E317418"/>
    <w:rsid w:val="3E330175"/>
    <w:rsid w:val="3E3A7756"/>
    <w:rsid w:val="3E5F540E"/>
    <w:rsid w:val="3E7A3FF6"/>
    <w:rsid w:val="3F807045"/>
    <w:rsid w:val="3F86131A"/>
    <w:rsid w:val="3FBE21EF"/>
    <w:rsid w:val="402406BD"/>
    <w:rsid w:val="405E3BCF"/>
    <w:rsid w:val="406D3E12"/>
    <w:rsid w:val="40741F5E"/>
    <w:rsid w:val="409D7FEF"/>
    <w:rsid w:val="40C1036F"/>
    <w:rsid w:val="41650F8E"/>
    <w:rsid w:val="41664660"/>
    <w:rsid w:val="416D399E"/>
    <w:rsid w:val="416F260D"/>
    <w:rsid w:val="419B6E6B"/>
    <w:rsid w:val="41C66A0B"/>
    <w:rsid w:val="41DC61E3"/>
    <w:rsid w:val="42152313"/>
    <w:rsid w:val="422B7C77"/>
    <w:rsid w:val="42332E3A"/>
    <w:rsid w:val="423D7815"/>
    <w:rsid w:val="424560F8"/>
    <w:rsid w:val="425B1450"/>
    <w:rsid w:val="42BC5757"/>
    <w:rsid w:val="42BC5F05"/>
    <w:rsid w:val="42D961F6"/>
    <w:rsid w:val="42F73E67"/>
    <w:rsid w:val="433B7F45"/>
    <w:rsid w:val="434B3A9D"/>
    <w:rsid w:val="43552364"/>
    <w:rsid w:val="43707776"/>
    <w:rsid w:val="43725E62"/>
    <w:rsid w:val="438020AF"/>
    <w:rsid w:val="43A7763B"/>
    <w:rsid w:val="43AF4742"/>
    <w:rsid w:val="44D931B2"/>
    <w:rsid w:val="459F6E66"/>
    <w:rsid w:val="45B84A42"/>
    <w:rsid w:val="45BE6EBE"/>
    <w:rsid w:val="45D83FCB"/>
    <w:rsid w:val="45D90E93"/>
    <w:rsid w:val="45EF75C0"/>
    <w:rsid w:val="461B249C"/>
    <w:rsid w:val="46454EEA"/>
    <w:rsid w:val="468E6891"/>
    <w:rsid w:val="469C7200"/>
    <w:rsid w:val="46B67B95"/>
    <w:rsid w:val="46C51FEB"/>
    <w:rsid w:val="47115E19"/>
    <w:rsid w:val="471C63D6"/>
    <w:rsid w:val="472C5DFB"/>
    <w:rsid w:val="474D04FA"/>
    <w:rsid w:val="47736BCC"/>
    <w:rsid w:val="47DC5647"/>
    <w:rsid w:val="4849594E"/>
    <w:rsid w:val="48816881"/>
    <w:rsid w:val="488A7910"/>
    <w:rsid w:val="48C540C0"/>
    <w:rsid w:val="499304E3"/>
    <w:rsid w:val="49E81FF2"/>
    <w:rsid w:val="4A183041"/>
    <w:rsid w:val="4A1B668D"/>
    <w:rsid w:val="4A5F6809"/>
    <w:rsid w:val="4A8E39AA"/>
    <w:rsid w:val="4AAD5AB1"/>
    <w:rsid w:val="4ABE6B29"/>
    <w:rsid w:val="4AC35421"/>
    <w:rsid w:val="4AD70DD1"/>
    <w:rsid w:val="4AE12FDA"/>
    <w:rsid w:val="4B015FF2"/>
    <w:rsid w:val="4B0E61F2"/>
    <w:rsid w:val="4B263F09"/>
    <w:rsid w:val="4B4B11F4"/>
    <w:rsid w:val="4B553A9B"/>
    <w:rsid w:val="4B6E0A3F"/>
    <w:rsid w:val="4B8464B4"/>
    <w:rsid w:val="4B9A3D3A"/>
    <w:rsid w:val="4BCF6104"/>
    <w:rsid w:val="4C760FD5"/>
    <w:rsid w:val="4CDD5E7C"/>
    <w:rsid w:val="4D023B34"/>
    <w:rsid w:val="4D402587"/>
    <w:rsid w:val="4D831812"/>
    <w:rsid w:val="4DAB425E"/>
    <w:rsid w:val="4DEB6377"/>
    <w:rsid w:val="4DEF230B"/>
    <w:rsid w:val="4E015B9A"/>
    <w:rsid w:val="4E4B6E67"/>
    <w:rsid w:val="4EAC01FC"/>
    <w:rsid w:val="4EB470B0"/>
    <w:rsid w:val="4EC76DE4"/>
    <w:rsid w:val="4F391364"/>
    <w:rsid w:val="4F7D06B7"/>
    <w:rsid w:val="4F813436"/>
    <w:rsid w:val="503C735D"/>
    <w:rsid w:val="50546455"/>
    <w:rsid w:val="507F60D8"/>
    <w:rsid w:val="50834F8C"/>
    <w:rsid w:val="508D5E0B"/>
    <w:rsid w:val="50A0169A"/>
    <w:rsid w:val="50C555A5"/>
    <w:rsid w:val="5133250E"/>
    <w:rsid w:val="51856AE2"/>
    <w:rsid w:val="51A727E9"/>
    <w:rsid w:val="51E3391E"/>
    <w:rsid w:val="520E2F00"/>
    <w:rsid w:val="524F15CA"/>
    <w:rsid w:val="5266573B"/>
    <w:rsid w:val="529E60AD"/>
    <w:rsid w:val="52A742D4"/>
    <w:rsid w:val="52C673B2"/>
    <w:rsid w:val="52F9376E"/>
    <w:rsid w:val="53000CD1"/>
    <w:rsid w:val="536410A5"/>
    <w:rsid w:val="53AB0A82"/>
    <w:rsid w:val="54232D0E"/>
    <w:rsid w:val="54764DC8"/>
    <w:rsid w:val="54B75204"/>
    <w:rsid w:val="5521017E"/>
    <w:rsid w:val="55482A95"/>
    <w:rsid w:val="55935C72"/>
    <w:rsid w:val="55B81234"/>
    <w:rsid w:val="55C361B9"/>
    <w:rsid w:val="55C37BD9"/>
    <w:rsid w:val="56461DFC"/>
    <w:rsid w:val="56992DFF"/>
    <w:rsid w:val="569C6DA8"/>
    <w:rsid w:val="56C149B2"/>
    <w:rsid w:val="57014E5D"/>
    <w:rsid w:val="57E722A5"/>
    <w:rsid w:val="5813309A"/>
    <w:rsid w:val="58136BF6"/>
    <w:rsid w:val="58341CBF"/>
    <w:rsid w:val="58975A79"/>
    <w:rsid w:val="58982F35"/>
    <w:rsid w:val="58EA4261"/>
    <w:rsid w:val="58F21F91"/>
    <w:rsid w:val="590424B4"/>
    <w:rsid w:val="591C790D"/>
    <w:rsid w:val="59690D41"/>
    <w:rsid w:val="599975CF"/>
    <w:rsid w:val="59A603AF"/>
    <w:rsid w:val="59AB476B"/>
    <w:rsid w:val="59FA7D07"/>
    <w:rsid w:val="5A3D0B5E"/>
    <w:rsid w:val="5A731BCE"/>
    <w:rsid w:val="5A8055CF"/>
    <w:rsid w:val="5AB67D0C"/>
    <w:rsid w:val="5AD70D7F"/>
    <w:rsid w:val="5AF72147"/>
    <w:rsid w:val="5B06441D"/>
    <w:rsid w:val="5B1625E7"/>
    <w:rsid w:val="5B433C96"/>
    <w:rsid w:val="5B573F34"/>
    <w:rsid w:val="5B797C0D"/>
    <w:rsid w:val="5B7B3538"/>
    <w:rsid w:val="5B926F50"/>
    <w:rsid w:val="5BCB77E7"/>
    <w:rsid w:val="5C0D42A1"/>
    <w:rsid w:val="5C367357"/>
    <w:rsid w:val="5C484D92"/>
    <w:rsid w:val="5C797243"/>
    <w:rsid w:val="5C910A31"/>
    <w:rsid w:val="5D310A44"/>
    <w:rsid w:val="5D3F6F1B"/>
    <w:rsid w:val="5D49149F"/>
    <w:rsid w:val="5DD3773D"/>
    <w:rsid w:val="5DDF3236"/>
    <w:rsid w:val="5DE43F23"/>
    <w:rsid w:val="5E0C73E5"/>
    <w:rsid w:val="5E1E62F4"/>
    <w:rsid w:val="5E6F5632"/>
    <w:rsid w:val="5E8A398A"/>
    <w:rsid w:val="5EDA72EB"/>
    <w:rsid w:val="5F1E515B"/>
    <w:rsid w:val="5F557AF4"/>
    <w:rsid w:val="5FF863AA"/>
    <w:rsid w:val="5FF90DC7"/>
    <w:rsid w:val="60600E46"/>
    <w:rsid w:val="60A800F7"/>
    <w:rsid w:val="60C84960"/>
    <w:rsid w:val="60FA7C56"/>
    <w:rsid w:val="61007F33"/>
    <w:rsid w:val="611F7F55"/>
    <w:rsid w:val="612F57B2"/>
    <w:rsid w:val="61534507"/>
    <w:rsid w:val="61785D1C"/>
    <w:rsid w:val="61E433B1"/>
    <w:rsid w:val="62095E7A"/>
    <w:rsid w:val="62314848"/>
    <w:rsid w:val="62402CDD"/>
    <w:rsid w:val="62A81425"/>
    <w:rsid w:val="62EB67A0"/>
    <w:rsid w:val="62EC06FF"/>
    <w:rsid w:val="62FC5246"/>
    <w:rsid w:val="63076678"/>
    <w:rsid w:val="630C0E11"/>
    <w:rsid w:val="63CF40B9"/>
    <w:rsid w:val="63D16553"/>
    <w:rsid w:val="63D80CF3"/>
    <w:rsid w:val="63E46C22"/>
    <w:rsid w:val="64140B11"/>
    <w:rsid w:val="64622E98"/>
    <w:rsid w:val="64752441"/>
    <w:rsid w:val="647901FD"/>
    <w:rsid w:val="648C3AD1"/>
    <w:rsid w:val="648D1ADE"/>
    <w:rsid w:val="648D2631"/>
    <w:rsid w:val="64A31301"/>
    <w:rsid w:val="64B870CB"/>
    <w:rsid w:val="64BE438D"/>
    <w:rsid w:val="64D4595F"/>
    <w:rsid w:val="65402FF4"/>
    <w:rsid w:val="65672E18"/>
    <w:rsid w:val="65E5450D"/>
    <w:rsid w:val="65F00576"/>
    <w:rsid w:val="66903B55"/>
    <w:rsid w:val="66DE4873"/>
    <w:rsid w:val="66EB462F"/>
    <w:rsid w:val="67052EB2"/>
    <w:rsid w:val="67197E5C"/>
    <w:rsid w:val="673A58C5"/>
    <w:rsid w:val="673E5311"/>
    <w:rsid w:val="67452B44"/>
    <w:rsid w:val="6750588E"/>
    <w:rsid w:val="676A4B31"/>
    <w:rsid w:val="67C95196"/>
    <w:rsid w:val="683F6676"/>
    <w:rsid w:val="685E3EBD"/>
    <w:rsid w:val="6885769C"/>
    <w:rsid w:val="689E49FC"/>
    <w:rsid w:val="68AD18AB"/>
    <w:rsid w:val="68C87588"/>
    <w:rsid w:val="68E36170"/>
    <w:rsid w:val="68E65C61"/>
    <w:rsid w:val="690340D3"/>
    <w:rsid w:val="692F13B6"/>
    <w:rsid w:val="696A0640"/>
    <w:rsid w:val="696A4AE4"/>
    <w:rsid w:val="69733998"/>
    <w:rsid w:val="698060B5"/>
    <w:rsid w:val="69A029B2"/>
    <w:rsid w:val="69F525FF"/>
    <w:rsid w:val="6A0A5658"/>
    <w:rsid w:val="6A1D1B56"/>
    <w:rsid w:val="6A276531"/>
    <w:rsid w:val="6A707166"/>
    <w:rsid w:val="6A815C41"/>
    <w:rsid w:val="6AC17254"/>
    <w:rsid w:val="6ACB15B2"/>
    <w:rsid w:val="6ACE22AC"/>
    <w:rsid w:val="6BB207B1"/>
    <w:rsid w:val="6C0528A2"/>
    <w:rsid w:val="6C0860D9"/>
    <w:rsid w:val="6C1A459F"/>
    <w:rsid w:val="6CAB51F7"/>
    <w:rsid w:val="6CE1330F"/>
    <w:rsid w:val="6D6E64E5"/>
    <w:rsid w:val="6D716441"/>
    <w:rsid w:val="6DAE16FC"/>
    <w:rsid w:val="6DB92B91"/>
    <w:rsid w:val="6DF901E4"/>
    <w:rsid w:val="6E0560F6"/>
    <w:rsid w:val="6E11552E"/>
    <w:rsid w:val="6E865F1C"/>
    <w:rsid w:val="6EE13152"/>
    <w:rsid w:val="6F2206A7"/>
    <w:rsid w:val="6F40431D"/>
    <w:rsid w:val="6F4B4095"/>
    <w:rsid w:val="6F542546"/>
    <w:rsid w:val="6F595A4B"/>
    <w:rsid w:val="6F773AB6"/>
    <w:rsid w:val="6F7B35A7"/>
    <w:rsid w:val="6F7D3EFE"/>
    <w:rsid w:val="6F9208F0"/>
    <w:rsid w:val="6FBD596D"/>
    <w:rsid w:val="6FBE7937"/>
    <w:rsid w:val="70315509"/>
    <w:rsid w:val="703A29B1"/>
    <w:rsid w:val="7096383D"/>
    <w:rsid w:val="70D94A29"/>
    <w:rsid w:val="70E0436D"/>
    <w:rsid w:val="70FA04FB"/>
    <w:rsid w:val="714A76D4"/>
    <w:rsid w:val="71DC5289"/>
    <w:rsid w:val="720A6E64"/>
    <w:rsid w:val="724D0AFE"/>
    <w:rsid w:val="739B2B6A"/>
    <w:rsid w:val="73A61CBE"/>
    <w:rsid w:val="73BA5622"/>
    <w:rsid w:val="74024296"/>
    <w:rsid w:val="745B4270"/>
    <w:rsid w:val="74A25132"/>
    <w:rsid w:val="74B3492E"/>
    <w:rsid w:val="74C30EEE"/>
    <w:rsid w:val="750162FC"/>
    <w:rsid w:val="750C4CA1"/>
    <w:rsid w:val="752124FA"/>
    <w:rsid w:val="75265D63"/>
    <w:rsid w:val="755B1B09"/>
    <w:rsid w:val="755F4868"/>
    <w:rsid w:val="759727BC"/>
    <w:rsid w:val="75DF174D"/>
    <w:rsid w:val="7625426C"/>
    <w:rsid w:val="767E66C8"/>
    <w:rsid w:val="76A71125"/>
    <w:rsid w:val="76C515AB"/>
    <w:rsid w:val="773F135E"/>
    <w:rsid w:val="77416E84"/>
    <w:rsid w:val="776112D4"/>
    <w:rsid w:val="778B45A3"/>
    <w:rsid w:val="779C67B0"/>
    <w:rsid w:val="779F4B31"/>
    <w:rsid w:val="77D82427"/>
    <w:rsid w:val="7801462E"/>
    <w:rsid w:val="78243015"/>
    <w:rsid w:val="785F2187"/>
    <w:rsid w:val="78CA4C57"/>
    <w:rsid w:val="78DD498A"/>
    <w:rsid w:val="78E44FF7"/>
    <w:rsid w:val="79002D6F"/>
    <w:rsid w:val="79014A86"/>
    <w:rsid w:val="790C526F"/>
    <w:rsid w:val="79725A1A"/>
    <w:rsid w:val="798E16D9"/>
    <w:rsid w:val="7997722F"/>
    <w:rsid w:val="79F503F9"/>
    <w:rsid w:val="79FF25A5"/>
    <w:rsid w:val="79FF7F5D"/>
    <w:rsid w:val="7A207F5A"/>
    <w:rsid w:val="7A6D4434"/>
    <w:rsid w:val="7A74280C"/>
    <w:rsid w:val="7B091C9A"/>
    <w:rsid w:val="7BA479E1"/>
    <w:rsid w:val="7BAE260E"/>
    <w:rsid w:val="7BB340C8"/>
    <w:rsid w:val="7BDC361F"/>
    <w:rsid w:val="7BFA5853"/>
    <w:rsid w:val="7BFC781D"/>
    <w:rsid w:val="7C422497"/>
    <w:rsid w:val="7CB94DBA"/>
    <w:rsid w:val="7CD24A22"/>
    <w:rsid w:val="7D1666BD"/>
    <w:rsid w:val="7D2E7EAA"/>
    <w:rsid w:val="7D423474"/>
    <w:rsid w:val="7D747887"/>
    <w:rsid w:val="7D8662AA"/>
    <w:rsid w:val="7D9677FD"/>
    <w:rsid w:val="7DA22646"/>
    <w:rsid w:val="7DD65E4C"/>
    <w:rsid w:val="7E10135E"/>
    <w:rsid w:val="7E1075B0"/>
    <w:rsid w:val="7E123328"/>
    <w:rsid w:val="7E4E1E86"/>
    <w:rsid w:val="7E635932"/>
    <w:rsid w:val="7E665422"/>
    <w:rsid w:val="7E75623E"/>
    <w:rsid w:val="7E81400A"/>
    <w:rsid w:val="7E957AB5"/>
    <w:rsid w:val="7E9844A9"/>
    <w:rsid w:val="7EDE320A"/>
    <w:rsid w:val="7F2F3A66"/>
    <w:rsid w:val="7F5360D7"/>
    <w:rsid w:val="7FC14A6F"/>
    <w:rsid w:val="7FC84019"/>
    <w:rsid w:val="7FE148BA"/>
    <w:rsid w:val="7FE6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C35EF"/>
  <w15:docId w15:val="{2DCAC7BC-E2F4-43B9-9FA7-BD4A2FB9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DF1"/>
    <w:pPr>
      <w:widowControl w:val="0"/>
      <w:jc w:val="both"/>
    </w:pPr>
    <w:rPr>
      <w:rFonts w:cs="宋体"/>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Cambria" w:hAnsi="Cambria"/>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uiPriority w:val="1"/>
    <w:qFormat/>
    <w:pPr>
      <w:widowControl w:val="0"/>
      <w:autoSpaceDE w:val="0"/>
      <w:autoSpaceDN w:val="0"/>
      <w:adjustRightInd w:val="0"/>
      <w:ind w:left="72"/>
    </w:pPr>
    <w:rPr>
      <w:sz w:val="21"/>
      <w:szCs w:val="21"/>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uiPriority w:val="99"/>
    <w:unhideWhenUsed/>
    <w:qFormat/>
    <w:pPr>
      <w:widowControl w:val="0"/>
      <w:snapToGrid w:val="0"/>
    </w:pPr>
    <w:rPr>
      <w:rFonts w:ascii="Calibri" w:hAnsi="Calibri" w:cs="黑体"/>
      <w:kern w:val="2"/>
      <w:sz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
    <w:qFormat/>
    <w:rPr>
      <w:b/>
      <w:bCs/>
      <w:kern w:val="44"/>
      <w:sz w:val="44"/>
      <w:szCs w:val="44"/>
    </w:rPr>
  </w:style>
  <w:style w:type="character" w:customStyle="1" w:styleId="Heading2Char">
    <w:name w:val="Heading 2 Char"/>
    <w:basedOn w:val="DefaultParagraphFont"/>
    <w:link w:val="Heading2"/>
    <w:uiPriority w:val="9"/>
    <w:qFormat/>
    <w:rPr>
      <w:rFonts w:ascii="Cambria" w:eastAsia="宋体" w:hAnsi="Cambria" w:cs="宋体"/>
      <w:b/>
      <w:bCs/>
      <w:sz w:val="32"/>
      <w:szCs w:val="32"/>
    </w:rPr>
  </w:style>
  <w:style w:type="character" w:customStyle="1" w:styleId="Heading3Char">
    <w:name w:val="Heading 3 Char"/>
    <w:basedOn w:val="DefaultParagraphFont"/>
    <w:link w:val="Heading3"/>
    <w:uiPriority w:val="9"/>
    <w:qFormat/>
    <w:rPr>
      <w:b/>
      <w:bCs/>
      <w:sz w:val="32"/>
      <w:szCs w:val="32"/>
    </w:rPr>
  </w:style>
  <w:style w:type="character" w:customStyle="1" w:styleId="FooterChar">
    <w:name w:val="Footer Char"/>
    <w:basedOn w:val="DefaultParagraphFont"/>
    <w:link w:val="Footer"/>
    <w:uiPriority w:val="99"/>
    <w:qFormat/>
    <w:rPr>
      <w:sz w:val="18"/>
      <w:szCs w:val="18"/>
    </w:rPr>
  </w:style>
  <w:style w:type="character" w:customStyle="1" w:styleId="HeaderChar">
    <w:name w:val="Header Char"/>
    <w:basedOn w:val="DefaultParagraphFont"/>
    <w:link w:val="Head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1">
    <w:name w:val="未处理的提及1"/>
    <w:basedOn w:val="DefaultParagraphFont"/>
    <w:uiPriority w:val="99"/>
    <w:unhideWhenUsed/>
    <w:qFormat/>
    <w:rPr>
      <w:color w:val="605E5C"/>
      <w:shd w:val="clear" w:color="auto" w:fill="E1DFDD"/>
    </w:rPr>
  </w:style>
  <w:style w:type="paragraph" w:customStyle="1" w:styleId="10">
    <w:name w:val="修订1"/>
    <w:uiPriority w:val="99"/>
    <w:semiHidden/>
    <w:qFormat/>
    <w:rPr>
      <w:rFonts w:ascii="等线" w:eastAsia="等线" w:hAnsi="等线" w:cs="宋体"/>
      <w:kern w:val="2"/>
      <w:sz w:val="21"/>
      <w:szCs w:val="22"/>
    </w:rPr>
  </w:style>
  <w:style w:type="paragraph" w:customStyle="1" w:styleId="03">
    <w:name w:val="03单位"/>
    <w:next w:val="Normal"/>
    <w:qFormat/>
    <w:rsid w:val="00236AE8"/>
    <w:pPr>
      <w:ind w:left="170" w:hanging="170"/>
      <w:jc w:val="center"/>
    </w:pPr>
    <w:rPr>
      <w:rFonts w:cs="黑体"/>
      <w:kern w:val="2"/>
      <w:sz w:val="21"/>
      <w:szCs w:val="21"/>
    </w:rPr>
  </w:style>
  <w:style w:type="paragraph" w:customStyle="1" w:styleId="00">
    <w:name w:val="00参考文献"/>
    <w:qFormat/>
    <w:pPr>
      <w:numPr>
        <w:numId w:val="1"/>
      </w:numPr>
    </w:pPr>
    <w:rPr>
      <w:rFonts w:ascii="宋体" w:hAnsi="宋体"/>
      <w:kern w:val="2"/>
      <w:sz w:val="18"/>
      <w:szCs w:val="18"/>
    </w:rPr>
  </w:style>
  <w:style w:type="paragraph" w:customStyle="1" w:styleId="11">
    <w:name w:val="样式1"/>
    <w:next w:val="Normal"/>
    <w:qFormat/>
    <w:pPr>
      <w:widowControl w:val="0"/>
      <w:pBdr>
        <w:bottom w:val="single" w:sz="6" w:space="1" w:color="auto"/>
      </w:pBdr>
      <w:snapToGrid w:val="0"/>
      <w:jc w:val="center"/>
    </w:pPr>
    <w:rPr>
      <w:rFonts w:ascii="Calibri" w:eastAsia="Times New Roman" w:hAnsi="Calibri" w:cs="黑体"/>
      <w:kern w:val="2"/>
      <w:sz w:val="36"/>
      <w:szCs w:val="18"/>
    </w:rPr>
  </w:style>
  <w:style w:type="paragraph" w:styleId="Caption">
    <w:name w:val="caption"/>
    <w:basedOn w:val="Normal"/>
    <w:next w:val="Normal"/>
    <w:uiPriority w:val="35"/>
    <w:unhideWhenUsed/>
    <w:qFormat/>
    <w:rsid w:val="00B96F62"/>
    <w:pPr>
      <w:keepNext/>
      <w:jc w:val="center"/>
    </w:pPr>
    <w:rPr>
      <w:rFonts w:cstheme="minorBidi"/>
    </w:rPr>
  </w:style>
  <w:style w:type="paragraph" w:customStyle="1" w:styleId="a">
    <w:name w:val="表格内容"/>
    <w:link w:val="a0"/>
    <w:qFormat/>
    <w:rsid w:val="00B96F62"/>
    <w:pPr>
      <w:jc w:val="center"/>
    </w:pPr>
    <w:rPr>
      <w:kern w:val="2"/>
      <w:sz w:val="21"/>
      <w:szCs w:val="22"/>
    </w:rPr>
  </w:style>
  <w:style w:type="character" w:customStyle="1" w:styleId="a0">
    <w:name w:val="表格内容 字符"/>
    <w:basedOn w:val="DefaultParagraphFont"/>
    <w:link w:val="a"/>
    <w:rsid w:val="00B96F62"/>
    <w:rPr>
      <w:kern w:val="2"/>
      <w:sz w:val="21"/>
      <w:szCs w:val="22"/>
    </w:rPr>
  </w:style>
  <w:style w:type="character" w:styleId="PlaceholderText">
    <w:name w:val="Placeholder Text"/>
    <w:basedOn w:val="DefaultParagraphFont"/>
    <w:uiPriority w:val="99"/>
    <w:semiHidden/>
    <w:rsid w:val="00B7326D"/>
    <w:rPr>
      <w:color w:val="666666"/>
    </w:rPr>
  </w:style>
  <w:style w:type="paragraph" w:styleId="Bibliography">
    <w:name w:val="Bibliography"/>
    <w:basedOn w:val="Normal"/>
    <w:next w:val="Normal"/>
    <w:uiPriority w:val="37"/>
    <w:unhideWhenUsed/>
    <w:rsid w:val="008B5DEC"/>
    <w:pPr>
      <w:tabs>
        <w:tab w:val="left" w:pos="384"/>
      </w:tabs>
      <w:ind w:left="384" w:hanging="384"/>
    </w:pPr>
  </w:style>
  <w:style w:type="character" w:styleId="CommentReference">
    <w:name w:val="annotation reference"/>
    <w:basedOn w:val="DefaultParagraphFont"/>
    <w:uiPriority w:val="99"/>
    <w:semiHidden/>
    <w:unhideWhenUsed/>
    <w:rsid w:val="00B677AF"/>
    <w:rPr>
      <w:sz w:val="21"/>
      <w:szCs w:val="21"/>
    </w:rPr>
  </w:style>
  <w:style w:type="paragraph" w:styleId="CommentText">
    <w:name w:val="annotation text"/>
    <w:basedOn w:val="Normal"/>
    <w:link w:val="CommentTextChar"/>
    <w:uiPriority w:val="99"/>
    <w:unhideWhenUsed/>
    <w:rsid w:val="00B677AF"/>
    <w:pPr>
      <w:jc w:val="left"/>
    </w:pPr>
  </w:style>
  <w:style w:type="character" w:customStyle="1" w:styleId="CommentTextChar">
    <w:name w:val="Comment Text Char"/>
    <w:basedOn w:val="DefaultParagraphFont"/>
    <w:link w:val="CommentText"/>
    <w:uiPriority w:val="99"/>
    <w:rsid w:val="00B677AF"/>
    <w:rPr>
      <w:rFonts w:cs="宋体"/>
      <w:kern w:val="2"/>
      <w:sz w:val="21"/>
      <w:szCs w:val="22"/>
    </w:rPr>
  </w:style>
  <w:style w:type="paragraph" w:styleId="CommentSubject">
    <w:name w:val="annotation subject"/>
    <w:basedOn w:val="CommentText"/>
    <w:next w:val="CommentText"/>
    <w:link w:val="CommentSubjectChar"/>
    <w:uiPriority w:val="99"/>
    <w:semiHidden/>
    <w:unhideWhenUsed/>
    <w:rsid w:val="00B677AF"/>
    <w:rPr>
      <w:b/>
      <w:bCs/>
    </w:rPr>
  </w:style>
  <w:style w:type="character" w:customStyle="1" w:styleId="CommentSubjectChar">
    <w:name w:val="Comment Subject Char"/>
    <w:basedOn w:val="CommentTextChar"/>
    <w:link w:val="CommentSubject"/>
    <w:uiPriority w:val="99"/>
    <w:semiHidden/>
    <w:rsid w:val="00B677AF"/>
    <w:rPr>
      <w:rFonts w:cs="宋体"/>
      <w:b/>
      <w:bCs/>
      <w:kern w:val="2"/>
      <w:sz w:val="21"/>
      <w:szCs w:val="22"/>
    </w:rPr>
  </w:style>
  <w:style w:type="paragraph" w:styleId="Revision">
    <w:name w:val="Revision"/>
    <w:hidden/>
    <w:uiPriority w:val="99"/>
    <w:semiHidden/>
    <w:rsid w:val="00123587"/>
    <w:rPr>
      <w:rFonts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409194">
      <w:bodyDiv w:val="1"/>
      <w:marLeft w:val="0"/>
      <w:marRight w:val="0"/>
      <w:marTop w:val="0"/>
      <w:marBottom w:val="0"/>
      <w:divBdr>
        <w:top w:val="none" w:sz="0" w:space="0" w:color="auto"/>
        <w:left w:val="none" w:sz="0" w:space="0" w:color="auto"/>
        <w:bottom w:val="none" w:sz="0" w:space="0" w:color="auto"/>
        <w:right w:val="none" w:sz="0" w:space="0" w:color="auto"/>
      </w:divBdr>
    </w:div>
    <w:div w:id="917709046">
      <w:bodyDiv w:val="1"/>
      <w:marLeft w:val="0"/>
      <w:marRight w:val="0"/>
      <w:marTop w:val="0"/>
      <w:marBottom w:val="0"/>
      <w:divBdr>
        <w:top w:val="none" w:sz="0" w:space="0" w:color="auto"/>
        <w:left w:val="none" w:sz="0" w:space="0" w:color="auto"/>
        <w:bottom w:val="none" w:sz="0" w:space="0" w:color="auto"/>
        <w:right w:val="none" w:sz="0" w:space="0" w:color="auto"/>
      </w:divBdr>
    </w:div>
    <w:div w:id="1680883334">
      <w:bodyDiv w:val="1"/>
      <w:marLeft w:val="0"/>
      <w:marRight w:val="0"/>
      <w:marTop w:val="0"/>
      <w:marBottom w:val="0"/>
      <w:divBdr>
        <w:top w:val="none" w:sz="0" w:space="0" w:color="auto"/>
        <w:left w:val="none" w:sz="0" w:space="0" w:color="auto"/>
        <w:bottom w:val="none" w:sz="0" w:space="0" w:color="auto"/>
        <w:right w:val="none" w:sz="0" w:space="0" w:color="auto"/>
      </w:divBdr>
    </w:div>
    <w:div w:id="1994987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hyperlink" Target="mailto:512218765@qq.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7BD518-74CC-4B0B-85E5-2B5C2FE8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dc:creator>
  <cp:lastModifiedBy>#CUI SHUAIWEN#</cp:lastModifiedBy>
  <cp:revision>3</cp:revision>
  <cp:lastPrinted>2024-05-30T05:01:00Z</cp:lastPrinted>
  <dcterms:created xsi:type="dcterms:W3CDTF">2026-04-25T14:15:00Z</dcterms:created>
  <dcterms:modified xsi:type="dcterms:W3CDTF">2026-06-20T01:44:00Z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f790f945-15be-4f61-a064-7ef7722478f5</vt:lpwstr>
  </property>
  <property fmtid="{D5CDD505-2E9C-101B-9397-08002B2CF9AE}" pid="3" name="ICV">
    <vt:lpwstr>E8052A72ADCC448EB5FC0E0DDA73E709_13</vt:lpwstr>
  </property>
  <property fmtid="{D5CDD505-2E9C-101B-9397-08002B2CF9AE}" pid="4" name="KSOProductBuildVer">
    <vt:lpwstr>2052-12.1.0.17827</vt:lpwstr>
  </property>
  <property fmtid="{D5CDD505-2E9C-101B-9397-08002B2CF9AE}" pid="5" name="ZOTERO_PREF_1">
    <vt:lpwstr>&lt;data data-version="3" zotero-version="7.0.32"&gt;&lt;session id="kTzD1gUT"/&gt;&lt;style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