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E125F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第一板块：项目认知与产品价值（3页）</w:t>
      </w:r>
    </w:p>
    <w:p w14:paraId="264667B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01｜封面：为 APEC 添彩，一指添彩，万彩共生。</w:t>
      </w:r>
    </w:p>
    <w:p w14:paraId="2A8D0C2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02｜项目背景与产品定位：（合并页）立足 APEC 背景，以“背景、文化、品牌、公众、传播”五维一体定义核心价值。</w:t>
      </w:r>
    </w:p>
    <w:p w14:paraId="4C2358C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03｜H5核心亮点与体验价值：浓缩提炼四大核心亮点（沉浸式3D交互、非遗与APEC双线并行、有限自由美学、双成果裂变）。</w:t>
      </w:r>
    </w:p>
    <w:p w14:paraId="3FC38024">
      <w:pPr>
        <w:rPr>
          <w:rFonts w:hint="eastAsia" w:asciiTheme="minorEastAsia" w:hAnsiTheme="minorEastAsia" w:eastAsiaTheme="minorEastAsia" w:cstheme="minorEastAsia"/>
        </w:rPr>
      </w:pPr>
    </w:p>
    <w:p w14:paraId="275A9E06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第二板块：用户体验与交互机制（7页）</w:t>
      </w:r>
    </w:p>
    <w:p w14:paraId="61F6585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04｜H5体验全流程总览：【核心承上启下页】 用一张清晰的横向旅程图，贯穿“开场光影→3D广彩讲解→DIY陶瓷杯→数字资产生成→分享裂变”的全链路，为后续页面建立整体框架。</w:t>
      </w:r>
    </w:p>
    <w:p w14:paraId="6ABAE0C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05｜开场动画与五色光影叙事：五色光影汇聚成白瓷杯。</w:t>
      </w:r>
    </w:p>
    <w:p w14:paraId="15F989B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06｜3D技艺讲解：广彩5步工序：描线（开放）→填色（合作）→织金（创新）→封金斗彩（共同繁荣）→烧烘（成果呈现）。</w:t>
      </w:r>
    </w:p>
    <w:p w14:paraId="16C52AD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07｜DIY陶瓷杯：有限自由创作：选纹样底稿、定底色、分元素填色（主纹样色、辅纹样色、点缀色）。</w:t>
      </w:r>
    </w:p>
    <w:p w14:paraId="3917BC1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08｜数字资产：双成果生成：生成主题海报与可旋转的3D陶瓷杯作品。</w:t>
      </w:r>
    </w:p>
    <w:p w14:paraId="346D6DE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09｜分享裂变与奖励机制：【待确认项】 分享路径与品牌方奖励物确认（需在会上抛出）。</w:t>
      </w:r>
    </w:p>
    <w:p w14:paraId="4D7125C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10｜关键页面UI概念：高保真概念图展示，作为第二板块的视觉收尾。</w:t>
      </w:r>
    </w:p>
    <w:p w14:paraId="3D750ADF">
      <w:pPr>
        <w:rPr>
          <w:rFonts w:hint="eastAsia" w:asciiTheme="minorEastAsia" w:hAnsiTheme="minorEastAsia" w:eastAsiaTheme="minorEastAsia" w:cstheme="minorEastAsia"/>
        </w:rPr>
      </w:pPr>
    </w:p>
    <w:p w14:paraId="4CEF4B00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第三板块：项目管理与品牌协同（3页）</w:t>
      </w:r>
    </w:p>
    <w:p w14:paraId="40FAB05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11｜开发实施计划：从素材准备、低保真原型、视觉与3D制作到联调上线的里程碑排期。</w:t>
      </w:r>
      <w:bookmarkStart w:id="0" w:name="_GoBack"/>
      <w:bookmarkEnd w:id="0"/>
    </w:p>
    <w:p w14:paraId="670C5D1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12｜品牌配合清单与审核责任：明确永丰源需提供的资产（杯型、纹样、工艺、品牌素材）以及对应的审核责任人。</w:t>
      </w:r>
    </w:p>
    <w:p w14:paraId="036C400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Page 13｜上线验收标准：明确各阶段验收通过的硬性标准和合规要求。</w:t>
      </w:r>
    </w:p>
    <w:p w14:paraId="77315DAF">
      <w:pPr>
        <w:rPr>
          <w:rFonts w:hint="eastAsia"/>
        </w:rPr>
      </w:pPr>
    </w:p>
    <w:p w14:paraId="0E51C2EC">
      <w:pPr>
        <w:rPr>
          <w:rFonts w:hint="eastAsia"/>
        </w:rPr>
      </w:pPr>
    </w:p>
    <w:p w14:paraId="3019A5E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1547A"/>
    <w:rsid w:val="0A217379"/>
    <w:rsid w:val="0B1B1342"/>
    <w:rsid w:val="0FFD54BA"/>
    <w:rsid w:val="1FCD30FB"/>
    <w:rsid w:val="243C084F"/>
    <w:rsid w:val="2D142369"/>
    <w:rsid w:val="2F452CAE"/>
    <w:rsid w:val="33DA7710"/>
    <w:rsid w:val="34880F47"/>
    <w:rsid w:val="35D73F34"/>
    <w:rsid w:val="3A612966"/>
    <w:rsid w:val="42870A90"/>
    <w:rsid w:val="43635059"/>
    <w:rsid w:val="47571378"/>
    <w:rsid w:val="4CE03BBE"/>
    <w:rsid w:val="508C1F8F"/>
    <w:rsid w:val="56FC33A3"/>
    <w:rsid w:val="57A31A70"/>
    <w:rsid w:val="6E05302D"/>
    <w:rsid w:val="6ECF78C3"/>
    <w:rsid w:val="731157F2"/>
    <w:rsid w:val="7584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2026-09-22T08:13:10Z</dcterms:created>
  <dc:creator>ersan</dc:creator>
  <cp:lastModifiedBy>月明</cp:lastModifiedBy>
  <dcterms:modified xsi:type="dcterms:W3CDTF">2026-09-22T11:43:41Z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eyJoZGlkIjoiMzEwNTM5NzYwMDRjMzkwZTVkZjY2ODkwMGIxNGU0OTUiLCJ1c2VySWQiOiIyNzIwMTE5NjAifQ==</vt:lpwstr>
  </property>
  <property fmtid="{D5CDD505-2E9C-101B-9397-08002B2CF9AE}" pid="4" name="ICV">
    <vt:lpwstr>6065E93029AA4F4E933F500BFD1D0562_13</vt:lpwstr>
  </property>
</Properties>
</file>