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5E5" w:rsidRPr="003543BF" w:rsidRDefault="003543BF" w:rsidP="003543BF">
      <w:pPr>
        <w:jc w:val="center"/>
        <w:rPr>
          <w:sz w:val="40"/>
          <w:szCs w:val="40"/>
          <w:u w:val="single"/>
        </w:rPr>
      </w:pPr>
      <w:r w:rsidRPr="003543BF">
        <w:rPr>
          <w:b/>
          <w:sz w:val="40"/>
          <w:szCs w:val="40"/>
          <w:u w:val="single"/>
        </w:rPr>
        <w:t>DEPARTMENT OF HOMOEOPATHIC REPERTORY &amp; CASE TAKING</w:t>
      </w:r>
    </w:p>
    <w:p w:rsidR="008635E5" w:rsidRPr="003543BF" w:rsidRDefault="008635E5" w:rsidP="003543BF">
      <w:pPr>
        <w:jc w:val="center"/>
        <w:rPr>
          <w:b/>
          <w:sz w:val="40"/>
          <w:szCs w:val="40"/>
          <w:u w:val="single"/>
        </w:rPr>
      </w:pPr>
      <w:r w:rsidRPr="003543BF">
        <w:rPr>
          <w:b/>
          <w:sz w:val="40"/>
          <w:szCs w:val="40"/>
          <w:u w:val="single"/>
        </w:rPr>
        <w:t>Department Overview</w:t>
      </w:r>
    </w:p>
    <w:p w:rsidR="008635E5" w:rsidRDefault="008635E5" w:rsidP="008635E5">
      <w:pPr>
        <w:rPr>
          <w:b/>
          <w:bCs/>
          <w:sz w:val="36"/>
          <w:szCs w:val="28"/>
          <w:u w:val="single"/>
        </w:rPr>
      </w:pPr>
      <w:r w:rsidRPr="003543BF">
        <w:rPr>
          <w:b/>
          <w:bCs/>
          <w:sz w:val="40"/>
          <w:szCs w:val="40"/>
          <w:u w:val="single"/>
        </w:rPr>
        <w:t>PREAMBLE</w:t>
      </w:r>
      <w:r w:rsidRPr="001423BC">
        <w:rPr>
          <w:b/>
          <w:bCs/>
          <w:sz w:val="36"/>
          <w:szCs w:val="28"/>
          <w:u w:val="single"/>
        </w:rPr>
        <w:t>:</w:t>
      </w:r>
    </w:p>
    <w:p w:rsidR="008635E5" w:rsidRPr="003543BF" w:rsidRDefault="008635E5" w:rsidP="008635E5">
      <w:pPr>
        <w:jc w:val="both"/>
        <w:rPr>
          <w:sz w:val="36"/>
          <w:szCs w:val="36"/>
        </w:rPr>
      </w:pPr>
      <w:r w:rsidRPr="003543BF">
        <w:rPr>
          <w:sz w:val="36"/>
          <w:szCs w:val="36"/>
        </w:rPr>
        <w:t xml:space="preserve">The repertory is a dictionary </w:t>
      </w:r>
      <w:proofErr w:type="gramStart"/>
      <w:r w:rsidRPr="003543BF">
        <w:rPr>
          <w:sz w:val="36"/>
          <w:szCs w:val="36"/>
        </w:rPr>
        <w:t>or  an</w:t>
      </w:r>
      <w:proofErr w:type="gramEnd"/>
      <w:r w:rsidRPr="003543BF">
        <w:rPr>
          <w:sz w:val="36"/>
          <w:szCs w:val="36"/>
        </w:rPr>
        <w:t xml:space="preserve"> index to the huge mass of symptoms of the </w:t>
      </w:r>
      <w:proofErr w:type="spellStart"/>
      <w:r w:rsidRPr="003543BF">
        <w:rPr>
          <w:sz w:val="36"/>
          <w:szCs w:val="36"/>
        </w:rPr>
        <w:t>Materia</w:t>
      </w:r>
      <w:proofErr w:type="spellEnd"/>
      <w:r w:rsidR="003543BF">
        <w:rPr>
          <w:sz w:val="36"/>
          <w:szCs w:val="36"/>
        </w:rPr>
        <w:t xml:space="preserve"> </w:t>
      </w:r>
      <w:proofErr w:type="spellStart"/>
      <w:r w:rsidRPr="003543BF">
        <w:rPr>
          <w:sz w:val="36"/>
          <w:szCs w:val="36"/>
        </w:rPr>
        <w:t>Medica</w:t>
      </w:r>
      <w:proofErr w:type="spellEnd"/>
      <w:r w:rsidRPr="003543BF">
        <w:rPr>
          <w:sz w:val="36"/>
          <w:szCs w:val="36"/>
        </w:rPr>
        <w:t xml:space="preserve">. The repertory is organized in a practical form indicating the relative gradation of drugs. Repertories not only contain symptoms of proving but also clinical and pathological symptoms found in the </w:t>
      </w:r>
      <w:proofErr w:type="spellStart"/>
      <w:r w:rsidRPr="003543BF">
        <w:rPr>
          <w:sz w:val="36"/>
          <w:szCs w:val="36"/>
        </w:rPr>
        <w:t>Materia</w:t>
      </w:r>
      <w:proofErr w:type="spellEnd"/>
      <w:r w:rsidR="003543BF">
        <w:rPr>
          <w:sz w:val="36"/>
          <w:szCs w:val="36"/>
        </w:rPr>
        <w:t xml:space="preserve"> </w:t>
      </w:r>
      <w:proofErr w:type="spellStart"/>
      <w:r w:rsidRPr="003543BF">
        <w:rPr>
          <w:sz w:val="36"/>
          <w:szCs w:val="36"/>
        </w:rPr>
        <w:t>Medica</w:t>
      </w:r>
      <w:proofErr w:type="spellEnd"/>
      <w:r w:rsidRPr="003543BF">
        <w:rPr>
          <w:sz w:val="36"/>
          <w:szCs w:val="36"/>
        </w:rPr>
        <w:t xml:space="preserve"> and additions made by authors based on their clinical experience. As no mind can memorize all the symptoms of the </w:t>
      </w:r>
      <w:proofErr w:type="spellStart"/>
      <w:r w:rsidRPr="003543BF">
        <w:rPr>
          <w:sz w:val="36"/>
          <w:szCs w:val="36"/>
        </w:rPr>
        <w:t>Materia</w:t>
      </w:r>
      <w:proofErr w:type="spellEnd"/>
      <w:r w:rsidR="003543BF">
        <w:rPr>
          <w:sz w:val="36"/>
          <w:szCs w:val="36"/>
        </w:rPr>
        <w:t xml:space="preserve"> </w:t>
      </w:r>
      <w:proofErr w:type="spellStart"/>
      <w:r w:rsidRPr="003543BF">
        <w:rPr>
          <w:sz w:val="36"/>
          <w:szCs w:val="36"/>
        </w:rPr>
        <w:t>Medica</w:t>
      </w:r>
      <w:proofErr w:type="spellEnd"/>
      <w:r w:rsidRPr="003543BF">
        <w:rPr>
          <w:sz w:val="36"/>
          <w:szCs w:val="36"/>
        </w:rPr>
        <w:t xml:space="preserve"> with their relative grading, repertories serve as an instrument at the disposal of the physician for sifting through the maze of symptoms of the vast </w:t>
      </w:r>
      <w:proofErr w:type="spellStart"/>
      <w:r w:rsidRPr="003543BF">
        <w:rPr>
          <w:sz w:val="36"/>
          <w:szCs w:val="36"/>
        </w:rPr>
        <w:t>Materia</w:t>
      </w:r>
      <w:proofErr w:type="spellEnd"/>
      <w:r w:rsidR="003543BF">
        <w:rPr>
          <w:sz w:val="36"/>
          <w:szCs w:val="36"/>
        </w:rPr>
        <w:t xml:space="preserve"> </w:t>
      </w:r>
      <w:proofErr w:type="spellStart"/>
      <w:r w:rsidRPr="003543BF">
        <w:rPr>
          <w:sz w:val="36"/>
          <w:szCs w:val="36"/>
        </w:rPr>
        <w:t>Medica</w:t>
      </w:r>
      <w:proofErr w:type="spellEnd"/>
      <w:r w:rsidRPr="003543BF">
        <w:rPr>
          <w:sz w:val="36"/>
          <w:szCs w:val="36"/>
        </w:rPr>
        <w:t>. Case taking is the elementary mode of collecting data from the patient and the principles and techniques of case taking will demand constant updating of knowledge of the disease processes and way of interacting with human beings.  .</w:t>
      </w:r>
    </w:p>
    <w:p w:rsidR="008635E5" w:rsidRPr="008635E5" w:rsidRDefault="008635E5" w:rsidP="008635E5">
      <w:pPr>
        <w:jc w:val="both"/>
        <w:rPr>
          <w:b/>
          <w:bCs/>
          <w:sz w:val="24"/>
          <w:szCs w:val="24"/>
          <w:u w:val="single"/>
        </w:rPr>
      </w:pPr>
    </w:p>
    <w:p w:rsidR="008635E5" w:rsidRPr="003543BF" w:rsidRDefault="008635E5" w:rsidP="008635E5">
      <w:pPr>
        <w:rPr>
          <w:b/>
          <w:bCs/>
          <w:sz w:val="40"/>
          <w:szCs w:val="40"/>
          <w:u w:val="single"/>
        </w:rPr>
      </w:pPr>
      <w:r w:rsidRPr="003543BF">
        <w:rPr>
          <w:b/>
          <w:bCs/>
          <w:sz w:val="40"/>
          <w:szCs w:val="40"/>
          <w:u w:val="single"/>
        </w:rPr>
        <w:t>OBJECTIVES:</w:t>
      </w:r>
    </w:p>
    <w:p w:rsidR="008635E5" w:rsidRPr="003543BF" w:rsidRDefault="008635E5" w:rsidP="008635E5">
      <w:pPr>
        <w:rPr>
          <w:sz w:val="36"/>
          <w:szCs w:val="36"/>
        </w:rPr>
      </w:pPr>
      <w:r w:rsidRPr="003543BF">
        <w:rPr>
          <w:sz w:val="36"/>
          <w:szCs w:val="36"/>
        </w:rPr>
        <w:t xml:space="preserve">Repertories aim at simplifying the work of the physician to find the indicated remedy by eliminating the non-indicated remedies. </w:t>
      </w:r>
      <w:proofErr w:type="spellStart"/>
      <w:r w:rsidRPr="003543BF">
        <w:rPr>
          <w:sz w:val="36"/>
          <w:szCs w:val="36"/>
        </w:rPr>
        <w:t>Repertorisation</w:t>
      </w:r>
      <w:proofErr w:type="spellEnd"/>
      <w:r w:rsidRPr="003543BF">
        <w:rPr>
          <w:sz w:val="36"/>
          <w:szCs w:val="36"/>
        </w:rPr>
        <w:t xml:space="preserve"> is not the end but means to arrive to the </w:t>
      </w:r>
      <w:proofErr w:type="spellStart"/>
      <w:r w:rsidRPr="003543BF">
        <w:rPr>
          <w:sz w:val="36"/>
          <w:szCs w:val="36"/>
        </w:rPr>
        <w:t>simillimum</w:t>
      </w:r>
      <w:proofErr w:type="spellEnd"/>
      <w:r w:rsidRPr="003543BF">
        <w:rPr>
          <w:sz w:val="36"/>
          <w:szCs w:val="36"/>
        </w:rPr>
        <w:t xml:space="preserve"> and reference to </w:t>
      </w:r>
      <w:proofErr w:type="spellStart"/>
      <w:r w:rsidRPr="003543BF">
        <w:rPr>
          <w:sz w:val="36"/>
          <w:szCs w:val="36"/>
        </w:rPr>
        <w:t>MateriaMedica</w:t>
      </w:r>
      <w:proofErr w:type="spellEnd"/>
      <w:r w:rsidRPr="003543BF">
        <w:rPr>
          <w:sz w:val="36"/>
          <w:szCs w:val="36"/>
        </w:rPr>
        <w:t xml:space="preserve"> based on sound principles of Philosophy is the final court of appeal.</w:t>
      </w:r>
    </w:p>
    <w:p w:rsidR="008635E5" w:rsidRPr="003543BF" w:rsidRDefault="008635E5" w:rsidP="008635E5">
      <w:pPr>
        <w:rPr>
          <w:b/>
          <w:bCs/>
          <w:sz w:val="36"/>
          <w:szCs w:val="36"/>
          <w:u w:val="single"/>
        </w:rPr>
      </w:pPr>
    </w:p>
    <w:p w:rsidR="008635E5" w:rsidRDefault="008635E5" w:rsidP="008635E5">
      <w:pPr>
        <w:rPr>
          <w:b/>
          <w:bCs/>
          <w:sz w:val="36"/>
          <w:szCs w:val="28"/>
          <w:u w:val="single"/>
        </w:rPr>
      </w:pPr>
    </w:p>
    <w:p w:rsidR="003543BF" w:rsidRDefault="003543BF" w:rsidP="008635E5">
      <w:pPr>
        <w:rPr>
          <w:b/>
          <w:bCs/>
          <w:sz w:val="36"/>
          <w:szCs w:val="28"/>
          <w:u w:val="single"/>
        </w:rPr>
      </w:pPr>
    </w:p>
    <w:p w:rsidR="003543BF" w:rsidRDefault="003543BF" w:rsidP="008635E5">
      <w:pPr>
        <w:rPr>
          <w:b/>
          <w:bCs/>
          <w:sz w:val="36"/>
          <w:szCs w:val="28"/>
          <w:u w:val="single"/>
        </w:rPr>
      </w:pPr>
    </w:p>
    <w:p w:rsidR="003543BF" w:rsidRDefault="003543BF" w:rsidP="008635E5">
      <w:pPr>
        <w:rPr>
          <w:b/>
          <w:bCs/>
          <w:sz w:val="36"/>
          <w:szCs w:val="28"/>
          <w:u w:val="single"/>
        </w:rPr>
      </w:pPr>
    </w:p>
    <w:p w:rsidR="003543BF" w:rsidRDefault="003543BF" w:rsidP="008635E5">
      <w:pPr>
        <w:rPr>
          <w:b/>
          <w:bCs/>
          <w:sz w:val="36"/>
          <w:szCs w:val="28"/>
          <w:u w:val="single"/>
        </w:rPr>
      </w:pPr>
    </w:p>
    <w:p w:rsidR="003543BF" w:rsidRDefault="003543BF" w:rsidP="008635E5">
      <w:pPr>
        <w:rPr>
          <w:b/>
          <w:bCs/>
          <w:sz w:val="36"/>
          <w:szCs w:val="28"/>
          <w:u w:val="single"/>
        </w:rPr>
      </w:pPr>
    </w:p>
    <w:p w:rsidR="003543BF" w:rsidRDefault="003543BF" w:rsidP="008635E5">
      <w:pPr>
        <w:rPr>
          <w:b/>
          <w:bCs/>
          <w:sz w:val="36"/>
          <w:szCs w:val="28"/>
          <w:u w:val="single"/>
        </w:rPr>
      </w:pPr>
    </w:p>
    <w:p w:rsidR="003543BF" w:rsidRDefault="003543BF" w:rsidP="003543BF">
      <w:pPr>
        <w:jc w:val="center"/>
        <w:rPr>
          <w:b/>
          <w:bCs/>
          <w:sz w:val="36"/>
          <w:szCs w:val="28"/>
          <w:u w:val="single"/>
        </w:rPr>
      </w:pPr>
      <w:r w:rsidRPr="00EC0E54">
        <w:rPr>
          <w:b/>
          <w:bCs/>
          <w:sz w:val="36"/>
          <w:szCs w:val="28"/>
          <w:u w:val="single"/>
        </w:rPr>
        <w:lastRenderedPageBreak/>
        <w:t>OVERVIEW OF DEPARTMENT</w:t>
      </w:r>
    </w:p>
    <w:p w:rsidR="003543BF" w:rsidRDefault="003543BF" w:rsidP="003543BF">
      <w:pPr>
        <w:jc w:val="center"/>
        <w:rPr>
          <w:b/>
          <w:bCs/>
          <w:sz w:val="36"/>
          <w:szCs w:val="28"/>
          <w:u w:val="single"/>
        </w:rPr>
      </w:pPr>
    </w:p>
    <w:tbl>
      <w:tblPr>
        <w:tblW w:w="10001" w:type="dxa"/>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6"/>
        <w:gridCol w:w="710"/>
        <w:gridCol w:w="1701"/>
        <w:gridCol w:w="3226"/>
        <w:gridCol w:w="25"/>
        <w:gridCol w:w="1427"/>
        <w:gridCol w:w="1559"/>
        <w:gridCol w:w="1276"/>
        <w:gridCol w:w="41"/>
      </w:tblGrid>
      <w:tr w:rsidR="003543BF" w:rsidTr="003543BF">
        <w:trPr>
          <w:trHeight w:val="316"/>
        </w:trPr>
        <w:tc>
          <w:tcPr>
            <w:tcW w:w="10001" w:type="dxa"/>
            <w:gridSpan w:val="9"/>
          </w:tcPr>
          <w:p w:rsidR="003543BF" w:rsidRDefault="003543BF" w:rsidP="0038699D">
            <w:pPr>
              <w:pStyle w:val="TableParagraph"/>
              <w:spacing w:line="275" w:lineRule="exact"/>
              <w:ind w:left="720"/>
              <w:rPr>
                <w:b/>
                <w:sz w:val="24"/>
              </w:rPr>
            </w:pPr>
            <w:r>
              <w:rPr>
                <w:b/>
                <w:sz w:val="24"/>
              </w:rPr>
              <w:t>DEPARTMENT OF HOMOEOPATHIC REPERTORY &amp; CASE TAKING</w:t>
            </w:r>
          </w:p>
        </w:tc>
      </w:tr>
      <w:tr w:rsidR="003543BF" w:rsidTr="003543BF">
        <w:trPr>
          <w:trHeight w:val="635"/>
        </w:trPr>
        <w:tc>
          <w:tcPr>
            <w:tcW w:w="10001" w:type="dxa"/>
            <w:gridSpan w:val="9"/>
            <w:tcBorders>
              <w:bottom w:val="single" w:sz="4" w:space="0" w:color="auto"/>
            </w:tcBorders>
          </w:tcPr>
          <w:p w:rsidR="003543BF" w:rsidRDefault="003543BF" w:rsidP="0038699D">
            <w:pPr>
              <w:pStyle w:val="TableParagraph"/>
              <w:spacing w:line="275" w:lineRule="exact"/>
              <w:ind w:left="10" w:right="4"/>
              <w:jc w:val="center"/>
              <w:rPr>
                <w:b/>
                <w:sz w:val="24"/>
              </w:rPr>
            </w:pPr>
            <w:r>
              <w:rPr>
                <w:b/>
                <w:sz w:val="24"/>
              </w:rPr>
              <w:t xml:space="preserve">Details of items of Equipment-NCH (MES) Regulations etc available as per </w:t>
            </w:r>
            <w:r>
              <w:rPr>
                <w:b/>
                <w:spacing w:val="-2"/>
                <w:sz w:val="24"/>
              </w:rPr>
              <w:t>Schedule</w:t>
            </w:r>
          </w:p>
          <w:p w:rsidR="003543BF" w:rsidRDefault="003543BF" w:rsidP="0038699D">
            <w:pPr>
              <w:pStyle w:val="TableParagraph"/>
              <w:spacing w:before="43"/>
              <w:ind w:left="10"/>
              <w:jc w:val="center"/>
              <w:rPr>
                <w:b/>
                <w:sz w:val="24"/>
              </w:rPr>
            </w:pPr>
            <w:r>
              <w:rPr>
                <w:b/>
                <w:spacing w:val="-2"/>
                <w:sz w:val="24"/>
              </w:rPr>
              <w:t>Regulations,</w:t>
            </w:r>
          </w:p>
        </w:tc>
      </w:tr>
      <w:tr w:rsidR="003543BF" w:rsidTr="003543BF">
        <w:trPr>
          <w:gridBefore w:val="1"/>
          <w:gridAfter w:val="1"/>
          <w:wBefore w:w="36" w:type="dxa"/>
          <w:wAfter w:w="41" w:type="dxa"/>
          <w:trHeight w:val="290"/>
        </w:trPr>
        <w:tc>
          <w:tcPr>
            <w:tcW w:w="5637" w:type="dxa"/>
            <w:gridSpan w:val="3"/>
            <w:tcBorders>
              <w:right w:val="single" w:sz="4" w:space="0" w:color="auto"/>
            </w:tcBorders>
          </w:tcPr>
          <w:p w:rsidR="003543BF" w:rsidRDefault="003543BF" w:rsidP="0038699D">
            <w:pPr>
              <w:pStyle w:val="TableParagraph"/>
              <w:spacing w:line="270" w:lineRule="exact"/>
              <w:ind w:right="17"/>
              <w:rPr>
                <w:b/>
                <w:sz w:val="24"/>
              </w:rPr>
            </w:pPr>
            <w:r>
              <w:rPr>
                <w:b/>
                <w:spacing w:val="-2"/>
                <w:sz w:val="24"/>
              </w:rPr>
              <w:t>REQUIREMENT IN MUSEUM</w:t>
            </w:r>
          </w:p>
        </w:tc>
        <w:tc>
          <w:tcPr>
            <w:tcW w:w="1452" w:type="dxa"/>
            <w:gridSpan w:val="2"/>
            <w:tcBorders>
              <w:left w:val="single" w:sz="4" w:space="0" w:color="auto"/>
            </w:tcBorders>
          </w:tcPr>
          <w:p w:rsidR="003543BF" w:rsidRDefault="003543BF" w:rsidP="0038699D">
            <w:pPr>
              <w:pStyle w:val="TableParagraph"/>
              <w:spacing w:line="270" w:lineRule="exact"/>
              <w:ind w:right="17"/>
              <w:rPr>
                <w:b/>
                <w:sz w:val="24"/>
              </w:rPr>
            </w:pPr>
            <w:r>
              <w:rPr>
                <w:b/>
                <w:sz w:val="24"/>
              </w:rPr>
              <w:t>Requirement</w:t>
            </w:r>
          </w:p>
        </w:tc>
        <w:tc>
          <w:tcPr>
            <w:tcW w:w="1559" w:type="dxa"/>
          </w:tcPr>
          <w:p w:rsidR="003543BF" w:rsidRDefault="003543BF" w:rsidP="0038699D">
            <w:pPr>
              <w:pStyle w:val="TableParagraph"/>
              <w:spacing w:line="270" w:lineRule="exact"/>
              <w:ind w:left="325"/>
              <w:rPr>
                <w:b/>
                <w:sz w:val="24"/>
              </w:rPr>
            </w:pPr>
            <w:r>
              <w:rPr>
                <w:b/>
                <w:spacing w:val="-2"/>
                <w:sz w:val="24"/>
              </w:rPr>
              <w:t>Available</w:t>
            </w:r>
          </w:p>
        </w:tc>
        <w:tc>
          <w:tcPr>
            <w:tcW w:w="1276" w:type="dxa"/>
          </w:tcPr>
          <w:p w:rsidR="003543BF" w:rsidRDefault="003543BF" w:rsidP="0038699D">
            <w:pPr>
              <w:pStyle w:val="TableParagraph"/>
              <w:spacing w:before="1"/>
              <w:ind w:left="291"/>
              <w:rPr>
                <w:b/>
              </w:rPr>
            </w:pPr>
            <w:r>
              <w:rPr>
                <w:b/>
                <w:spacing w:val="-2"/>
              </w:rPr>
              <w:t>Verified</w:t>
            </w:r>
          </w:p>
        </w:tc>
      </w:tr>
      <w:tr w:rsidR="003543BF" w:rsidTr="003543BF">
        <w:trPr>
          <w:gridBefore w:val="1"/>
          <w:gridAfter w:val="1"/>
          <w:wBefore w:w="36" w:type="dxa"/>
          <w:wAfter w:w="41" w:type="dxa"/>
          <w:trHeight w:val="70"/>
        </w:trPr>
        <w:tc>
          <w:tcPr>
            <w:tcW w:w="710" w:type="dxa"/>
          </w:tcPr>
          <w:p w:rsidR="003543BF" w:rsidRDefault="003543BF" w:rsidP="0038699D">
            <w:pPr>
              <w:pStyle w:val="TableParagraph"/>
              <w:spacing w:line="256" w:lineRule="exact"/>
              <w:ind w:left="108"/>
              <w:rPr>
                <w:sz w:val="24"/>
              </w:rPr>
            </w:pPr>
            <w:r>
              <w:rPr>
                <w:spacing w:val="-10"/>
                <w:sz w:val="24"/>
              </w:rPr>
              <w:t>1</w:t>
            </w:r>
          </w:p>
        </w:tc>
        <w:tc>
          <w:tcPr>
            <w:tcW w:w="1701" w:type="dxa"/>
            <w:tcBorders>
              <w:right w:val="single" w:sz="4" w:space="0" w:color="auto"/>
            </w:tcBorders>
          </w:tcPr>
          <w:p w:rsidR="003543BF" w:rsidRDefault="003543BF" w:rsidP="0038699D">
            <w:pPr>
              <w:pStyle w:val="TableParagraph"/>
              <w:spacing w:line="256" w:lineRule="exact"/>
              <w:ind w:left="108"/>
              <w:rPr>
                <w:sz w:val="24"/>
              </w:rPr>
            </w:pPr>
            <w:r>
              <w:rPr>
                <w:sz w:val="24"/>
              </w:rPr>
              <w:t>Computer and software</w:t>
            </w:r>
          </w:p>
        </w:tc>
        <w:tc>
          <w:tcPr>
            <w:tcW w:w="7513" w:type="dxa"/>
            <w:gridSpan w:val="5"/>
            <w:tcBorders>
              <w:left w:val="single" w:sz="4" w:space="0" w:color="auto"/>
            </w:tcBorders>
          </w:tcPr>
          <w:p w:rsidR="003543BF" w:rsidRDefault="003543BF" w:rsidP="0038699D">
            <w:pPr>
              <w:pStyle w:val="TableParagraph"/>
              <w:rPr>
                <w:sz w:val="20"/>
              </w:rPr>
            </w:pPr>
            <w:r>
              <w:t xml:space="preserve">The Department shall be equipped with ten computers which shall be upgraded to latest configuration from time to time with necessary accessories along with five different homoeopathic software packages consisting of different repertories like Kent, </w:t>
            </w:r>
            <w:proofErr w:type="spellStart"/>
            <w:r>
              <w:t>Boger</w:t>
            </w:r>
            <w:proofErr w:type="spellEnd"/>
            <w:r>
              <w:t xml:space="preserve"> </w:t>
            </w:r>
            <w:proofErr w:type="spellStart"/>
            <w:r>
              <w:t>Boenninghausen</w:t>
            </w:r>
            <w:proofErr w:type="spellEnd"/>
            <w:r>
              <w:t xml:space="preserve">, </w:t>
            </w:r>
            <w:proofErr w:type="spellStart"/>
            <w:r>
              <w:t>Boericke</w:t>
            </w:r>
            <w:proofErr w:type="spellEnd"/>
            <w:r>
              <w:t xml:space="preserve">, </w:t>
            </w:r>
            <w:proofErr w:type="spellStart"/>
            <w:r>
              <w:t>Phatak</w:t>
            </w:r>
            <w:proofErr w:type="spellEnd"/>
            <w:r>
              <w:t>, Synthesis, Murphy and Complete Repertory.</w:t>
            </w:r>
          </w:p>
        </w:tc>
      </w:tr>
      <w:tr w:rsidR="003543BF" w:rsidTr="003543BF">
        <w:trPr>
          <w:gridBefore w:val="1"/>
          <w:gridAfter w:val="1"/>
          <w:wBefore w:w="36" w:type="dxa"/>
          <w:wAfter w:w="41" w:type="dxa"/>
          <w:trHeight w:val="275"/>
        </w:trPr>
        <w:tc>
          <w:tcPr>
            <w:tcW w:w="710" w:type="dxa"/>
            <w:vMerge w:val="restart"/>
          </w:tcPr>
          <w:p w:rsidR="003543BF" w:rsidRDefault="003543BF" w:rsidP="0038699D">
            <w:pPr>
              <w:pStyle w:val="TableParagraph"/>
              <w:spacing w:line="256" w:lineRule="exact"/>
              <w:ind w:left="108"/>
              <w:rPr>
                <w:sz w:val="24"/>
              </w:rPr>
            </w:pPr>
          </w:p>
        </w:tc>
        <w:tc>
          <w:tcPr>
            <w:tcW w:w="1701" w:type="dxa"/>
            <w:vMerge w:val="restart"/>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left w:val="single" w:sz="4" w:space="0" w:color="auto"/>
              <w:bottom w:val="single" w:sz="4" w:space="0" w:color="auto"/>
            </w:tcBorders>
          </w:tcPr>
          <w:p w:rsidR="003543BF" w:rsidRDefault="003543BF" w:rsidP="003543BF">
            <w:pPr>
              <w:pStyle w:val="TableParagraph"/>
              <w:numPr>
                <w:ilvl w:val="0"/>
                <w:numId w:val="1"/>
              </w:numPr>
              <w:spacing w:line="256" w:lineRule="exact"/>
              <w:rPr>
                <w:sz w:val="24"/>
              </w:rPr>
            </w:pPr>
            <w:r>
              <w:rPr>
                <w:sz w:val="24"/>
              </w:rPr>
              <w:t>Computer System</w:t>
            </w:r>
          </w:p>
        </w:tc>
        <w:tc>
          <w:tcPr>
            <w:tcW w:w="1427" w:type="dxa"/>
            <w:tcBorders>
              <w:bottom w:val="single" w:sz="4" w:space="0" w:color="auto"/>
            </w:tcBorders>
          </w:tcPr>
          <w:p w:rsidR="003543BF" w:rsidRPr="00FD5437" w:rsidRDefault="003543BF" w:rsidP="0038699D">
            <w:pPr>
              <w:pStyle w:val="TableParagraph"/>
              <w:spacing w:line="256" w:lineRule="exact"/>
              <w:ind w:left="8"/>
              <w:jc w:val="center"/>
              <w:rPr>
                <w:b/>
                <w:sz w:val="24"/>
              </w:rPr>
            </w:pPr>
            <w:r w:rsidRPr="00FD5437">
              <w:rPr>
                <w:b/>
                <w:sz w:val="24"/>
              </w:rPr>
              <w:t>10</w:t>
            </w:r>
          </w:p>
        </w:tc>
        <w:tc>
          <w:tcPr>
            <w:tcW w:w="1559" w:type="dxa"/>
            <w:tcBorders>
              <w:bottom w:val="single" w:sz="4" w:space="0" w:color="auto"/>
            </w:tcBorders>
          </w:tcPr>
          <w:p w:rsidR="003543BF" w:rsidRPr="00FD5437" w:rsidRDefault="003543BF" w:rsidP="0038699D">
            <w:pPr>
              <w:pStyle w:val="TableParagraph"/>
              <w:jc w:val="center"/>
              <w:rPr>
                <w:b/>
                <w:sz w:val="20"/>
              </w:rPr>
            </w:pPr>
            <w:r w:rsidRPr="00FD5437">
              <w:rPr>
                <w:b/>
                <w:sz w:val="20"/>
              </w:rPr>
              <w:t>10</w:t>
            </w:r>
          </w:p>
        </w:tc>
        <w:tc>
          <w:tcPr>
            <w:tcW w:w="1276" w:type="dxa"/>
            <w:tcBorders>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304"/>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2"/>
              </w:numPr>
              <w:spacing w:line="256" w:lineRule="exact"/>
              <w:rPr>
                <w:sz w:val="24"/>
              </w:rPr>
            </w:pPr>
            <w:proofErr w:type="spellStart"/>
            <w:r>
              <w:rPr>
                <w:sz w:val="24"/>
              </w:rPr>
              <w:t>Moniter</w:t>
            </w:r>
            <w:proofErr w:type="spellEnd"/>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10</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10</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58"/>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2"/>
              </w:numPr>
              <w:spacing w:line="256" w:lineRule="exact"/>
              <w:rPr>
                <w:sz w:val="24"/>
              </w:rPr>
            </w:pPr>
            <w:r>
              <w:rPr>
                <w:sz w:val="24"/>
              </w:rPr>
              <w:t>CPU</w:t>
            </w:r>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10</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10</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42"/>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2"/>
              </w:numPr>
              <w:spacing w:line="256" w:lineRule="exact"/>
              <w:rPr>
                <w:sz w:val="24"/>
              </w:rPr>
            </w:pPr>
            <w:r>
              <w:rPr>
                <w:sz w:val="24"/>
              </w:rPr>
              <w:t>Keyboard</w:t>
            </w:r>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10</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10</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55"/>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tcBorders>
          </w:tcPr>
          <w:p w:rsidR="003543BF" w:rsidRDefault="003543BF" w:rsidP="003543BF">
            <w:pPr>
              <w:pStyle w:val="TableParagraph"/>
              <w:numPr>
                <w:ilvl w:val="0"/>
                <w:numId w:val="2"/>
              </w:numPr>
              <w:spacing w:line="256" w:lineRule="exact"/>
              <w:rPr>
                <w:sz w:val="24"/>
              </w:rPr>
            </w:pPr>
            <w:r>
              <w:rPr>
                <w:sz w:val="24"/>
              </w:rPr>
              <w:t>Mouse</w:t>
            </w:r>
          </w:p>
        </w:tc>
        <w:tc>
          <w:tcPr>
            <w:tcW w:w="1427" w:type="dxa"/>
            <w:tcBorders>
              <w:top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10</w:t>
            </w:r>
          </w:p>
        </w:tc>
        <w:tc>
          <w:tcPr>
            <w:tcW w:w="1559" w:type="dxa"/>
            <w:tcBorders>
              <w:top w:val="single" w:sz="4" w:space="0" w:color="auto"/>
            </w:tcBorders>
          </w:tcPr>
          <w:p w:rsidR="003543BF" w:rsidRDefault="003543BF" w:rsidP="0038699D">
            <w:pPr>
              <w:pStyle w:val="TableParagraph"/>
              <w:jc w:val="center"/>
              <w:rPr>
                <w:sz w:val="20"/>
              </w:rPr>
            </w:pPr>
            <w:r>
              <w:rPr>
                <w:sz w:val="20"/>
              </w:rPr>
              <w:t>10</w:t>
            </w:r>
          </w:p>
        </w:tc>
        <w:tc>
          <w:tcPr>
            <w:tcW w:w="1276" w:type="dxa"/>
            <w:tcBorders>
              <w:top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61"/>
        </w:trPr>
        <w:tc>
          <w:tcPr>
            <w:tcW w:w="710" w:type="dxa"/>
            <w:vMerge w:val="restart"/>
          </w:tcPr>
          <w:p w:rsidR="003543BF" w:rsidRDefault="003543BF" w:rsidP="0038699D">
            <w:pPr>
              <w:pStyle w:val="TableParagraph"/>
              <w:spacing w:line="256" w:lineRule="exact"/>
              <w:ind w:left="108"/>
              <w:rPr>
                <w:sz w:val="24"/>
              </w:rPr>
            </w:pPr>
          </w:p>
        </w:tc>
        <w:tc>
          <w:tcPr>
            <w:tcW w:w="1701" w:type="dxa"/>
            <w:vMerge w:val="restart"/>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left w:val="single" w:sz="4" w:space="0" w:color="auto"/>
              <w:bottom w:val="single" w:sz="4" w:space="0" w:color="auto"/>
            </w:tcBorders>
          </w:tcPr>
          <w:p w:rsidR="003543BF" w:rsidRDefault="003543BF" w:rsidP="003543BF">
            <w:pPr>
              <w:pStyle w:val="TableParagraph"/>
              <w:numPr>
                <w:ilvl w:val="0"/>
                <w:numId w:val="1"/>
              </w:numPr>
              <w:spacing w:line="256" w:lineRule="exact"/>
              <w:rPr>
                <w:sz w:val="24"/>
              </w:rPr>
            </w:pPr>
            <w:r>
              <w:rPr>
                <w:sz w:val="24"/>
              </w:rPr>
              <w:t>Software</w:t>
            </w:r>
          </w:p>
        </w:tc>
        <w:tc>
          <w:tcPr>
            <w:tcW w:w="1427" w:type="dxa"/>
            <w:tcBorders>
              <w:bottom w:val="single" w:sz="4" w:space="0" w:color="auto"/>
            </w:tcBorders>
          </w:tcPr>
          <w:p w:rsidR="003543BF" w:rsidRPr="00FD5437" w:rsidRDefault="003543BF" w:rsidP="0038699D">
            <w:pPr>
              <w:pStyle w:val="TableParagraph"/>
              <w:spacing w:line="256" w:lineRule="exact"/>
              <w:ind w:left="8"/>
              <w:jc w:val="center"/>
              <w:rPr>
                <w:b/>
                <w:sz w:val="24"/>
              </w:rPr>
            </w:pPr>
            <w:r w:rsidRPr="00FD5437">
              <w:rPr>
                <w:b/>
                <w:sz w:val="24"/>
              </w:rPr>
              <w:t>05</w:t>
            </w:r>
          </w:p>
        </w:tc>
        <w:tc>
          <w:tcPr>
            <w:tcW w:w="1559" w:type="dxa"/>
            <w:tcBorders>
              <w:bottom w:val="single" w:sz="4" w:space="0" w:color="auto"/>
            </w:tcBorders>
          </w:tcPr>
          <w:p w:rsidR="003543BF" w:rsidRPr="00FD5437" w:rsidRDefault="003543BF" w:rsidP="0038699D">
            <w:pPr>
              <w:pStyle w:val="TableParagraph"/>
              <w:jc w:val="center"/>
              <w:rPr>
                <w:b/>
                <w:sz w:val="20"/>
              </w:rPr>
            </w:pPr>
            <w:r w:rsidRPr="00FD5437">
              <w:rPr>
                <w:b/>
                <w:sz w:val="20"/>
              </w:rPr>
              <w:t>05</w:t>
            </w:r>
          </w:p>
        </w:tc>
        <w:tc>
          <w:tcPr>
            <w:tcW w:w="1276" w:type="dxa"/>
            <w:tcBorders>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90"/>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3"/>
              </w:numPr>
              <w:spacing w:line="256" w:lineRule="exact"/>
              <w:rPr>
                <w:sz w:val="24"/>
              </w:rPr>
            </w:pPr>
            <w:r>
              <w:rPr>
                <w:sz w:val="24"/>
              </w:rPr>
              <w:t>Eco Teak</w:t>
            </w:r>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01</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29"/>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3"/>
              </w:numPr>
              <w:spacing w:line="256" w:lineRule="exact"/>
              <w:rPr>
                <w:sz w:val="24"/>
              </w:rPr>
            </w:pPr>
            <w:proofErr w:type="spellStart"/>
            <w:r>
              <w:rPr>
                <w:sz w:val="24"/>
              </w:rPr>
              <w:t>Hompath</w:t>
            </w:r>
            <w:proofErr w:type="spellEnd"/>
            <w:r>
              <w:rPr>
                <w:sz w:val="24"/>
              </w:rPr>
              <w:t xml:space="preserve"> </w:t>
            </w:r>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01</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70"/>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3"/>
              </w:numPr>
              <w:spacing w:line="256" w:lineRule="exact"/>
              <w:rPr>
                <w:sz w:val="24"/>
              </w:rPr>
            </w:pPr>
            <w:r>
              <w:rPr>
                <w:sz w:val="24"/>
              </w:rPr>
              <w:t>Radar Opus</w:t>
            </w:r>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01</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42"/>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bottom w:val="single" w:sz="4" w:space="0" w:color="auto"/>
            </w:tcBorders>
          </w:tcPr>
          <w:p w:rsidR="003543BF" w:rsidRDefault="003543BF" w:rsidP="003543BF">
            <w:pPr>
              <w:pStyle w:val="TableParagraph"/>
              <w:numPr>
                <w:ilvl w:val="0"/>
                <w:numId w:val="3"/>
              </w:numPr>
              <w:spacing w:line="256" w:lineRule="exact"/>
              <w:rPr>
                <w:sz w:val="24"/>
              </w:rPr>
            </w:pPr>
            <w:proofErr w:type="spellStart"/>
            <w:r>
              <w:rPr>
                <w:sz w:val="24"/>
              </w:rPr>
              <w:t>Scholten</w:t>
            </w:r>
            <w:proofErr w:type="spellEnd"/>
            <w:r>
              <w:rPr>
                <w:sz w:val="24"/>
              </w:rPr>
              <w:t xml:space="preserve"> Element Theory</w:t>
            </w:r>
          </w:p>
        </w:tc>
        <w:tc>
          <w:tcPr>
            <w:tcW w:w="1427" w:type="dxa"/>
            <w:tcBorders>
              <w:top w:val="single" w:sz="4" w:space="0" w:color="auto"/>
              <w:bottom w:val="single" w:sz="4" w:space="0" w:color="auto"/>
            </w:tcBorders>
          </w:tcPr>
          <w:p w:rsidR="003543BF" w:rsidRDefault="003543BF" w:rsidP="0038699D">
            <w:pPr>
              <w:pStyle w:val="TableParagraph"/>
              <w:spacing w:line="256" w:lineRule="exact"/>
              <w:ind w:left="8"/>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rPr>
                <w:sz w:val="20"/>
              </w:rPr>
            </w:pPr>
            <w:r>
              <w:rPr>
                <w:sz w:val="20"/>
              </w:rPr>
              <w:t>01</w:t>
            </w:r>
          </w:p>
        </w:tc>
        <w:tc>
          <w:tcPr>
            <w:tcW w:w="1276" w:type="dxa"/>
            <w:tcBorders>
              <w:top w:val="single" w:sz="4" w:space="0" w:color="auto"/>
              <w:bottom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255"/>
        </w:trPr>
        <w:tc>
          <w:tcPr>
            <w:tcW w:w="710" w:type="dxa"/>
            <w:vMerge/>
          </w:tcPr>
          <w:p w:rsidR="003543BF" w:rsidRDefault="003543BF" w:rsidP="0038699D">
            <w:pPr>
              <w:pStyle w:val="TableParagraph"/>
              <w:spacing w:line="256" w:lineRule="exact"/>
              <w:ind w:left="108"/>
              <w:rPr>
                <w:sz w:val="24"/>
              </w:rPr>
            </w:pPr>
          </w:p>
        </w:tc>
        <w:tc>
          <w:tcPr>
            <w:tcW w:w="1701" w:type="dxa"/>
            <w:vMerge/>
            <w:tcBorders>
              <w:right w:val="single" w:sz="4" w:space="0" w:color="auto"/>
            </w:tcBorders>
          </w:tcPr>
          <w:p w:rsidR="003543BF" w:rsidRDefault="003543BF" w:rsidP="0038699D">
            <w:pPr>
              <w:pStyle w:val="TableParagraph"/>
              <w:spacing w:line="256" w:lineRule="exact"/>
              <w:rPr>
                <w:sz w:val="24"/>
              </w:rPr>
            </w:pPr>
          </w:p>
        </w:tc>
        <w:tc>
          <w:tcPr>
            <w:tcW w:w="3251" w:type="dxa"/>
            <w:gridSpan w:val="2"/>
            <w:tcBorders>
              <w:top w:val="single" w:sz="4" w:space="0" w:color="auto"/>
              <w:left w:val="single" w:sz="4" w:space="0" w:color="auto"/>
            </w:tcBorders>
          </w:tcPr>
          <w:p w:rsidR="003543BF" w:rsidRDefault="003543BF" w:rsidP="003543BF">
            <w:pPr>
              <w:pStyle w:val="TableParagraph"/>
              <w:numPr>
                <w:ilvl w:val="0"/>
                <w:numId w:val="3"/>
              </w:numPr>
              <w:spacing w:line="256" w:lineRule="exact"/>
              <w:rPr>
                <w:sz w:val="24"/>
              </w:rPr>
            </w:pPr>
            <w:proofErr w:type="spellStart"/>
            <w:r>
              <w:rPr>
                <w:sz w:val="24"/>
              </w:rPr>
              <w:t>Seigal</w:t>
            </w:r>
            <w:proofErr w:type="spellEnd"/>
            <w:r>
              <w:rPr>
                <w:sz w:val="24"/>
              </w:rPr>
              <w:t xml:space="preserve"> Expert System</w:t>
            </w:r>
          </w:p>
        </w:tc>
        <w:tc>
          <w:tcPr>
            <w:tcW w:w="1427" w:type="dxa"/>
            <w:tcBorders>
              <w:top w:val="single" w:sz="4" w:space="0" w:color="auto"/>
            </w:tcBorders>
          </w:tcPr>
          <w:p w:rsidR="003543BF" w:rsidRDefault="003543BF" w:rsidP="0038699D">
            <w:pPr>
              <w:pStyle w:val="TableParagraph"/>
              <w:spacing w:line="256" w:lineRule="exact"/>
              <w:ind w:left="8"/>
              <w:jc w:val="center"/>
              <w:rPr>
                <w:sz w:val="24"/>
              </w:rPr>
            </w:pPr>
            <w:r>
              <w:rPr>
                <w:sz w:val="24"/>
              </w:rPr>
              <w:t>01</w:t>
            </w:r>
          </w:p>
        </w:tc>
        <w:tc>
          <w:tcPr>
            <w:tcW w:w="1559" w:type="dxa"/>
            <w:tcBorders>
              <w:top w:val="single" w:sz="4" w:space="0" w:color="auto"/>
            </w:tcBorders>
          </w:tcPr>
          <w:p w:rsidR="003543BF" w:rsidRDefault="003543BF" w:rsidP="0038699D">
            <w:pPr>
              <w:pStyle w:val="TableParagraph"/>
              <w:jc w:val="center"/>
              <w:rPr>
                <w:sz w:val="20"/>
              </w:rPr>
            </w:pPr>
            <w:r>
              <w:rPr>
                <w:sz w:val="20"/>
              </w:rPr>
              <w:t>01</w:t>
            </w:r>
          </w:p>
        </w:tc>
        <w:tc>
          <w:tcPr>
            <w:tcW w:w="1276" w:type="dxa"/>
            <w:tcBorders>
              <w:top w:val="single" w:sz="4" w:space="0" w:color="auto"/>
            </w:tcBorders>
          </w:tcPr>
          <w:p w:rsidR="003543BF" w:rsidRDefault="003543BF" w:rsidP="0038699D">
            <w:pPr>
              <w:pStyle w:val="TableParagraph"/>
              <w:rPr>
                <w:sz w:val="20"/>
              </w:rPr>
            </w:pPr>
          </w:p>
        </w:tc>
      </w:tr>
      <w:tr w:rsidR="003543BF" w:rsidTr="003543BF">
        <w:trPr>
          <w:gridBefore w:val="1"/>
          <w:gridAfter w:val="1"/>
          <w:wBefore w:w="36" w:type="dxa"/>
          <w:wAfter w:w="41" w:type="dxa"/>
          <w:trHeight w:val="330"/>
        </w:trPr>
        <w:tc>
          <w:tcPr>
            <w:tcW w:w="710" w:type="dxa"/>
            <w:vMerge w:val="restart"/>
          </w:tcPr>
          <w:p w:rsidR="003543BF" w:rsidRDefault="003543BF" w:rsidP="0038699D">
            <w:pPr>
              <w:pStyle w:val="TableParagraph"/>
              <w:spacing w:line="275" w:lineRule="exact"/>
              <w:ind w:left="108"/>
              <w:rPr>
                <w:sz w:val="24"/>
              </w:rPr>
            </w:pPr>
            <w:r>
              <w:rPr>
                <w:spacing w:val="-10"/>
                <w:sz w:val="24"/>
              </w:rPr>
              <w:t>2</w:t>
            </w:r>
          </w:p>
        </w:tc>
        <w:tc>
          <w:tcPr>
            <w:tcW w:w="1701" w:type="dxa"/>
            <w:tcBorders>
              <w:bottom w:val="single" w:sz="4" w:space="0" w:color="auto"/>
              <w:right w:val="single" w:sz="4" w:space="0" w:color="auto"/>
            </w:tcBorders>
          </w:tcPr>
          <w:p w:rsidR="003543BF" w:rsidRPr="002307C7" w:rsidRDefault="003543BF" w:rsidP="0038699D">
            <w:pPr>
              <w:pStyle w:val="TableParagraph"/>
              <w:spacing w:line="275" w:lineRule="exact"/>
              <w:rPr>
                <w:sz w:val="24"/>
              </w:rPr>
            </w:pPr>
            <w:r>
              <w:rPr>
                <w:spacing w:val="-2"/>
                <w:sz w:val="24"/>
              </w:rPr>
              <w:t xml:space="preserve">Charts:          </w:t>
            </w:r>
          </w:p>
        </w:tc>
        <w:tc>
          <w:tcPr>
            <w:tcW w:w="7513" w:type="dxa"/>
            <w:gridSpan w:val="5"/>
            <w:tcBorders>
              <w:left w:val="single" w:sz="4" w:space="0" w:color="auto"/>
              <w:bottom w:val="single" w:sz="4" w:space="0" w:color="auto"/>
            </w:tcBorders>
          </w:tcPr>
          <w:p w:rsidR="003543BF" w:rsidRDefault="003543BF" w:rsidP="0038699D">
            <w:pPr>
              <w:pStyle w:val="TableParagraph"/>
            </w:pPr>
            <w:r>
              <w:t>Fifteen charts or digital display or standees or photo panel on repertory shall be provided on following topics. Charts shall be prepared by the students and record to be maintained in A4 size sheet also:-</w:t>
            </w:r>
          </w:p>
        </w:tc>
      </w:tr>
      <w:tr w:rsidR="003543BF" w:rsidTr="003543BF">
        <w:trPr>
          <w:gridBefore w:val="1"/>
          <w:gridAfter w:val="1"/>
          <w:wBefore w:w="36" w:type="dxa"/>
          <w:wAfter w:w="41" w:type="dxa"/>
          <w:trHeight w:val="300"/>
        </w:trPr>
        <w:tc>
          <w:tcPr>
            <w:tcW w:w="710" w:type="dxa"/>
            <w:vMerge/>
          </w:tcPr>
          <w:p w:rsidR="003543BF" w:rsidRDefault="003543BF" w:rsidP="0038699D">
            <w:pPr>
              <w:pStyle w:val="TableParagraph"/>
              <w:spacing w:line="275" w:lineRule="exact"/>
              <w:ind w:left="108"/>
              <w:rPr>
                <w:spacing w:val="-10"/>
                <w:sz w:val="24"/>
              </w:rPr>
            </w:pPr>
          </w:p>
        </w:tc>
        <w:tc>
          <w:tcPr>
            <w:tcW w:w="1701" w:type="dxa"/>
            <w:vMerge w:val="restart"/>
            <w:tcBorders>
              <w:top w:val="single" w:sz="4" w:space="0" w:color="auto"/>
              <w:right w:val="single" w:sz="4" w:space="0" w:color="auto"/>
            </w:tcBorders>
          </w:tcPr>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ind w:left="894"/>
            </w:pPr>
          </w:p>
          <w:p w:rsidR="003543BF" w:rsidRDefault="003543BF" w:rsidP="0038699D">
            <w:pPr>
              <w:pStyle w:val="TableParagraph"/>
              <w:tabs>
                <w:tab w:val="left" w:pos="892"/>
              </w:tabs>
              <w:spacing w:before="7"/>
              <w:rPr>
                <w:spacing w:val="-2"/>
                <w:sz w:val="24"/>
              </w:rPr>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rPr>
                <w:sz w:val="24"/>
              </w:rPr>
            </w:pPr>
            <w:r>
              <w:t xml:space="preserve">a)Evolution of repertories;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49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(b) Definition of repertory, its </w:t>
            </w:r>
          </w:p>
          <w:p w:rsidR="003543BF" w:rsidRDefault="003543BF" w:rsidP="0038699D">
            <w:pPr>
              <w:pStyle w:val="TableParagraph"/>
              <w:tabs>
                <w:tab w:val="left" w:pos="892"/>
              </w:tabs>
              <w:spacing w:before="7"/>
              <w:ind w:left="99"/>
            </w:pPr>
            <w:r>
              <w:t xml:space="preserve">need and uses;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28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(c) Classification of repertories;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55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(d) Process of cross </w:t>
            </w:r>
          </w:p>
          <w:p w:rsidR="003543BF" w:rsidRDefault="003543BF" w:rsidP="0038699D">
            <w:pPr>
              <w:pStyle w:val="TableParagraph"/>
              <w:tabs>
                <w:tab w:val="left" w:pos="892"/>
              </w:tabs>
              <w:spacing w:before="7"/>
              <w:ind w:left="99"/>
            </w:pPr>
            <w:proofErr w:type="spellStart"/>
            <w:r>
              <w:t>repertorization</w:t>
            </w:r>
            <w:proofErr w:type="spellEnd"/>
            <w:r>
              <w:t>;</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540"/>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 (e) </w:t>
            </w:r>
            <w:proofErr w:type="spellStart"/>
            <w:r>
              <w:t>Boenninghausen</w:t>
            </w:r>
            <w:proofErr w:type="spellEnd"/>
            <w:r>
              <w:t xml:space="preserve"> evaluation </w:t>
            </w:r>
          </w:p>
          <w:p w:rsidR="003543BF" w:rsidRDefault="003543BF" w:rsidP="0038699D">
            <w:pPr>
              <w:pStyle w:val="TableParagraph"/>
              <w:tabs>
                <w:tab w:val="left" w:pos="892"/>
              </w:tabs>
              <w:spacing w:before="7"/>
              <w:ind w:left="99"/>
            </w:pPr>
            <w:r>
              <w:t xml:space="preserve">order of symptoms or approach;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49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(f) Kent’s evaluation order of </w:t>
            </w:r>
          </w:p>
          <w:p w:rsidR="003543BF" w:rsidRDefault="003543BF" w:rsidP="0038699D">
            <w:pPr>
              <w:pStyle w:val="TableParagraph"/>
              <w:tabs>
                <w:tab w:val="left" w:pos="892"/>
              </w:tabs>
              <w:spacing w:before="7"/>
              <w:ind w:left="99"/>
            </w:pPr>
            <w:r>
              <w:t xml:space="preserve">symptoms or approach;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470"/>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(g) </w:t>
            </w:r>
            <w:proofErr w:type="spellStart"/>
            <w:r>
              <w:t>Boger’s</w:t>
            </w:r>
            <w:proofErr w:type="spellEnd"/>
            <w:r>
              <w:t xml:space="preserve"> evaluation order of </w:t>
            </w:r>
          </w:p>
          <w:p w:rsidR="003543BF" w:rsidRDefault="003543BF" w:rsidP="0038699D">
            <w:pPr>
              <w:pStyle w:val="TableParagraph"/>
              <w:tabs>
                <w:tab w:val="left" w:pos="892"/>
              </w:tabs>
              <w:spacing w:before="7"/>
              <w:ind w:left="99"/>
            </w:pPr>
            <w:r>
              <w:t xml:space="preserve">symptoms or approach;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22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(h) Kent’s repertory editions; </w:t>
            </w:r>
          </w:p>
        </w:tc>
        <w:tc>
          <w:tcPr>
            <w:tcW w:w="1427" w:type="dxa"/>
            <w:vMerge w:val="restart"/>
            <w:tcBorders>
              <w:top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vMerge w:val="restart"/>
            <w:tcBorders>
              <w:top w:val="single" w:sz="4" w:space="0" w:color="auto"/>
            </w:tcBorders>
          </w:tcPr>
          <w:p w:rsidR="003543BF" w:rsidRDefault="003543BF" w:rsidP="0038699D">
            <w:pPr>
              <w:pStyle w:val="TableParagraph"/>
              <w:jc w:val="center"/>
            </w:pPr>
            <w:r>
              <w:t>01</w:t>
            </w:r>
          </w:p>
        </w:tc>
        <w:tc>
          <w:tcPr>
            <w:tcW w:w="1276" w:type="dxa"/>
            <w:vMerge w:val="restart"/>
            <w:tcBorders>
              <w:top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270"/>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w:t>
            </w:r>
            <w:proofErr w:type="spellStart"/>
            <w:r>
              <w:t>i</w:t>
            </w:r>
            <w:proofErr w:type="spellEnd"/>
            <w:r>
              <w:t xml:space="preserve">) Card repertories; </w:t>
            </w:r>
          </w:p>
        </w:tc>
        <w:tc>
          <w:tcPr>
            <w:tcW w:w="1427" w:type="dxa"/>
            <w:vMerge/>
            <w:tcBorders>
              <w:bottom w:val="single" w:sz="4" w:space="0" w:color="auto"/>
            </w:tcBorders>
          </w:tcPr>
          <w:p w:rsidR="003543BF" w:rsidRDefault="003543BF" w:rsidP="0038699D">
            <w:pPr>
              <w:pStyle w:val="TableParagraph"/>
              <w:spacing w:line="275" w:lineRule="exact"/>
              <w:ind w:left="8" w:right="5"/>
              <w:jc w:val="center"/>
              <w:rPr>
                <w:sz w:val="24"/>
              </w:rPr>
            </w:pPr>
          </w:p>
        </w:tc>
        <w:tc>
          <w:tcPr>
            <w:tcW w:w="1559" w:type="dxa"/>
            <w:vMerge/>
            <w:tcBorders>
              <w:bottom w:val="single" w:sz="4" w:space="0" w:color="auto"/>
            </w:tcBorders>
          </w:tcPr>
          <w:p w:rsidR="003543BF" w:rsidRDefault="003543BF" w:rsidP="0038699D">
            <w:pPr>
              <w:pStyle w:val="TableParagraph"/>
              <w:jc w:val="center"/>
            </w:pPr>
          </w:p>
        </w:tc>
        <w:tc>
          <w:tcPr>
            <w:tcW w:w="1276" w:type="dxa"/>
            <w:vMerge/>
            <w:tcBorders>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480"/>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(j) </w:t>
            </w:r>
            <w:proofErr w:type="spellStart"/>
            <w:r>
              <w:t>Repertorial</w:t>
            </w:r>
            <w:proofErr w:type="spellEnd"/>
            <w:r>
              <w:t xml:space="preserve"> syndrome and </w:t>
            </w:r>
          </w:p>
          <w:p w:rsidR="003543BF" w:rsidRDefault="003543BF" w:rsidP="0038699D">
            <w:pPr>
              <w:pStyle w:val="TableParagraph"/>
              <w:tabs>
                <w:tab w:val="left" w:pos="892"/>
              </w:tabs>
              <w:spacing w:before="7"/>
              <w:ind w:left="99"/>
            </w:pPr>
            <w:r>
              <w:t>potential differential field;</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25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 (k) Conceptual image;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22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(l) Regional repertories;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22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(m) Repertory software; </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455"/>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(n) Analysis and evaluation of </w:t>
            </w:r>
          </w:p>
          <w:p w:rsidR="003543BF" w:rsidRDefault="003543BF" w:rsidP="0038699D">
            <w:pPr>
              <w:pStyle w:val="TableParagraph"/>
              <w:tabs>
                <w:tab w:val="left" w:pos="892"/>
              </w:tabs>
              <w:spacing w:before="7"/>
              <w:ind w:left="99"/>
            </w:pPr>
            <w:r>
              <w:t>symptoms;</w:t>
            </w: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r w:rsidR="003543BF" w:rsidTr="003543BF">
        <w:trPr>
          <w:gridBefore w:val="1"/>
          <w:gridAfter w:val="1"/>
          <w:wBefore w:w="36" w:type="dxa"/>
          <w:wAfter w:w="41" w:type="dxa"/>
          <w:trHeight w:val="570"/>
        </w:trPr>
        <w:tc>
          <w:tcPr>
            <w:tcW w:w="710" w:type="dxa"/>
            <w:vMerge/>
          </w:tcPr>
          <w:p w:rsidR="003543BF" w:rsidRDefault="003543BF" w:rsidP="0038699D">
            <w:pPr>
              <w:pStyle w:val="TableParagraph"/>
              <w:spacing w:line="275" w:lineRule="exact"/>
              <w:ind w:left="108"/>
              <w:rPr>
                <w:spacing w:val="-10"/>
                <w:sz w:val="24"/>
              </w:rPr>
            </w:pPr>
          </w:p>
        </w:tc>
        <w:tc>
          <w:tcPr>
            <w:tcW w:w="1701" w:type="dxa"/>
            <w:vMerge/>
            <w:tcBorders>
              <w:right w:val="single" w:sz="4" w:space="0" w:color="auto"/>
            </w:tcBorders>
          </w:tcPr>
          <w:p w:rsidR="003543BF" w:rsidRDefault="003543BF" w:rsidP="0038699D">
            <w:pPr>
              <w:pStyle w:val="TableParagraph"/>
              <w:tabs>
                <w:tab w:val="left" w:pos="892"/>
              </w:tabs>
              <w:spacing w:before="7"/>
              <w:ind w:left="894"/>
            </w:pPr>
          </w:p>
        </w:tc>
        <w:tc>
          <w:tcPr>
            <w:tcW w:w="3251" w:type="dxa"/>
            <w:gridSpan w:val="2"/>
            <w:tcBorders>
              <w:top w:val="single" w:sz="4" w:space="0" w:color="auto"/>
              <w:left w:val="single" w:sz="4" w:space="0" w:color="auto"/>
              <w:bottom w:val="single" w:sz="4" w:space="0" w:color="auto"/>
            </w:tcBorders>
          </w:tcPr>
          <w:p w:rsidR="003543BF" w:rsidRDefault="003543BF" w:rsidP="0038699D">
            <w:pPr>
              <w:pStyle w:val="TableParagraph"/>
              <w:tabs>
                <w:tab w:val="left" w:pos="892"/>
              </w:tabs>
              <w:spacing w:before="7"/>
              <w:ind w:left="99"/>
            </w:pPr>
            <w:r>
              <w:t xml:space="preserve"> (o) Case taking and repertory.</w:t>
            </w:r>
          </w:p>
          <w:p w:rsidR="003543BF" w:rsidRDefault="003543BF" w:rsidP="0038699D">
            <w:pPr>
              <w:pStyle w:val="TableParagraph"/>
              <w:tabs>
                <w:tab w:val="left" w:pos="892"/>
              </w:tabs>
              <w:spacing w:before="7"/>
              <w:ind w:left="99"/>
            </w:pPr>
          </w:p>
        </w:tc>
        <w:tc>
          <w:tcPr>
            <w:tcW w:w="1427" w:type="dxa"/>
            <w:tcBorders>
              <w:top w:val="single" w:sz="4" w:space="0" w:color="auto"/>
              <w:bottom w:val="single" w:sz="4" w:space="0" w:color="auto"/>
            </w:tcBorders>
          </w:tcPr>
          <w:p w:rsidR="003543BF" w:rsidRDefault="003543BF" w:rsidP="0038699D">
            <w:pPr>
              <w:pStyle w:val="TableParagraph"/>
              <w:spacing w:line="275" w:lineRule="exact"/>
              <w:ind w:left="8" w:right="5"/>
              <w:jc w:val="center"/>
              <w:rPr>
                <w:sz w:val="24"/>
              </w:rPr>
            </w:pPr>
            <w:r>
              <w:rPr>
                <w:sz w:val="24"/>
              </w:rPr>
              <w:t>01</w:t>
            </w:r>
          </w:p>
        </w:tc>
        <w:tc>
          <w:tcPr>
            <w:tcW w:w="1559" w:type="dxa"/>
            <w:tcBorders>
              <w:top w:val="single" w:sz="4" w:space="0" w:color="auto"/>
              <w:bottom w:val="single" w:sz="4" w:space="0" w:color="auto"/>
            </w:tcBorders>
          </w:tcPr>
          <w:p w:rsidR="003543BF" w:rsidRDefault="003543BF" w:rsidP="0038699D">
            <w:pPr>
              <w:pStyle w:val="TableParagraph"/>
              <w:jc w:val="center"/>
            </w:pPr>
            <w:r>
              <w:t>01</w:t>
            </w:r>
          </w:p>
        </w:tc>
        <w:tc>
          <w:tcPr>
            <w:tcW w:w="1276" w:type="dxa"/>
            <w:tcBorders>
              <w:top w:val="single" w:sz="4" w:space="0" w:color="auto"/>
              <w:bottom w:val="single" w:sz="4" w:space="0" w:color="auto"/>
            </w:tcBorders>
          </w:tcPr>
          <w:p w:rsidR="003543BF" w:rsidRDefault="003543BF" w:rsidP="0038699D">
            <w:pPr>
              <w:pStyle w:val="TableParagraph"/>
            </w:pPr>
          </w:p>
        </w:tc>
      </w:tr>
    </w:tbl>
    <w:p w:rsidR="008635E5" w:rsidRPr="003543BF" w:rsidRDefault="008635E5" w:rsidP="003543BF">
      <w:pPr>
        <w:jc w:val="center"/>
        <w:rPr>
          <w:b/>
          <w:bCs/>
          <w:sz w:val="28"/>
          <w:u w:val="single"/>
        </w:rPr>
      </w:pPr>
      <w:r>
        <w:br w:type="page"/>
      </w:r>
    </w:p>
    <w:p w:rsidR="008635E5" w:rsidRDefault="008635E5"/>
    <w:tbl>
      <w:tblPr>
        <w:tblW w:w="9960" w:type="dxa"/>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2"/>
        <w:gridCol w:w="1381"/>
        <w:gridCol w:w="3111"/>
        <w:gridCol w:w="2158"/>
        <w:gridCol w:w="1883"/>
        <w:gridCol w:w="885"/>
      </w:tblGrid>
      <w:tr w:rsidR="003543BF" w:rsidTr="00147C10">
        <w:trPr>
          <w:trHeight w:val="271"/>
        </w:trPr>
        <w:tc>
          <w:tcPr>
            <w:tcW w:w="542" w:type="dxa"/>
            <w:vMerge w:val="restart"/>
          </w:tcPr>
          <w:p w:rsidR="003543BF" w:rsidRDefault="003543BF" w:rsidP="0038699D">
            <w:pPr>
              <w:pStyle w:val="TableParagraph"/>
              <w:spacing w:line="256" w:lineRule="exact"/>
              <w:ind w:left="108"/>
              <w:rPr>
                <w:sz w:val="24"/>
              </w:rPr>
            </w:pPr>
            <w:r>
              <w:rPr>
                <w:spacing w:val="-10"/>
                <w:sz w:val="24"/>
              </w:rPr>
              <w:t>3</w:t>
            </w:r>
          </w:p>
        </w:tc>
        <w:tc>
          <w:tcPr>
            <w:tcW w:w="1381" w:type="dxa"/>
            <w:tcBorders>
              <w:bottom w:val="single" w:sz="4" w:space="0" w:color="auto"/>
              <w:right w:val="single" w:sz="4" w:space="0" w:color="auto"/>
            </w:tcBorders>
          </w:tcPr>
          <w:p w:rsidR="003543BF" w:rsidRDefault="003543BF" w:rsidP="0038699D">
            <w:pPr>
              <w:pStyle w:val="TableParagraph"/>
              <w:spacing w:line="256" w:lineRule="exact"/>
              <w:rPr>
                <w:sz w:val="24"/>
              </w:rPr>
            </w:pPr>
            <w:r>
              <w:t>Photograph</w:t>
            </w:r>
          </w:p>
        </w:tc>
        <w:tc>
          <w:tcPr>
            <w:tcW w:w="8037" w:type="dxa"/>
            <w:gridSpan w:val="4"/>
            <w:tcBorders>
              <w:left w:val="single" w:sz="4" w:space="0" w:color="auto"/>
              <w:bottom w:val="single" w:sz="4" w:space="0" w:color="auto"/>
            </w:tcBorders>
          </w:tcPr>
          <w:p w:rsidR="003543BF" w:rsidRDefault="003543BF" w:rsidP="0038699D">
            <w:pPr>
              <w:pStyle w:val="TableParagraph"/>
              <w:rPr>
                <w:sz w:val="20"/>
              </w:rPr>
            </w:pPr>
            <w:r>
              <w:t>Photograph of the following founder and contributors in the field of homoeopathy repertory mentioning the date of birth or death and brief sketch shall be displayed as per the following Table, namely: -</w:t>
            </w:r>
          </w:p>
        </w:tc>
      </w:tr>
      <w:tr w:rsidR="003543BF" w:rsidTr="00147C10">
        <w:trPr>
          <w:trHeight w:val="255"/>
        </w:trPr>
        <w:tc>
          <w:tcPr>
            <w:tcW w:w="542" w:type="dxa"/>
            <w:vMerge/>
          </w:tcPr>
          <w:p w:rsidR="003543BF" w:rsidRDefault="003543BF" w:rsidP="0038699D">
            <w:pPr>
              <w:pStyle w:val="TableParagraph"/>
              <w:spacing w:line="256" w:lineRule="exact"/>
              <w:ind w:left="108"/>
              <w:rPr>
                <w:spacing w:val="-10"/>
                <w:sz w:val="24"/>
              </w:rPr>
            </w:pPr>
          </w:p>
        </w:tc>
        <w:tc>
          <w:tcPr>
            <w:tcW w:w="1381" w:type="dxa"/>
            <w:vMerge w:val="restart"/>
            <w:tcBorders>
              <w:top w:val="single" w:sz="4" w:space="0" w:color="auto"/>
              <w:right w:val="single" w:sz="4" w:space="0" w:color="auto"/>
            </w:tcBorders>
          </w:tcPr>
          <w:p w:rsidR="003543BF" w:rsidRDefault="003543BF" w:rsidP="0038699D">
            <w:pPr>
              <w:pStyle w:val="TableParagraph"/>
              <w:spacing w:line="256" w:lineRule="exac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jc w:val="right"/>
            </w:pPr>
          </w:p>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1)Dr. Samuel Hahnemann</w:t>
            </w:r>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84"/>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2. Dr. </w:t>
            </w:r>
            <w:proofErr w:type="spellStart"/>
            <w:r>
              <w:t>J.T.Kent</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70"/>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3. Dr. C.V. </w:t>
            </w:r>
            <w:proofErr w:type="spellStart"/>
            <w:r>
              <w:t>Boenninghausen</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97"/>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4. Dr. </w:t>
            </w:r>
            <w:proofErr w:type="spellStart"/>
            <w:r>
              <w:t>C.M.Boger</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40"/>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5. </w:t>
            </w:r>
            <w:proofErr w:type="spellStart"/>
            <w:r>
              <w:t>Dr.G.H.Jahr</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57"/>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6. </w:t>
            </w:r>
            <w:proofErr w:type="spellStart"/>
            <w:r>
              <w:t>Dr.S.R.Phatak</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85"/>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7. </w:t>
            </w:r>
            <w:proofErr w:type="spellStart"/>
            <w:r>
              <w:t>Dr.Jugal</w:t>
            </w:r>
            <w:proofErr w:type="spellEnd"/>
            <w:r>
              <w:t xml:space="preserve"> </w:t>
            </w:r>
            <w:proofErr w:type="spellStart"/>
            <w:r>
              <w:t>Kishore</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70"/>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8.Dr.Ramanlal P Patel</w:t>
            </w:r>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300"/>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9. Dr. </w:t>
            </w:r>
            <w:proofErr w:type="spellStart"/>
            <w:r>
              <w:t>Frederik</w:t>
            </w:r>
            <w:proofErr w:type="spellEnd"/>
            <w:r>
              <w:t xml:space="preserve"> </w:t>
            </w:r>
            <w:proofErr w:type="spellStart"/>
            <w:r>
              <w:t>Schroyens</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70"/>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10. Dr. Roger van </w:t>
            </w:r>
            <w:proofErr w:type="spellStart"/>
            <w:r>
              <w:t>Zandvoort</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290"/>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11. Dr. Robin Murphy</w:t>
            </w:r>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304"/>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12. </w:t>
            </w:r>
            <w:proofErr w:type="spellStart"/>
            <w:r>
              <w:t>Dr.D.P.Rastogi</w:t>
            </w:r>
            <w:proofErr w:type="spellEnd"/>
          </w:p>
        </w:tc>
        <w:tc>
          <w:tcPr>
            <w:tcW w:w="2158" w:type="dxa"/>
            <w:tcBorders>
              <w:top w:val="single" w:sz="4" w:space="0" w:color="auto"/>
              <w:bottom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bottom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bottom w:val="single" w:sz="4" w:space="0" w:color="auto"/>
            </w:tcBorders>
          </w:tcPr>
          <w:p w:rsidR="003543BF" w:rsidRDefault="003543BF" w:rsidP="0038699D">
            <w:pPr>
              <w:pStyle w:val="TableParagraph"/>
              <w:rPr>
                <w:sz w:val="20"/>
              </w:rPr>
            </w:pPr>
          </w:p>
        </w:tc>
      </w:tr>
      <w:tr w:rsidR="003543BF" w:rsidTr="00147C10">
        <w:trPr>
          <w:trHeight w:val="705"/>
        </w:trPr>
        <w:tc>
          <w:tcPr>
            <w:tcW w:w="542" w:type="dxa"/>
            <w:vMerge/>
          </w:tcPr>
          <w:p w:rsidR="003543BF" w:rsidRDefault="003543BF" w:rsidP="0038699D">
            <w:pPr>
              <w:pStyle w:val="TableParagraph"/>
              <w:spacing w:line="256" w:lineRule="exact"/>
              <w:ind w:left="108"/>
              <w:rPr>
                <w:spacing w:val="-10"/>
                <w:sz w:val="24"/>
              </w:rPr>
            </w:pPr>
          </w:p>
        </w:tc>
        <w:tc>
          <w:tcPr>
            <w:tcW w:w="1381" w:type="dxa"/>
            <w:vMerge/>
            <w:tcBorders>
              <w:bottom w:val="single" w:sz="4" w:space="0" w:color="auto"/>
              <w:right w:val="single" w:sz="4" w:space="0" w:color="auto"/>
            </w:tcBorders>
          </w:tcPr>
          <w:p w:rsidR="003543BF" w:rsidRDefault="003543BF" w:rsidP="0038699D">
            <w:pPr>
              <w:pStyle w:val="TableParagraph"/>
              <w:spacing w:line="256" w:lineRule="exact"/>
            </w:pPr>
          </w:p>
        </w:tc>
        <w:tc>
          <w:tcPr>
            <w:tcW w:w="3111" w:type="dxa"/>
            <w:tcBorders>
              <w:top w:val="single" w:sz="4" w:space="0" w:color="auto"/>
              <w:left w:val="single" w:sz="4" w:space="0" w:color="auto"/>
              <w:bottom w:val="single" w:sz="4" w:space="0" w:color="auto"/>
            </w:tcBorders>
          </w:tcPr>
          <w:p w:rsidR="003543BF" w:rsidRDefault="003543BF" w:rsidP="0038699D">
            <w:pPr>
              <w:pStyle w:val="TableParagraph"/>
              <w:spacing w:line="256" w:lineRule="exact"/>
            </w:pPr>
            <w:r>
              <w:t xml:space="preserve">13. Local or regional homoeopaths of </w:t>
            </w:r>
          </w:p>
          <w:p w:rsidR="003543BF" w:rsidRDefault="003543BF" w:rsidP="0038699D">
            <w:pPr>
              <w:pStyle w:val="TableParagraph"/>
              <w:spacing w:line="256" w:lineRule="exact"/>
            </w:pPr>
            <w:r>
              <w:t>reputation</w:t>
            </w:r>
          </w:p>
          <w:p w:rsidR="003543BF" w:rsidRDefault="003543BF" w:rsidP="0038699D">
            <w:pPr>
              <w:pStyle w:val="TableParagraph"/>
              <w:spacing w:line="256" w:lineRule="exact"/>
            </w:pPr>
          </w:p>
        </w:tc>
        <w:tc>
          <w:tcPr>
            <w:tcW w:w="2158" w:type="dxa"/>
            <w:tcBorders>
              <w:top w:val="single" w:sz="4" w:space="0" w:color="auto"/>
            </w:tcBorders>
          </w:tcPr>
          <w:p w:rsidR="003543BF" w:rsidRDefault="003543BF" w:rsidP="0038699D">
            <w:pPr>
              <w:pStyle w:val="TableParagraph"/>
              <w:spacing w:line="256" w:lineRule="exact"/>
              <w:ind w:left="8"/>
              <w:jc w:val="center"/>
              <w:rPr>
                <w:spacing w:val="-5"/>
                <w:sz w:val="24"/>
              </w:rPr>
            </w:pPr>
            <w:r>
              <w:rPr>
                <w:spacing w:val="-5"/>
                <w:sz w:val="24"/>
              </w:rPr>
              <w:t>01</w:t>
            </w:r>
          </w:p>
        </w:tc>
        <w:tc>
          <w:tcPr>
            <w:tcW w:w="1883" w:type="dxa"/>
            <w:tcBorders>
              <w:top w:val="single" w:sz="4" w:space="0" w:color="auto"/>
            </w:tcBorders>
          </w:tcPr>
          <w:p w:rsidR="003543BF" w:rsidRDefault="003543BF" w:rsidP="0038699D">
            <w:pPr>
              <w:pStyle w:val="TableParagraph"/>
              <w:jc w:val="center"/>
              <w:rPr>
                <w:sz w:val="20"/>
              </w:rPr>
            </w:pPr>
            <w:r>
              <w:rPr>
                <w:spacing w:val="-5"/>
                <w:sz w:val="24"/>
              </w:rPr>
              <w:t>01</w:t>
            </w:r>
          </w:p>
        </w:tc>
        <w:tc>
          <w:tcPr>
            <w:tcW w:w="885" w:type="dxa"/>
            <w:tcBorders>
              <w:top w:val="single" w:sz="4" w:space="0" w:color="auto"/>
            </w:tcBorders>
          </w:tcPr>
          <w:p w:rsidR="003543BF" w:rsidRDefault="003543BF" w:rsidP="0038699D">
            <w:pPr>
              <w:pStyle w:val="TableParagraph"/>
              <w:rPr>
                <w:sz w:val="20"/>
              </w:rPr>
            </w:pPr>
          </w:p>
        </w:tc>
      </w:tr>
    </w:tbl>
    <w:p w:rsidR="003543BF" w:rsidRDefault="003543BF" w:rsidP="003543BF">
      <w:pPr>
        <w:rPr>
          <w:b/>
          <w:bCs/>
          <w:sz w:val="36"/>
          <w:szCs w:val="28"/>
          <w:u w:val="single"/>
        </w:rPr>
      </w:pPr>
    </w:p>
    <w:p w:rsidR="003543BF" w:rsidRDefault="003543BF"/>
    <w:p w:rsidR="008635E5" w:rsidRDefault="008635E5">
      <w:pPr>
        <w:widowControl/>
        <w:autoSpaceDE/>
        <w:autoSpaceDN/>
        <w:spacing w:after="160" w:line="259" w:lineRule="auto"/>
      </w:pPr>
      <w:r>
        <w:br w:type="page"/>
      </w:r>
    </w:p>
    <w:sectPr w:rsidR="008635E5" w:rsidSect="00344D9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35E5" w:rsidRDefault="008635E5" w:rsidP="008635E5">
      <w:r>
        <w:separator/>
      </w:r>
    </w:p>
  </w:endnote>
  <w:endnote w:type="continuationSeparator" w:id="1">
    <w:p w:rsidR="008635E5" w:rsidRDefault="008635E5" w:rsidP="008635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35E5" w:rsidRDefault="008635E5" w:rsidP="008635E5">
      <w:r>
        <w:separator/>
      </w:r>
    </w:p>
  </w:footnote>
  <w:footnote w:type="continuationSeparator" w:id="1">
    <w:p w:rsidR="008635E5" w:rsidRDefault="008635E5" w:rsidP="008635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C549B"/>
    <w:multiLevelType w:val="hybridMultilevel"/>
    <w:tmpl w:val="612C2D9A"/>
    <w:lvl w:ilvl="0" w:tplc="241EDC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9234E55"/>
    <w:multiLevelType w:val="hybridMultilevel"/>
    <w:tmpl w:val="99D03CC0"/>
    <w:lvl w:ilvl="0" w:tplc="8312AE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A316E2"/>
    <w:multiLevelType w:val="hybridMultilevel"/>
    <w:tmpl w:val="A37EA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footnotePr>
    <w:footnote w:id="0"/>
    <w:footnote w:id="1"/>
  </w:footnotePr>
  <w:endnotePr>
    <w:endnote w:id="0"/>
    <w:endnote w:id="1"/>
  </w:endnotePr>
  <w:compat/>
  <w:rsids>
    <w:rsidRoot w:val="008635E5"/>
    <w:rsid w:val="00147C10"/>
    <w:rsid w:val="00344D93"/>
    <w:rsid w:val="003543BF"/>
    <w:rsid w:val="008635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5E5"/>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635E5"/>
  </w:style>
  <w:style w:type="paragraph" w:styleId="Header">
    <w:name w:val="header"/>
    <w:basedOn w:val="Normal"/>
    <w:link w:val="HeaderChar"/>
    <w:uiPriority w:val="99"/>
    <w:semiHidden/>
    <w:unhideWhenUsed/>
    <w:rsid w:val="008635E5"/>
    <w:pPr>
      <w:tabs>
        <w:tab w:val="center" w:pos="4680"/>
        <w:tab w:val="right" w:pos="9360"/>
      </w:tabs>
    </w:pPr>
  </w:style>
  <w:style w:type="character" w:customStyle="1" w:styleId="HeaderChar">
    <w:name w:val="Header Char"/>
    <w:basedOn w:val="DefaultParagraphFont"/>
    <w:link w:val="Header"/>
    <w:uiPriority w:val="99"/>
    <w:semiHidden/>
    <w:rsid w:val="008635E5"/>
    <w:rPr>
      <w:rFonts w:ascii="Times New Roman" w:eastAsia="Times New Roman" w:hAnsi="Times New Roman" w:cs="Times New Roman"/>
      <w:lang w:val="en-US"/>
    </w:rPr>
  </w:style>
  <w:style w:type="paragraph" w:styleId="Footer">
    <w:name w:val="footer"/>
    <w:basedOn w:val="Normal"/>
    <w:link w:val="FooterChar"/>
    <w:uiPriority w:val="99"/>
    <w:semiHidden/>
    <w:unhideWhenUsed/>
    <w:rsid w:val="008635E5"/>
    <w:pPr>
      <w:tabs>
        <w:tab w:val="center" w:pos="4680"/>
        <w:tab w:val="right" w:pos="9360"/>
      </w:tabs>
    </w:pPr>
  </w:style>
  <w:style w:type="character" w:customStyle="1" w:styleId="FooterChar">
    <w:name w:val="Footer Char"/>
    <w:basedOn w:val="DefaultParagraphFont"/>
    <w:link w:val="Footer"/>
    <w:uiPriority w:val="99"/>
    <w:semiHidden/>
    <w:rsid w:val="008635E5"/>
    <w:rPr>
      <w:rFonts w:ascii="Times New Roman" w:eastAsia="Times New Roman" w:hAnsi="Times New Roman" w:cs="Times New Roman"/>
      <w:lang w:val="en-US"/>
    </w:rPr>
  </w:style>
  <w:style w:type="paragraph" w:styleId="NormalWeb">
    <w:name w:val="Normal (Web)"/>
    <w:basedOn w:val="Normal"/>
    <w:uiPriority w:val="99"/>
    <w:semiHidden/>
    <w:unhideWhenUsed/>
    <w:rsid w:val="008635E5"/>
    <w:pPr>
      <w:widowControl/>
      <w:autoSpaceDE/>
      <w:autoSpaceDN/>
      <w:spacing w:before="100" w:beforeAutospacing="1" w:after="100" w:afterAutospacing="1"/>
    </w:pPr>
    <w:rPr>
      <w:sz w:val="24"/>
      <w:szCs w:val="24"/>
      <w:lang w:val="en-IN"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2026-06-03T09:06:00Z</dcterms:created>
  <dcterms:modified xsi:type="dcterms:W3CDTF">2026-06-03T09:06:00Z</dcterms:modified>
</cp:coreProperties>
</file>