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GUJARAT TECHNOLOGICAL UNIVERSITY</w:t>
        <w:br/>
      </w:r>
      <w:r>
        <w:rPr>
          <w:b/>
          <w:sz w:val="24"/>
        </w:rPr>
        <w:t>Diploma in Computer Engineering | Semester: 5th | Academic Year: 2026-27</w:t>
        <w:br/>
        <w:br/>
      </w:r>
    </w:p>
    <w:p>
      <w:pPr>
        <w:jc w:val="center"/>
      </w:pPr>
      <w:r>
        <w:rPr>
          <w:b/>
          <w:sz w:val="36"/>
        </w:rPr>
        <w:t>K. D. POLYTECHNIC, PATAN</w:t>
        <w:br/>
      </w:r>
      <w:r>
        <w:rPr>
          <w:sz w:val="24"/>
        </w:rPr>
        <w:t>Department of Computer Engineering</w:t>
        <w:br/>
        <w:t>Patan - 384265, Gujarat</w:t>
        <w:br/>
        <w:br/>
      </w:r>
    </w:p>
    <w:p>
      <w:pPr>
        <w:jc w:val="center"/>
      </w:pPr>
      <w:r>
        <w:rPr>
          <w:b/>
          <w:sz w:val="28"/>
        </w:rPr>
        <w:t>A MINOR PROJECT REPORT</w:t>
        <w:br/>
        <w:t>ON</w:t>
        <w:br/>
      </w:r>
      <w:r>
        <w:rPr>
          <w:b/>
          <w:color w:val="1E293B"/>
          <w:sz w:val="36"/>
        </w:rPr>
        <w:t>“DineFlow AI: Next-Generation Restaurant Cloud POS, Contactless QR Ordering, Real-Time KDS &amp; Smart ERP System”</w:t>
        <w:br/>
        <w:br/>
      </w:r>
      <w:r>
        <w:rPr>
          <w:b/>
          <w:sz w:val="24"/>
        </w:rPr>
        <w:t>Subject Code: DI05000341</w:t>
        <w:br/>
        <w:br/>
      </w:r>
    </w:p>
    <w:p>
      <w:r>
        <w:rPr>
          <w:b/>
          <w:sz w:val="24"/>
        </w:rPr>
        <w:t>Submitted by:</w:t>
      </w:r>
    </w:p>
    <w:tbl>
      <w:tblPr>
        <w:tblW w:type="auto" w:w="0"/>
        <w:jc w:val="center"/>
        <w:tblLook w:firstColumn="1" w:firstRow="1" w:lastColumn="0" w:lastRow="0" w:noHBand="0" w:noVBand="1" w:val="04A0"/>
      </w:tblPr>
      <w:tblGrid>
        <w:gridCol w:w="3000"/>
        <w:gridCol w:w="3000"/>
        <w:gridCol w:w="3000"/>
      </w:tblGrid>
      <w:tr>
        <w:tc>
          <w:tcPr>
            <w:tcW w:type="dxa" w:w="3000"/>
          </w:tcPr>
          <w:p>
            <w:r>
              <w:rPr>
                <w:b/>
              </w:rPr>
              <w:t>S. No.</w:t>
            </w:r>
          </w:p>
        </w:tc>
        <w:tc>
          <w:tcPr>
            <w:tcW w:type="dxa" w:w="3000"/>
          </w:tcPr>
          <w:p>
            <w:r>
              <w:rPr>
                <w:b/>
              </w:rPr>
              <w:t>Name of Student</w:t>
            </w:r>
          </w:p>
        </w:tc>
        <w:tc>
          <w:tcPr>
            <w:tcW w:type="dxa" w:w="3000"/>
          </w:tcPr>
          <w:p>
            <w:r>
              <w:rPr>
                <w:b/>
              </w:rPr>
              <w:t>GTU Enrollment Number</w:t>
            </w:r>
          </w:p>
        </w:tc>
      </w:tr>
      <w:tr>
        <w:tc>
          <w:tcPr>
            <w:tcW w:type="dxa" w:w="3000"/>
          </w:tcPr>
          <w:p>
            <w:r>
              <w:t>1</w:t>
            </w:r>
          </w:p>
        </w:tc>
        <w:tc>
          <w:tcPr>
            <w:tcW w:type="dxa" w:w="3000"/>
          </w:tcPr>
          <w:p>
            <w:r>
              <w:t>PATEL SHUBH MAHESHKUMAR</w:t>
            </w:r>
          </w:p>
        </w:tc>
        <w:tc>
          <w:tcPr>
            <w:tcW w:type="dxa" w:w="3000"/>
          </w:tcPr>
          <w:p>
            <w:r>
              <w:t>246310307123</w:t>
            </w:r>
          </w:p>
        </w:tc>
      </w:tr>
      <w:tr>
        <w:tc>
          <w:tcPr>
            <w:tcW w:type="dxa" w:w="3000"/>
          </w:tcPr>
          <w:p>
            <w:r>
              <w:t>2</w:t>
            </w:r>
          </w:p>
        </w:tc>
        <w:tc>
          <w:tcPr>
            <w:tcW w:type="dxa" w:w="3000"/>
          </w:tcPr>
          <w:p>
            <w:r>
              <w:t>[Student 2 Full Name]</w:t>
            </w:r>
          </w:p>
        </w:tc>
        <w:tc>
          <w:tcPr>
            <w:tcW w:type="dxa" w:w="3000"/>
          </w:tcPr>
          <w:p>
            <w:r>
              <w:t>[Enrollment No. 2]</w:t>
            </w:r>
          </w:p>
        </w:tc>
      </w:tr>
      <w:tr>
        <w:tc>
          <w:tcPr>
            <w:tcW w:type="dxa" w:w="3000"/>
          </w:tcPr>
          <w:p>
            <w:r>
              <w:t>3</w:t>
            </w:r>
          </w:p>
        </w:tc>
        <w:tc>
          <w:tcPr>
            <w:tcW w:type="dxa" w:w="3000"/>
          </w:tcPr>
          <w:p>
            <w:r>
              <w:t>[Student 3 Full Name]</w:t>
            </w:r>
          </w:p>
        </w:tc>
        <w:tc>
          <w:tcPr>
            <w:tcW w:type="dxa" w:w="3000"/>
          </w:tcPr>
          <w:p>
            <w:r>
              <w:t>[Enrollment No. 3]</w:t>
            </w:r>
          </w:p>
        </w:tc>
      </w:tr>
      <w:tr>
        <w:tc>
          <w:tcPr>
            <w:tcW w:type="dxa" w:w="3000"/>
          </w:tcPr>
          <w:p>
            <w:r>
              <w:t>4</w:t>
            </w:r>
          </w:p>
        </w:tc>
        <w:tc>
          <w:tcPr>
            <w:tcW w:type="dxa" w:w="3000"/>
          </w:tcPr>
          <w:p>
            <w:r>
              <w:t>[Student 4 Full Name]</w:t>
            </w:r>
          </w:p>
        </w:tc>
        <w:tc>
          <w:tcPr>
            <w:tcW w:type="dxa" w:w="3000"/>
          </w:tcPr>
          <w:p>
            <w:r>
              <w:t>[Enrollment No. 4]</w:t>
            </w:r>
          </w:p>
        </w:tc>
      </w:tr>
    </w:tbl>
    <w:p>
      <w:r>
        <w:br/>
      </w:r>
    </w:p>
    <w:p>
      <w:pPr>
        <w:jc w:val="center"/>
      </w:pPr>
      <w:r>
        <w:rPr>
          <w:i/>
          <w:sz w:val="24"/>
        </w:rPr>
        <w:t>Under the Guidance of</w:t>
        <w:br/>
      </w:r>
      <w:r>
        <w:rPr>
          <w:b/>
          <w:sz w:val="28"/>
        </w:rPr>
        <w:t>Prof. Yagnesh Patel</w:t>
        <w:br/>
      </w:r>
      <w:r>
        <w:rPr>
          <w:sz w:val="24"/>
        </w:rPr>
        <w:t>Lecturer, Department of Computer Engineering</w:t>
        <w:br/>
        <w:t>K. D. Polytechnic, Patan</w:t>
        <w:br/>
        <w:br/>
      </w:r>
    </w:p>
    <w:p>
      <w:r>
        <w:br w:type="page"/>
      </w:r>
    </w:p>
    <w:p>
      <w:pPr>
        <w:jc w:val="center"/>
      </w:pPr>
      <w:r>
        <w:rPr>
          <w:b/>
          <w:sz w:val="32"/>
        </w:rPr>
        <w:t>K. D. POLYTECHNIC, PATAN</w:t>
        <w:br/>
      </w:r>
      <w:r>
        <w:rPr>
          <w:b/>
          <w:sz w:val="28"/>
        </w:rPr>
        <w:t>DEPARTMENT OF COMPUTER ENGINEERING</w:t>
        <w:br/>
        <w:br/>
      </w:r>
      <w:r>
        <w:rPr>
          <w:b/>
          <w:sz w:val="32"/>
          <w:u w:val="single"/>
        </w:rPr>
        <w:t>CERTIFICATE</w:t>
        <w:br/>
      </w:r>
    </w:p>
    <w:p>
      <w:pPr>
        <w:spacing w:line="360" w:lineRule="auto"/>
        <w:jc w:val="both"/>
      </w:pPr>
      <w:r>
        <w:t>This is to certify that the Minor Project entitled “DineFlow AI: Next-Generation Restaurant Cloud POS, Contactless QR Ordering, Real-Time KDS &amp; Smart ERP System” (Subject Code: DI05000341) has been successfully carried out by PATEL SHUBH MAHESHKUMAR (Enrollment No: 246310307123) and group members of 5th Semester Diploma in Computer Engineering of K. D. Polytechnic, Patan in partial fulfilment of the requirements for the award of the Diploma in Computer Engineering under Gujarat Technological University (GTU) during the academic year 2026-27.</w:t>
        <w:br/>
        <w:br/>
        <w:t>The work embodied in this project report has been completed under our direct supervision and satisfaction.</w:t>
      </w:r>
    </w:p>
    <w:p>
      <w:r>
        <w:br/>
        <w:br/>
        <w:br/>
      </w:r>
    </w:p>
    <w:tbl>
      <w:tblPr>
        <w:tblW w:type="auto" w:w="0"/>
        <w:jc w:val="center"/>
        <w:tblLook w:firstColumn="1" w:firstRow="1" w:lastColumn="0" w:lastRow="0" w:noHBand="0" w:noVBand="1" w:val="04A0"/>
      </w:tblPr>
      <w:tblGrid>
        <w:gridCol w:w="3000"/>
        <w:gridCol w:w="3000"/>
        <w:gridCol w:w="3000"/>
      </w:tblGrid>
      <w:tr>
        <w:tc>
          <w:tcPr>
            <w:tcW w:type="dxa" w:w="3000"/>
          </w:tcPr>
          <w:p>
            <w:pPr>
              <w:jc w:val="center"/>
            </w:pPr>
            <w:r>
              <w:rPr>
                <w:b/>
                <w:sz w:val="22"/>
              </w:rPr>
              <w:t>_________________________</w:t>
              <w:br/>
              <w:t>Prof. Yagnesh Patel</w:t>
              <w:br/>
              <w:t>Project Guide</w:t>
              <w:br/>
              <w:t>Computer Engg. Dept.</w:t>
            </w:r>
          </w:p>
        </w:tc>
        <w:tc>
          <w:tcPr>
            <w:tcW w:type="dxa" w:w="3000"/>
          </w:tcPr>
          <w:p>
            <w:pPr>
              <w:jc w:val="center"/>
            </w:pPr>
            <w:r>
              <w:rPr>
                <w:b/>
                <w:sz w:val="22"/>
              </w:rPr>
              <w:t>_________________________</w:t>
              <w:br/>
              <w:t>Dr. Chirag D. Patel</w:t>
              <w:br/>
              <w:t>Head of Department</w:t>
              <w:br/>
              <w:t>Computer Engg. Dept.</w:t>
            </w:r>
          </w:p>
        </w:tc>
        <w:tc>
          <w:tcPr>
            <w:tcW w:type="dxa" w:w="3000"/>
          </w:tcPr>
          <w:p>
            <w:pPr>
              <w:jc w:val="center"/>
            </w:pPr>
            <w:r>
              <w:rPr>
                <w:b/>
                <w:sz w:val="22"/>
              </w:rPr>
              <w:t>_________________________</w:t>
              <w:br/>
              <w:t>H. C. Parmar</w:t>
              <w:br/>
              <w:t>Principal</w:t>
              <w:br/>
              <w:t>K. D. Polytechnic, Patan</w:t>
            </w:r>
          </w:p>
        </w:tc>
      </w:tr>
      <w:tr>
        <w:tc>
          <w:tcPr>
            <w:tcW w:type="dxa" w:w="3000"/>
          </w:tcPr>
          <w:p>
            <w:pPr>
              <w:jc w:val="center"/>
            </w:pPr>
          </w:p>
        </w:tc>
        <w:tc>
          <w:tcPr>
            <w:tcW w:type="dxa" w:w="3000"/>
          </w:tcPr>
          <w:p>
            <w:pPr>
              <w:jc w:val="center"/>
            </w:pPr>
          </w:p>
        </w:tc>
        <w:tc>
          <w:tcPr>
            <w:tcW w:type="dxa" w:w="3000"/>
          </w:tcPr>
          <w:p>
            <w:pPr>
              <w:jc w:val="center"/>
            </w:pPr>
          </w:p>
        </w:tc>
      </w:tr>
    </w:tbl>
    <w:p>
      <w:r>
        <w:br w:type="page"/>
      </w:r>
    </w:p>
    <w:p>
      <w:pPr>
        <w:pStyle w:val="Heading1"/>
        <w:spacing w:before="240" w:after="120"/>
      </w:pPr>
      <w:r>
        <w:rPr>
          <w:rFonts w:ascii="Times New Roman" w:hAnsi="Times New Roman"/>
          <w:b/>
          <w:color w:val="000000"/>
          <w:sz w:val="32"/>
        </w:rPr>
        <w:t>ACKNOWLEDGEMENT</w:t>
      </w:r>
    </w:p>
    <w:p>
      <w:pPr>
        <w:spacing w:line="360" w:lineRule="auto"/>
        <w:jc w:val="both"/>
      </w:pPr>
      <w:r>
        <w:t>We express our deepest sense of gratitude to our project guide, Prof. Yagnesh Patel, Lecturer, Department of Computer Engineering, K. D. Polytechnic, Patan, for his invaluable guidance, inspiring mentorship, and continuous encouragement throughout the design, software development, and deployment of DineFlow AI.</w:t>
        <w:br/>
        <w:br/>
        <w:t>We sincerely thank Dr. Chirag D. Patel, In-Charge Head of the Computer Engineering Department, for extending full departmental computing facilities, laboratory infrastructure, and academic support.</w:t>
        <w:br/>
        <w:br/>
        <w:t>We extend our heartfelt gratitude to H. C. Parmar, Principal of K. D. Polytechnic, Patan, for providing an enriching institutional environment that fosters student entrepreneurship, technical innovation, and SSIP initiatives.</w:t>
        <w:br/>
        <w:br/>
        <w:t>Finally, we thank our parents, family members, and friends whose constant moral support and encouragement enabled the successful completion of this minor project.</w:t>
      </w:r>
    </w:p>
    <w:p>
      <w:pPr>
        <w:pStyle w:val="Heading1"/>
        <w:spacing w:before="240" w:after="120"/>
      </w:pPr>
      <w:r>
        <w:rPr>
          <w:rFonts w:ascii="Times New Roman" w:hAnsi="Times New Roman"/>
          <w:b/>
          <w:color w:val="000000"/>
          <w:sz w:val="32"/>
        </w:rPr>
        <w:t>ABSTRACT</w:t>
      </w:r>
    </w:p>
    <w:p>
      <w:pPr>
        <w:spacing w:line="360" w:lineRule="auto"/>
        <w:jc w:val="both"/>
      </w:pPr>
      <w:r>
        <w:t>In the contemporary restaurant and hospitality industry, manual ordering processes, handwritten Kitchen Order Tickets (KOTs), and legacy desktop billing machines lead to severe operational bottlenecks, high table wait times, and costly food inventory wastage. Traditional point-of-sale systems are hampered by steep recurring subscription fees, proprietary hardware lock-in, and an inability to operate across modern mobile and web environments.</w:t>
        <w:br/>
        <w:br/>
        <w:t>To overcome these challenges, this project presents DineFlow AI, a comprehensive, multi-tenant cloud-native restaurant operating system engineered with Laravel 11 (PHP 8.3), MySQL 8.0, and modern responsive frontend technologies. DineFlow AI integrates four foundational modules: (1) an ultra-fast Web POS billing terminal executing checkouts in sub-3 seconds with silent ESC/POS thermal printing and UPI QR generation; (2) a dynamic contactless QR code table ordering system that requires zero app installation for patrons; (3) a live Kitchen Display System (KDS) updating kitchen tickets in under 180ms with Web Audio speech synthesis in Gujarati ('નવો ઓર્ડર: ટેબલ ૪'); and (4) an automated recipe costing ERP engine that depletes raw inventory ingredients in real-time based on bill-of-material configurations.</w:t>
        <w:br/>
        <w:br/>
        <w:t>The system has been fully deployed on an AWS EC2 Ubuntu production cloud server (accessible at https://dineflowai.duckdns.org) and rigorously evaluated across 24 automated unit, integration, and security test suites with a 100% pass rate. By eliminating proprietary hardware barriers, DineFlow AI reduces restaurant technological onboarding costs by over 70%, making it an ideal candidate for commercial startup incubation under the Student Startup and Innovation Policy (SSIP 2.0).</w:t>
      </w:r>
    </w:p>
    <w:p>
      <w:pPr>
        <w:pStyle w:val="Heading1"/>
        <w:spacing w:before="240" w:after="120"/>
      </w:pPr>
      <w:r>
        <w:rPr>
          <w:rFonts w:ascii="Times New Roman" w:hAnsi="Times New Roman"/>
          <w:b/>
          <w:color w:val="000000"/>
          <w:sz w:val="32"/>
        </w:rPr>
        <w:t>LIST OF ABBREVIATIONS</w:t>
      </w:r>
    </w:p>
    <w:tbl>
      <w:tblPr>
        <w:tblW w:type="auto" w:w="0"/>
        <w:jc w:val="center"/>
        <w:tblLook w:firstColumn="1" w:firstRow="1" w:lastColumn="0" w:lastRow="0" w:noHBand="0" w:noVBand="1" w:val="04A0"/>
      </w:tblPr>
      <w:tblGrid>
        <w:gridCol w:w="4500"/>
        <w:gridCol w:w="4500"/>
      </w:tblGrid>
      <w:tr>
        <w:tc>
          <w:tcPr>
            <w:tcW w:type="dxa" w:w="4500"/>
          </w:tcPr>
          <w:p>
            <w:r>
              <w:rPr>
                <w:b/>
              </w:rPr>
              <w:t>Abbreviation</w:t>
            </w:r>
          </w:p>
        </w:tc>
        <w:tc>
          <w:tcPr>
            <w:tcW w:type="dxa" w:w="4500"/>
          </w:tcPr>
          <w:p>
            <w:r>
              <w:rPr>
                <w:b/>
              </w:rPr>
              <w:t>Full Form</w:t>
            </w:r>
          </w:p>
        </w:tc>
      </w:tr>
      <w:tr>
        <w:tc>
          <w:tcPr>
            <w:tcW w:type="dxa" w:w="4500"/>
          </w:tcPr>
          <w:p>
            <w:r>
              <w:t>GTU</w:t>
            </w:r>
          </w:p>
        </w:tc>
        <w:tc>
          <w:tcPr>
            <w:tcW w:type="dxa" w:w="4500"/>
          </w:tcPr>
          <w:p>
            <w:r>
              <w:t>Gujarat Technological University</w:t>
            </w:r>
          </w:p>
        </w:tc>
      </w:tr>
      <w:tr>
        <w:tc>
          <w:tcPr>
            <w:tcW w:type="dxa" w:w="4500"/>
          </w:tcPr>
          <w:p>
            <w:r>
              <w:t>SSIP</w:t>
            </w:r>
          </w:p>
        </w:tc>
        <w:tc>
          <w:tcPr>
            <w:tcW w:type="dxa" w:w="4500"/>
          </w:tcPr>
          <w:p>
            <w:r>
              <w:t>Student Startup and Innovation Policy</w:t>
            </w:r>
          </w:p>
        </w:tc>
      </w:tr>
      <w:tr>
        <w:tc>
          <w:tcPr>
            <w:tcW w:type="dxa" w:w="4500"/>
          </w:tcPr>
          <w:p>
            <w:r>
              <w:t>POS</w:t>
            </w:r>
          </w:p>
        </w:tc>
        <w:tc>
          <w:tcPr>
            <w:tcW w:type="dxa" w:w="4500"/>
          </w:tcPr>
          <w:p>
            <w:r>
              <w:t>Point of Sale</w:t>
            </w:r>
          </w:p>
        </w:tc>
      </w:tr>
      <w:tr>
        <w:tc>
          <w:tcPr>
            <w:tcW w:type="dxa" w:w="4500"/>
          </w:tcPr>
          <w:p>
            <w:r>
              <w:t>KOT</w:t>
            </w:r>
          </w:p>
        </w:tc>
        <w:tc>
          <w:tcPr>
            <w:tcW w:type="dxa" w:w="4500"/>
          </w:tcPr>
          <w:p>
            <w:r>
              <w:t>Kitchen Order Ticket</w:t>
            </w:r>
          </w:p>
        </w:tc>
      </w:tr>
      <w:tr>
        <w:tc>
          <w:tcPr>
            <w:tcW w:type="dxa" w:w="4500"/>
          </w:tcPr>
          <w:p>
            <w:r>
              <w:t>KDS</w:t>
            </w:r>
          </w:p>
        </w:tc>
        <w:tc>
          <w:tcPr>
            <w:tcW w:type="dxa" w:w="4500"/>
          </w:tcPr>
          <w:p>
            <w:r>
              <w:t>Kitchen Display System</w:t>
            </w:r>
          </w:p>
        </w:tc>
      </w:tr>
      <w:tr>
        <w:tc>
          <w:tcPr>
            <w:tcW w:type="dxa" w:w="4500"/>
          </w:tcPr>
          <w:p>
            <w:r>
              <w:t>ERP</w:t>
            </w:r>
          </w:p>
        </w:tc>
        <w:tc>
          <w:tcPr>
            <w:tcW w:type="dxa" w:w="4500"/>
          </w:tcPr>
          <w:p>
            <w:r>
              <w:t>Enterprise Resource Planning</w:t>
            </w:r>
          </w:p>
        </w:tc>
      </w:tr>
      <w:tr>
        <w:tc>
          <w:tcPr>
            <w:tcW w:type="dxa" w:w="4500"/>
          </w:tcPr>
          <w:p>
            <w:r>
              <w:t>PWA</w:t>
            </w:r>
          </w:p>
        </w:tc>
        <w:tc>
          <w:tcPr>
            <w:tcW w:type="dxa" w:w="4500"/>
          </w:tcPr>
          <w:p>
            <w:r>
              <w:t>Progressive Web Application</w:t>
            </w:r>
          </w:p>
        </w:tc>
      </w:tr>
      <w:tr>
        <w:tc>
          <w:tcPr>
            <w:tcW w:type="dxa" w:w="4500"/>
          </w:tcPr>
          <w:p>
            <w:r>
              <w:t>BOM</w:t>
            </w:r>
          </w:p>
        </w:tc>
        <w:tc>
          <w:tcPr>
            <w:tcW w:type="dxa" w:w="4500"/>
          </w:tcPr>
          <w:p>
            <w:r>
              <w:t>Bill of Materials</w:t>
            </w:r>
          </w:p>
        </w:tc>
      </w:tr>
      <w:tr>
        <w:tc>
          <w:tcPr>
            <w:tcW w:type="dxa" w:w="4500"/>
          </w:tcPr>
          <w:p>
            <w:r>
              <w:t>ESC/POS</w:t>
            </w:r>
          </w:p>
        </w:tc>
        <w:tc>
          <w:tcPr>
            <w:tcW w:type="dxa" w:w="4500"/>
          </w:tcPr>
          <w:p>
            <w:r>
              <w:t>Epson Standard Code for Point of Sale (Thermal Printing Protocol)</w:t>
            </w:r>
          </w:p>
        </w:tc>
      </w:tr>
      <w:tr>
        <w:tc>
          <w:tcPr>
            <w:tcW w:type="dxa" w:w="4500"/>
          </w:tcPr>
          <w:p>
            <w:r>
              <w:t>RBAC</w:t>
            </w:r>
          </w:p>
        </w:tc>
        <w:tc>
          <w:tcPr>
            <w:tcW w:type="dxa" w:w="4500"/>
          </w:tcPr>
          <w:p>
            <w:r>
              <w:t>Role-Based Access Control</w:t>
            </w:r>
          </w:p>
        </w:tc>
      </w:tr>
      <w:tr>
        <w:tc>
          <w:tcPr>
            <w:tcW w:type="dxa" w:w="4500"/>
          </w:tcPr>
          <w:p>
            <w:r>
              <w:t>IDOR</w:t>
            </w:r>
          </w:p>
        </w:tc>
        <w:tc>
          <w:tcPr>
            <w:tcW w:type="dxa" w:w="4500"/>
          </w:tcPr>
          <w:p>
            <w:r>
              <w:t>Insecure Direct Object Reference</w:t>
            </w:r>
          </w:p>
        </w:tc>
      </w:tr>
      <w:tr>
        <w:tc>
          <w:tcPr>
            <w:tcW w:type="dxa" w:w="4500"/>
          </w:tcPr>
          <w:p>
            <w:r>
              <w:t>API</w:t>
            </w:r>
          </w:p>
        </w:tc>
        <w:tc>
          <w:tcPr>
            <w:tcW w:type="dxa" w:w="4500"/>
          </w:tcPr>
          <w:p>
            <w:r>
              <w:t>Application Programming Interface</w:t>
            </w:r>
          </w:p>
        </w:tc>
      </w:tr>
    </w:tbl>
    <w:p>
      <w:r>
        <w:br w:type="page"/>
      </w:r>
    </w:p>
    <w:p>
      <w:pPr>
        <w:pStyle w:val="Heading1"/>
        <w:spacing w:before="240" w:after="120"/>
      </w:pPr>
      <w:r>
        <w:rPr>
          <w:rFonts w:ascii="Times New Roman" w:hAnsi="Times New Roman"/>
          <w:b/>
          <w:color w:val="000000"/>
          <w:sz w:val="32"/>
        </w:rPr>
        <w:t>CHAPTER 1: INTRODUCTION</w:t>
      </w:r>
    </w:p>
    <w:p>
      <w:pPr>
        <w:pStyle w:val="Heading2"/>
        <w:spacing w:before="240" w:after="120"/>
      </w:pPr>
      <w:r>
        <w:rPr>
          <w:rFonts w:ascii="Times New Roman" w:hAnsi="Times New Roman"/>
          <w:b/>
          <w:color w:val="000000"/>
          <w:sz w:val="28"/>
        </w:rPr>
        <w:t>1.1 Background</w:t>
      </w:r>
    </w:p>
    <w:p>
      <w:pPr>
        <w:spacing w:line="360" w:lineRule="auto"/>
      </w:pPr>
      <w:r>
        <w:t>The restaurant and food service industry in India is undergoing a massive digital transformation driven by digital payments (UPI), smartphone proliferation, and rising consumer demand for rapid, hygienic dining experiences. Despite these advances, the vast majority of small and medium restaurants, cafes, cloud kitchens, and bakeries in Tier-2 and Tier-3 cities across Gujarat continue to rely on manual paper ordering and disconnected desktop billing software. This creates an acute technological divide, as advanced restaurant ERPs from major vendors remain priced out of reach for local food entrepreneurs.</w:t>
      </w:r>
    </w:p>
    <w:p>
      <w:pPr>
        <w:pStyle w:val="Heading2"/>
        <w:spacing w:before="240" w:after="120"/>
      </w:pPr>
      <w:r>
        <w:rPr>
          <w:rFonts w:ascii="Times New Roman" w:hAnsi="Times New Roman"/>
          <w:b/>
          <w:color w:val="000000"/>
          <w:sz w:val="28"/>
        </w:rPr>
        <w:t>1.2 Problem Identification and Statement</w:t>
      </w:r>
    </w:p>
    <w:p>
      <w:pPr>
        <w:spacing w:line="360" w:lineRule="auto"/>
      </w:pPr>
      <w:r>
        <w:t>During peak dining rush hours, manual pen-and-paper order workflows cause severe operational breakdowns. Waiters spend up to 20 minutes communicating orders verbally or running handwritten slips to kitchens, resulting in a 15–20% rate of incorrect food preparation, lost paper KOTs, and table turnaround delays. Furthermore, restaurants suffer 18–22% profit margin erosion due to the lack of recipe-level ingredient inventory tracking, unrecorded wastage, and repetitive annual menu reprinting costs.</w:t>
        <w:br/>
        <w:br/>
        <w:t>Problem Statement: To design and engineer an affordable, multi-tenant cloud-native restaurant management operating system that unifies sub-3-second POS billing, contactless table QR ordering, real-time kitchen KDS display with regional Gujarati audio alerts, and automated recipe inventory depletion.</w:t>
      </w:r>
    </w:p>
    <w:p>
      <w:pPr>
        <w:pStyle w:val="Heading2"/>
        <w:spacing w:before="240" w:after="120"/>
      </w:pPr>
      <w:r>
        <w:rPr>
          <w:rFonts w:ascii="Times New Roman" w:hAnsi="Times New Roman"/>
          <w:b/>
          <w:color w:val="000000"/>
          <w:sz w:val="28"/>
        </w:rPr>
        <w:t>1.3 Objectives</w:t>
      </w:r>
    </w:p>
    <w:p>
      <w:pPr>
        <w:spacing w:line="360" w:lineRule="auto"/>
      </w:pPr>
      <w:r>
        <w:t>1. Objective 1 (POS Speed &amp; Hardware Independence): Develop an ultra-fast Web POS billing interface capable of checking out customers in under 3 seconds with full keyboard shortcuts and direct silent ESC/POS thermal printing.</w:t>
        <w:br/>
        <w:t>2. Objective 2 (Contactless Ordering &amp; Zero Delay KDS): Implement dynamic table QR ordering requiring zero app installation, dispatching orders to kitchen screens in under 200ms.</w:t>
        <w:br/>
        <w:t>3. Objective 3 (Recipe ERP &amp; Voice Alerts): Formulate an automated recipe inventory depletion engine that deducts raw materials in real-time, coupled with Web Audio speech synthesis in Gujarati for noisy kitchen environments.</w:t>
      </w:r>
    </w:p>
    <w:p>
      <w:pPr>
        <w:pStyle w:val="Heading2"/>
        <w:spacing w:before="240" w:after="120"/>
      </w:pPr>
      <w:r>
        <w:rPr>
          <w:rFonts w:ascii="Times New Roman" w:hAnsi="Times New Roman"/>
          <w:b/>
          <w:color w:val="000000"/>
          <w:sz w:val="28"/>
        </w:rPr>
        <w:t>1.4 Scope of the Project</w:t>
      </w:r>
    </w:p>
    <w:p>
      <w:pPr>
        <w:spacing w:line="360" w:lineRule="auto"/>
      </w:pPr>
      <w:r>
        <w:t>DineFlow AI encompasses full-stack software development, REST API engineering, database schema optimization, cloud deployment on AWS EC2, and hardware integration with standard 58mm/80mm thermal receipt printers. The project aligns directly with the GTU Diploma Computer Engineering curriculum competencies in Database Management Systems, Web Application Development, Software Engineering, and Information Security.</w:t>
      </w:r>
    </w:p>
    <w:p>
      <w:pPr>
        <w:pStyle w:val="Heading1"/>
        <w:spacing w:before="240" w:after="120"/>
      </w:pPr>
      <w:r>
        <w:rPr>
          <w:rFonts w:ascii="Times New Roman" w:hAnsi="Times New Roman"/>
          <w:b/>
          <w:color w:val="000000"/>
          <w:sz w:val="32"/>
        </w:rPr>
        <w:t>CHAPTER 2: LITERATURE REVIEW</w:t>
      </w:r>
    </w:p>
    <w:p>
      <w:pPr>
        <w:pStyle w:val="Heading2"/>
        <w:spacing w:before="240" w:after="120"/>
      </w:pPr>
      <w:r>
        <w:rPr>
          <w:rFonts w:ascii="Times New Roman" w:hAnsi="Times New Roman"/>
          <w:b/>
          <w:color w:val="000000"/>
          <w:sz w:val="28"/>
        </w:rPr>
        <w:t>2.1 Survey of Existing Systems</w:t>
      </w:r>
    </w:p>
    <w:p>
      <w:pPr>
        <w:spacing w:line="360" w:lineRule="auto"/>
      </w:pPr>
      <w:r>
        <w:t>A comprehensive literature survey was conducted evaluating global and domestic commercial restaurant management systems:</w:t>
        <w:br/>
        <w:br/>
        <w:t>1. Toast POS (Boston, USA): Toast provides an enterprise Android cloud POS system. While robust, it requires proprietary hardware terminals costing upwards of $1,000 per station, charges monthly subscriptions starting at $69/month, and completely lacks Indian UPI QR and GST tax compliance.</w:t>
        <w:br/>
        <w:br/>
        <w:t>2. Petpooja (Ahmedabad, India): Petpooja is widely adopted in India but utilizes a heavy Windows desktop executable architecture. This creates synchronization lags between floor tablets and billing terminals, requires dedicated desktop PCs, and incurs expensive add-on charges for KDS and inventory modules.</w:t>
        <w:br/>
        <w:br/>
        <w:t>3. POSist / Restroworks (New Delhi, India): A leading multi-brand cloud ERP primarily geared toward luxury 5-star hotel chains. Its complexity and high onboarding fee make it impractical for independent cafes, food trucks, and small regional eateries.</w:t>
      </w:r>
    </w:p>
    <w:p>
      <w:pPr>
        <w:pStyle w:val="Heading2"/>
        <w:spacing w:before="240" w:after="120"/>
      </w:pPr>
      <w:r>
        <w:rPr>
          <w:rFonts w:ascii="Times New Roman" w:hAnsi="Times New Roman"/>
          <w:b/>
          <w:color w:val="000000"/>
          <w:sz w:val="28"/>
        </w:rPr>
        <w:t>2.2 Summary of Reviewed Literature &amp; Research Gap</w:t>
      </w:r>
    </w:p>
    <w:tbl>
      <w:tblPr>
        <w:tblW w:type="auto" w:w="0"/>
        <w:jc w:val="center"/>
        <w:tblLook w:firstColumn="1" w:firstRow="1" w:lastColumn="0" w:lastRow="0" w:noHBand="0" w:noVBand="1" w:val="04A0"/>
      </w:tblPr>
      <w:tblGrid>
        <w:gridCol w:w="2250"/>
        <w:gridCol w:w="2250"/>
        <w:gridCol w:w="2250"/>
        <w:gridCol w:w="2250"/>
      </w:tblGrid>
      <w:tr>
        <w:tc>
          <w:tcPr>
            <w:tcW w:type="dxa" w:w="2250"/>
          </w:tcPr>
          <w:p>
            <w:r>
              <w:rPr>
                <w:b/>
              </w:rPr>
              <w:t>Source / System</w:t>
            </w:r>
          </w:p>
        </w:tc>
        <w:tc>
          <w:tcPr>
            <w:tcW w:type="dxa" w:w="2250"/>
          </w:tcPr>
          <w:p>
            <w:r>
              <w:rPr>
                <w:b/>
              </w:rPr>
              <w:t>Platform</w:t>
            </w:r>
          </w:p>
        </w:tc>
        <w:tc>
          <w:tcPr>
            <w:tcW w:type="dxa" w:w="2250"/>
          </w:tcPr>
          <w:p>
            <w:r>
              <w:rPr>
                <w:b/>
              </w:rPr>
              <w:t>Strengths</w:t>
            </w:r>
          </w:p>
        </w:tc>
        <w:tc>
          <w:tcPr>
            <w:tcW w:type="dxa" w:w="2250"/>
          </w:tcPr>
          <w:p>
            <w:r>
              <w:rPr>
                <w:b/>
              </w:rPr>
              <w:t>Limitations / Gap</w:t>
            </w:r>
          </w:p>
        </w:tc>
      </w:tr>
      <w:tr>
        <w:tc>
          <w:tcPr>
            <w:tcW w:type="dxa" w:w="2250"/>
          </w:tcPr>
          <w:p>
            <w:r>
              <w:t>Toast POS (2023)</w:t>
            </w:r>
          </w:p>
        </w:tc>
        <w:tc>
          <w:tcPr>
            <w:tcW w:type="dxa" w:w="2250"/>
          </w:tcPr>
          <w:p>
            <w:r>
              <w:t>Cloud Android</w:t>
            </w:r>
          </w:p>
        </w:tc>
        <w:tc>
          <w:tcPr>
            <w:tcW w:type="dxa" w:w="2250"/>
          </w:tcPr>
          <w:p>
            <w:r>
              <w:t>Fast cloud sync</w:t>
            </w:r>
          </w:p>
        </w:tc>
        <w:tc>
          <w:tcPr>
            <w:tcW w:type="dxa" w:w="2250"/>
          </w:tcPr>
          <w:p>
            <w:r>
              <w:t>Proprietary hardware lock-in; no Indian UPI/GST.</w:t>
            </w:r>
          </w:p>
        </w:tc>
      </w:tr>
      <w:tr>
        <w:tc>
          <w:tcPr>
            <w:tcW w:type="dxa" w:w="2250"/>
          </w:tcPr>
          <w:p>
            <w:r>
              <w:t>Petpooja (2024)</w:t>
            </w:r>
          </w:p>
        </w:tc>
        <w:tc>
          <w:tcPr>
            <w:tcW w:type="dxa" w:w="2250"/>
          </w:tcPr>
          <w:p>
            <w:r>
              <w:t>Desktop Windows Client</w:t>
            </w:r>
          </w:p>
        </w:tc>
        <w:tc>
          <w:tcPr>
            <w:tcW w:type="dxa" w:w="2250"/>
          </w:tcPr>
          <w:p>
            <w:r>
              <w:t>Established offline POS</w:t>
            </w:r>
          </w:p>
        </w:tc>
        <w:tc>
          <w:tcPr>
            <w:tcW w:type="dxa" w:w="2250"/>
          </w:tcPr>
          <w:p>
            <w:r>
              <w:t>Heavy local installation; slow QR ordering sync.</w:t>
            </w:r>
          </w:p>
        </w:tc>
      </w:tr>
      <w:tr>
        <w:tc>
          <w:tcPr>
            <w:tcW w:type="dxa" w:w="2250"/>
          </w:tcPr>
          <w:p>
            <w:r>
              <w:t>POSist (2023)</w:t>
            </w:r>
          </w:p>
        </w:tc>
        <w:tc>
          <w:tcPr>
            <w:tcW w:type="dxa" w:w="2250"/>
          </w:tcPr>
          <w:p>
            <w:r>
              <w:t>Enterprise SaaS</w:t>
            </w:r>
          </w:p>
        </w:tc>
        <w:tc>
          <w:tcPr>
            <w:tcW w:type="dxa" w:w="2250"/>
          </w:tcPr>
          <w:p>
            <w:r>
              <w:t>Deep supply chain ERP</w:t>
            </w:r>
          </w:p>
        </w:tc>
        <w:tc>
          <w:tcPr>
            <w:tcW w:type="dxa" w:w="2250"/>
          </w:tcPr>
          <w:p>
            <w:r>
              <w:t>High subscription cost; complex staff onboarding.</w:t>
            </w:r>
          </w:p>
        </w:tc>
      </w:tr>
      <w:tr>
        <w:tc>
          <w:tcPr>
            <w:tcW w:type="dxa" w:w="2250"/>
          </w:tcPr>
          <w:p>
            <w:r>
              <w:t>Manual Paper Tokens</w:t>
            </w:r>
          </w:p>
        </w:tc>
        <w:tc>
          <w:tcPr>
            <w:tcW w:type="dxa" w:w="2250"/>
          </w:tcPr>
          <w:p>
            <w:r>
              <w:t>Paper Notepad &amp; Cash Register</w:t>
            </w:r>
          </w:p>
        </w:tc>
        <w:tc>
          <w:tcPr>
            <w:tcW w:type="dxa" w:w="2250"/>
          </w:tcPr>
          <w:p>
            <w:r>
              <w:t>Low upfront cost</w:t>
            </w:r>
          </w:p>
        </w:tc>
        <w:tc>
          <w:tcPr>
            <w:tcW w:type="dxa" w:w="2250"/>
          </w:tcPr>
          <w:p>
            <w:r>
              <w:t>High error rate (15-20%); zero inventory tracking.</w:t>
            </w:r>
          </w:p>
        </w:tc>
      </w:tr>
    </w:tbl>
    <w:p>
      <w:pPr>
        <w:spacing w:line="360" w:lineRule="auto"/>
      </w:pPr>
      <w:r>
        <w:br/>
        <w:t>Research Gap: Existing software either demands expensive proprietary hardware or relies on clunky desktop installs. There is an acute lack of an affordable, hardware-agnostic Cloud PWA POS tailored for Indian restaurants that unites instant QR table ordering, real-time KDS, recipe BOM depletion, and regional Gujarati voice notifications.</w:t>
      </w:r>
    </w:p>
    <w:p>
      <w:pPr>
        <w:pStyle w:val="Heading1"/>
        <w:spacing w:before="240" w:after="120"/>
      </w:pPr>
      <w:r>
        <w:rPr>
          <w:rFonts w:ascii="Times New Roman" w:hAnsi="Times New Roman"/>
          <w:b/>
          <w:color w:val="000000"/>
          <w:sz w:val="32"/>
        </w:rPr>
        <w:t>CHAPTER 3: SELECTION OF THE MOST APPROPRIATE SOLUTION</w:t>
      </w:r>
    </w:p>
    <w:p>
      <w:pPr>
        <w:pStyle w:val="Heading2"/>
        <w:spacing w:before="240" w:after="120"/>
      </w:pPr>
      <w:r>
        <w:rPr>
          <w:rFonts w:ascii="Times New Roman" w:hAnsi="Times New Roman"/>
          <w:b/>
          <w:color w:val="000000"/>
          <w:sz w:val="28"/>
        </w:rPr>
        <w:t>3.1 Comparison of Alternative Solutions</w:t>
      </w:r>
    </w:p>
    <w:p>
      <w:r>
        <w:t>Three distinct technical architectural paradigms were evaluated for the DineFlow AI system:</w:t>
      </w:r>
    </w:p>
    <w:tbl>
      <w:tblPr>
        <w:tblW w:type="auto" w:w="0"/>
        <w:jc w:val="center"/>
        <w:tblLook w:firstColumn="1" w:firstRow="1" w:lastColumn="0" w:lastRow="0" w:noHBand="0" w:noVBand="1" w:val="04A0"/>
      </w:tblPr>
      <w:tblGrid>
        <w:gridCol w:w="2250"/>
        <w:gridCol w:w="2250"/>
        <w:gridCol w:w="2250"/>
        <w:gridCol w:w="2250"/>
      </w:tblGrid>
      <w:tr>
        <w:tc>
          <w:tcPr>
            <w:tcW w:type="dxa" w:w="2250"/>
          </w:tcPr>
          <w:p>
            <w:r>
              <w:rPr>
                <w:b/>
              </w:rPr>
              <w:t>Evaluation Criteria</w:t>
            </w:r>
          </w:p>
        </w:tc>
        <w:tc>
          <w:tcPr>
            <w:tcW w:type="dxa" w:w="2250"/>
          </w:tcPr>
          <w:p>
            <w:r>
              <w:rPr>
                <w:b/>
              </w:rPr>
              <w:t>Option A: Desktop App</w:t>
            </w:r>
          </w:p>
        </w:tc>
        <w:tc>
          <w:tcPr>
            <w:tcW w:type="dxa" w:w="2250"/>
          </w:tcPr>
          <w:p>
            <w:r>
              <w:rPr>
                <w:b/>
              </w:rPr>
              <w:t>Option B: Dedicated HW</w:t>
            </w:r>
          </w:p>
        </w:tc>
        <w:tc>
          <w:tcPr>
            <w:tcW w:type="dxa" w:w="2250"/>
          </w:tcPr>
          <w:p>
            <w:r>
              <w:rPr>
                <w:b/>
              </w:rPr>
              <w:t>Option C: Cloud PWA</w:t>
            </w:r>
          </w:p>
        </w:tc>
      </w:tr>
      <w:tr>
        <w:tc>
          <w:tcPr>
            <w:tcW w:type="dxa" w:w="2250"/>
          </w:tcPr>
          <w:p>
            <w:r>
              <w:t>Architecture</w:t>
            </w:r>
          </w:p>
        </w:tc>
        <w:tc>
          <w:tcPr>
            <w:tcW w:type="dxa" w:w="2250"/>
          </w:tcPr>
          <w:p>
            <w:r>
              <w:t>Desktop Native (.NET/C#)</w:t>
            </w:r>
          </w:p>
        </w:tc>
        <w:tc>
          <w:tcPr>
            <w:tcW w:type="dxa" w:w="2250"/>
          </w:tcPr>
          <w:p>
            <w:r>
              <w:t>Dedicated Android Hardware</w:t>
            </w:r>
          </w:p>
        </w:tc>
        <w:tc>
          <w:tcPr>
            <w:tcW w:type="dxa" w:w="2250"/>
          </w:tcPr>
          <w:p>
            <w:r>
              <w:t>Cloud PWA (Laravel 11 + ES6)</w:t>
            </w:r>
          </w:p>
        </w:tc>
      </w:tr>
      <w:tr>
        <w:tc>
          <w:tcPr>
            <w:tcW w:type="dxa" w:w="2250"/>
          </w:tcPr>
          <w:p>
            <w:r>
              <w:t>Hardware Cost</w:t>
            </w:r>
          </w:p>
        </w:tc>
        <w:tc>
          <w:tcPr>
            <w:tcW w:type="dxa" w:w="2250"/>
          </w:tcPr>
          <w:p>
            <w:r>
              <w:t>Moderate (₹30,000 PC)</w:t>
            </w:r>
          </w:p>
        </w:tc>
        <w:tc>
          <w:tcPr>
            <w:tcW w:type="dxa" w:w="2250"/>
          </w:tcPr>
          <w:p>
            <w:r>
              <w:t>High (₹35,000 per station)</w:t>
            </w:r>
          </w:p>
        </w:tc>
        <w:tc>
          <w:tcPr>
            <w:tcW w:type="dxa" w:w="2250"/>
          </w:tcPr>
          <w:p>
            <w:r>
              <w:t>Zero (Runs on any phone/PC)</w:t>
            </w:r>
          </w:p>
        </w:tc>
      </w:tr>
      <w:tr>
        <w:tc>
          <w:tcPr>
            <w:tcW w:type="dxa" w:w="2250"/>
          </w:tcPr>
          <w:p>
            <w:r>
              <w:t>Contactless QR</w:t>
            </w:r>
          </w:p>
        </w:tc>
        <w:tc>
          <w:tcPr>
            <w:tcW w:type="dxa" w:w="2250"/>
          </w:tcPr>
          <w:p>
            <w:r>
              <w:t>Complex sync bridge</w:t>
            </w:r>
          </w:p>
        </w:tc>
        <w:tc>
          <w:tcPr>
            <w:tcW w:type="dxa" w:w="2250"/>
          </w:tcPr>
          <w:p>
            <w:r>
              <w:t>Not supported</w:t>
            </w:r>
          </w:p>
        </w:tc>
        <w:tc>
          <w:tcPr>
            <w:tcW w:type="dxa" w:w="2250"/>
          </w:tcPr>
          <w:p>
            <w:r>
              <w:t>Native 100% Web QR Support</w:t>
            </w:r>
          </w:p>
        </w:tc>
      </w:tr>
      <w:tr>
        <w:tc>
          <w:tcPr>
            <w:tcW w:type="dxa" w:w="2250"/>
          </w:tcPr>
          <w:p>
            <w:r>
              <w:t>Final Decision</w:t>
            </w:r>
          </w:p>
        </w:tc>
        <w:tc>
          <w:tcPr>
            <w:tcW w:type="dxa" w:w="2250"/>
          </w:tcPr>
          <w:p>
            <w:r>
              <w:t>Rejected</w:t>
            </w:r>
          </w:p>
        </w:tc>
        <w:tc>
          <w:tcPr>
            <w:tcW w:type="dxa" w:w="2250"/>
          </w:tcPr>
          <w:p>
            <w:r>
              <w:t>Rejected</w:t>
            </w:r>
          </w:p>
        </w:tc>
        <w:tc>
          <w:tcPr>
            <w:tcW w:type="dxa" w:w="2250"/>
          </w:tcPr>
          <w:p>
            <w:r>
              <w:t>SELECTED AS OPTIMAL SOLUTION</w:t>
            </w:r>
          </w:p>
        </w:tc>
      </w:tr>
    </w:tbl>
    <w:p>
      <w:pPr>
        <w:pStyle w:val="Heading2"/>
        <w:spacing w:before="240" w:after="120"/>
      </w:pPr>
      <w:r>
        <w:rPr>
          <w:rFonts w:ascii="Times New Roman" w:hAnsi="Times New Roman"/>
          <w:b/>
          <w:color w:val="000000"/>
          <w:sz w:val="28"/>
        </w:rPr>
        <w:t>3.2 Justification of Selected Solution</w:t>
      </w:r>
    </w:p>
    <w:p>
      <w:pPr>
        <w:spacing w:line="360" w:lineRule="auto"/>
      </w:pPr>
      <w:r>
        <w:t>Option C was selected because it guarantees 99.9% availability, runs seamlessly across Android, iOS, Windows, and macOS, requires zero local software maintenance, and enables restaurant staff to utilize their existing smartphones or low-cost tablets. This reduces total setup cost from ₹1,50,000 to under ₹3,500.</w:t>
      </w:r>
    </w:p>
    <w:p>
      <w:pPr>
        <w:pStyle w:val="Heading1"/>
        <w:spacing w:before="240" w:after="120"/>
      </w:pPr>
      <w:r>
        <w:rPr>
          <w:rFonts w:ascii="Times New Roman" w:hAnsi="Times New Roman"/>
          <w:b/>
          <w:color w:val="000000"/>
          <w:sz w:val="32"/>
        </w:rPr>
        <w:t>CHAPTER 4: SYSTEM DESIGN</w:t>
      </w:r>
    </w:p>
    <w:p>
      <w:pPr>
        <w:pStyle w:val="Heading2"/>
        <w:spacing w:before="240" w:after="120"/>
      </w:pPr>
      <w:r>
        <w:rPr>
          <w:rFonts w:ascii="Times New Roman" w:hAnsi="Times New Roman"/>
          <w:b/>
          <w:color w:val="000000"/>
          <w:sz w:val="28"/>
        </w:rPr>
        <w:t>4.1 General Block Diagram</w:t>
      </w:r>
    </w:p>
    <w:p>
      <w:pPr>
        <w:spacing w:line="360" w:lineRule="auto"/>
      </w:pPr>
      <w:r>
        <w:t>The DineFlow AI architecture is segmented into three primary computational layers:</w:t>
        <w:br/>
        <w:t>• Input Layer: Captures diner table QR scans, cashier keyboard hotkey inputs (F1-F9), and waiter floor updates.</w:t>
        <w:br/>
        <w:t>• Processing Layer: Laravel 11 MVC framework orchestrates authentication, tenant isolation filters, recipe inventory math, and real-time event broadcasting.</w:t>
        <w:br/>
        <w:t>• Output Layer: Delivers sub-200ms KOT updates to kitchen monitors, executes silent ESC/POS thermal printing, and triggers Gujarati voice announcements via the browser Web Audio Speech synthesis engine.</w:t>
      </w:r>
    </w:p>
    <w:p>
      <w:pPr>
        <w:pStyle w:val="Heading2"/>
        <w:spacing w:before="240" w:after="120"/>
      </w:pPr>
      <w:r>
        <w:rPr>
          <w:rFonts w:ascii="Times New Roman" w:hAnsi="Times New Roman"/>
          <w:b/>
          <w:color w:val="000000"/>
          <w:sz w:val="28"/>
        </w:rPr>
        <w:t>4.2 Bill of Materials &amp; Tech Stack Cost</w:t>
      </w:r>
    </w:p>
    <w:tbl>
      <w:tblPr>
        <w:tblW w:type="auto" w:w="0"/>
        <w:jc w:val="center"/>
        <w:tblLook w:firstColumn="1" w:firstRow="1" w:lastColumn="0" w:lastRow="0" w:noHBand="0" w:noVBand="1" w:val="04A0"/>
      </w:tblPr>
      <w:tblGrid>
        <w:gridCol w:w="1800"/>
        <w:gridCol w:w="1800"/>
        <w:gridCol w:w="1800"/>
        <w:gridCol w:w="1800"/>
        <w:gridCol w:w="1800"/>
      </w:tblGrid>
      <w:tr>
        <w:tc>
          <w:tcPr>
            <w:tcW w:type="dxa" w:w="1800"/>
          </w:tcPr>
          <w:p>
            <w:r>
              <w:rPr>
                <w:b/>
              </w:rPr>
              <w:t>S. No.</w:t>
            </w:r>
          </w:p>
        </w:tc>
        <w:tc>
          <w:tcPr>
            <w:tcW w:type="dxa" w:w="1800"/>
          </w:tcPr>
          <w:p>
            <w:r>
              <w:rPr>
                <w:b/>
              </w:rPr>
              <w:t>Component / Service</w:t>
            </w:r>
          </w:p>
        </w:tc>
        <w:tc>
          <w:tcPr>
            <w:tcW w:type="dxa" w:w="1800"/>
          </w:tcPr>
          <w:p>
            <w:r>
              <w:rPr>
                <w:b/>
              </w:rPr>
              <w:t>Specification</w:t>
            </w:r>
          </w:p>
        </w:tc>
        <w:tc>
          <w:tcPr>
            <w:tcW w:type="dxa" w:w="1800"/>
          </w:tcPr>
          <w:p>
            <w:r>
              <w:rPr>
                <w:b/>
              </w:rPr>
              <w:t>Qty</w:t>
            </w:r>
          </w:p>
        </w:tc>
        <w:tc>
          <w:tcPr>
            <w:tcW w:type="dxa" w:w="1800"/>
          </w:tcPr>
          <w:p>
            <w:r>
              <w:rPr>
                <w:b/>
              </w:rPr>
              <w:t>Estimated Cost (₹)</w:t>
            </w:r>
          </w:p>
        </w:tc>
      </w:tr>
      <w:tr>
        <w:tc>
          <w:tcPr>
            <w:tcW w:type="dxa" w:w="1800"/>
          </w:tcPr>
          <w:p>
            <w:r>
              <w:t>1</w:t>
            </w:r>
          </w:p>
        </w:tc>
        <w:tc>
          <w:tcPr>
            <w:tcW w:type="dxa" w:w="1800"/>
          </w:tcPr>
          <w:p>
            <w:r>
              <w:t>AWS EC2 Ubuntu Cloud Server</w:t>
            </w:r>
          </w:p>
        </w:tc>
        <w:tc>
          <w:tcPr>
            <w:tcW w:type="dxa" w:w="1800"/>
          </w:tcPr>
          <w:p>
            <w:r>
              <w:t>1 vCPU, 2GB RAM, 30GB SSD</w:t>
            </w:r>
          </w:p>
        </w:tc>
        <w:tc>
          <w:tcPr>
            <w:tcW w:type="dxa" w:w="1800"/>
          </w:tcPr>
          <w:p>
            <w:r>
              <w:t>1</w:t>
            </w:r>
          </w:p>
        </w:tc>
        <w:tc>
          <w:tcPr>
            <w:tcW w:type="dxa" w:w="1800"/>
          </w:tcPr>
          <w:p>
            <w:r>
              <w:t>₹ 0 (Free Tier / SSIP)</w:t>
            </w:r>
          </w:p>
        </w:tc>
      </w:tr>
      <w:tr>
        <w:tc>
          <w:tcPr>
            <w:tcW w:type="dxa" w:w="1800"/>
          </w:tcPr>
          <w:p>
            <w:r>
              <w:t>2</w:t>
            </w:r>
          </w:p>
        </w:tc>
        <w:tc>
          <w:tcPr>
            <w:tcW w:type="dxa" w:w="1800"/>
          </w:tcPr>
          <w:p>
            <w:r>
              <w:t>Backend &amp; Database</w:t>
            </w:r>
          </w:p>
        </w:tc>
        <w:tc>
          <w:tcPr>
            <w:tcW w:type="dxa" w:w="1800"/>
          </w:tcPr>
          <w:p>
            <w:r>
              <w:t>PHP 8.3, Laravel 11, MySQL 8.0, Redis</w:t>
            </w:r>
          </w:p>
        </w:tc>
        <w:tc>
          <w:tcPr>
            <w:tcW w:type="dxa" w:w="1800"/>
          </w:tcPr>
          <w:p>
            <w:r>
              <w:t>1</w:t>
            </w:r>
          </w:p>
        </w:tc>
        <w:tc>
          <w:tcPr>
            <w:tcW w:type="dxa" w:w="1800"/>
          </w:tcPr>
          <w:p>
            <w:r>
              <w:t>₹ 0 (Open Source)</w:t>
            </w:r>
          </w:p>
        </w:tc>
      </w:tr>
      <w:tr>
        <w:tc>
          <w:tcPr>
            <w:tcW w:type="dxa" w:w="1800"/>
          </w:tcPr>
          <w:p>
            <w:r>
              <w:t>3</w:t>
            </w:r>
          </w:p>
        </w:tc>
        <w:tc>
          <w:tcPr>
            <w:tcW w:type="dxa" w:w="1800"/>
          </w:tcPr>
          <w:p>
            <w:r>
              <w:t>Thermal Receipt Printer</w:t>
            </w:r>
          </w:p>
        </w:tc>
        <w:tc>
          <w:tcPr>
            <w:tcW w:type="dxa" w:w="1800"/>
          </w:tcPr>
          <w:p>
            <w:r>
              <w:t>58mm / 80mm USB Direct Thermal Printer</w:t>
            </w:r>
          </w:p>
        </w:tc>
        <w:tc>
          <w:tcPr>
            <w:tcW w:type="dxa" w:w="1800"/>
          </w:tcPr>
          <w:p>
            <w:r>
              <w:t>1</w:t>
            </w:r>
          </w:p>
        </w:tc>
        <w:tc>
          <w:tcPr>
            <w:tcW w:type="dxa" w:w="1800"/>
          </w:tcPr>
          <w:p>
            <w:r>
              <w:t>₹ 2,800</w:t>
            </w:r>
          </w:p>
        </w:tc>
      </w:tr>
      <w:tr>
        <w:tc>
          <w:tcPr>
            <w:tcW w:type="dxa" w:w="1800"/>
          </w:tcPr>
          <w:p>
            <w:r>
              <w:t>4</w:t>
            </w:r>
          </w:p>
        </w:tc>
        <w:tc>
          <w:tcPr>
            <w:tcW w:type="dxa" w:w="1800"/>
          </w:tcPr>
          <w:p>
            <w:r>
              <w:t>Display Terminals</w:t>
            </w:r>
          </w:p>
        </w:tc>
        <w:tc>
          <w:tcPr>
            <w:tcW w:type="dxa" w:w="1800"/>
          </w:tcPr>
          <w:p>
            <w:r>
              <w:t>Existing Laptops / Tablets / Mobiles</w:t>
            </w:r>
          </w:p>
        </w:tc>
        <w:tc>
          <w:tcPr>
            <w:tcW w:type="dxa" w:w="1800"/>
          </w:tcPr>
          <w:p>
            <w:r>
              <w:t>2</w:t>
            </w:r>
          </w:p>
        </w:tc>
        <w:tc>
          <w:tcPr>
            <w:tcW w:type="dxa" w:w="1800"/>
          </w:tcPr>
          <w:p>
            <w:r>
              <w:t>₹ 0 (Existing Devices)</w:t>
            </w:r>
          </w:p>
        </w:tc>
      </w:tr>
      <w:tr>
        <w:tc>
          <w:tcPr>
            <w:tcW w:type="dxa" w:w="1800"/>
          </w:tcPr>
          <w:p>
            <w:r>
              <w:t>5</w:t>
            </w:r>
          </w:p>
        </w:tc>
        <w:tc>
          <w:tcPr>
            <w:tcW w:type="dxa" w:w="1800"/>
          </w:tcPr>
          <w:p>
            <w:r>
              <w:t>Domain &amp; Security</w:t>
            </w:r>
          </w:p>
        </w:tc>
        <w:tc>
          <w:tcPr>
            <w:tcW w:type="dxa" w:w="1800"/>
          </w:tcPr>
          <w:p>
            <w:r>
              <w:t>DuckDNS + Let's Encrypt Wildcard SSL</w:t>
            </w:r>
          </w:p>
        </w:tc>
        <w:tc>
          <w:tcPr>
            <w:tcW w:type="dxa" w:w="1800"/>
          </w:tcPr>
          <w:p>
            <w:r>
              <w:t>1</w:t>
            </w:r>
          </w:p>
        </w:tc>
        <w:tc>
          <w:tcPr>
            <w:tcW w:type="dxa" w:w="1800"/>
          </w:tcPr>
          <w:p>
            <w:r>
              <w:t>₹ 0 (Free Open SSL)</w:t>
            </w:r>
          </w:p>
        </w:tc>
      </w:tr>
    </w:tbl>
    <w:p>
      <w:pPr>
        <w:pStyle w:val="Heading1"/>
        <w:spacing w:before="240" w:after="120"/>
      </w:pPr>
      <w:r>
        <w:rPr>
          <w:rFonts w:ascii="Times New Roman" w:hAnsi="Times New Roman"/>
          <w:b/>
          <w:color w:val="000000"/>
          <w:sz w:val="32"/>
        </w:rPr>
        <w:t>CHAPTER 5: IMPLEMENTATION AND WORK PLAN</w:t>
      </w:r>
    </w:p>
    <w:p>
      <w:pPr>
        <w:pStyle w:val="Heading2"/>
        <w:spacing w:before="240" w:after="120"/>
      </w:pPr>
      <w:r>
        <w:rPr>
          <w:rFonts w:ascii="Times New Roman" w:hAnsi="Times New Roman"/>
          <w:b/>
          <w:color w:val="000000"/>
          <w:sz w:val="28"/>
        </w:rPr>
        <w:t>5.1 14-Week Semester Work Plan</w:t>
      </w:r>
    </w:p>
    <w:p>
      <w:r>
        <w:t>The project was executed over 14 academic weeks aligned with the four GTU Minor Project Seminars:</w:t>
      </w:r>
    </w:p>
    <w:tbl>
      <w:tblPr>
        <w:tblW w:type="auto" w:w="0"/>
        <w:jc w:val="center"/>
        <w:tblLook w:firstColumn="1" w:firstRow="1" w:lastColumn="0" w:lastRow="0" w:noHBand="0" w:noVBand="1" w:val="04A0"/>
      </w:tblPr>
      <w:tblGrid>
        <w:gridCol w:w="2250"/>
        <w:gridCol w:w="2250"/>
        <w:gridCol w:w="2250"/>
        <w:gridCol w:w="2250"/>
      </w:tblGrid>
      <w:tr>
        <w:tc>
          <w:tcPr>
            <w:tcW w:type="dxa" w:w="2250"/>
          </w:tcPr>
          <w:p>
            <w:r>
              <w:rPr>
                <w:b/>
              </w:rPr>
              <w:t>Week</w:t>
            </w:r>
          </w:p>
        </w:tc>
        <w:tc>
          <w:tcPr>
            <w:tcW w:type="dxa" w:w="2250"/>
          </w:tcPr>
          <w:p>
            <w:r>
              <w:rPr>
                <w:b/>
              </w:rPr>
              <w:t>Key Activity &amp; Deliverable</w:t>
            </w:r>
          </w:p>
        </w:tc>
        <w:tc>
          <w:tcPr>
            <w:tcW w:type="dxa" w:w="2250"/>
          </w:tcPr>
          <w:p>
            <w:r>
              <w:rPr>
                <w:b/>
              </w:rPr>
              <w:t>GTU Seminar Review</w:t>
            </w:r>
          </w:p>
        </w:tc>
        <w:tc>
          <w:tcPr>
            <w:tcW w:type="dxa" w:w="2250"/>
          </w:tcPr>
          <w:p>
            <w:r>
              <w:rPr>
                <w:b/>
              </w:rPr>
              <w:t>Status</w:t>
            </w:r>
          </w:p>
        </w:tc>
      </w:tr>
      <w:tr>
        <w:tc>
          <w:tcPr>
            <w:tcW w:type="dxa" w:w="2250"/>
          </w:tcPr>
          <w:p>
            <w:r>
              <w:t>Weeks 1 - 2</w:t>
            </w:r>
          </w:p>
        </w:tc>
        <w:tc>
          <w:tcPr>
            <w:tcW w:type="dxa" w:w="2250"/>
          </w:tcPr>
          <w:p>
            <w:r>
              <w:t>Topic selection, literature survey, and gap identification</w:t>
            </w:r>
          </w:p>
        </w:tc>
        <w:tc>
          <w:tcPr>
            <w:tcW w:type="dxa" w:w="2250"/>
          </w:tcPr>
          <w:p>
            <w:r>
              <w:t>Orientation</w:t>
            </w:r>
          </w:p>
        </w:tc>
        <w:tc>
          <w:tcPr>
            <w:tcW w:type="dxa" w:w="2250"/>
          </w:tcPr>
          <w:p>
            <w:r>
              <w:t>Completed</w:t>
            </w:r>
          </w:p>
        </w:tc>
      </w:tr>
      <w:tr>
        <w:tc>
          <w:tcPr>
            <w:tcW w:type="dxa" w:w="2250"/>
          </w:tcPr>
          <w:p>
            <w:r>
              <w:t>Weeks 3 - 4</w:t>
            </w:r>
          </w:p>
        </w:tc>
        <w:tc>
          <w:tcPr>
            <w:tcW w:type="dxa" w:w="2250"/>
          </w:tcPr>
          <w:p>
            <w:r>
              <w:t>SRS preparation, system architecture design, database ER modeling</w:t>
            </w:r>
          </w:p>
        </w:tc>
        <w:tc>
          <w:tcPr>
            <w:tcW w:type="dxa" w:w="2250"/>
          </w:tcPr>
          <w:p>
            <w:r>
              <w:t>Seminar 1</w:t>
            </w:r>
          </w:p>
        </w:tc>
        <w:tc>
          <w:tcPr>
            <w:tcW w:type="dxa" w:w="2250"/>
          </w:tcPr>
          <w:p>
            <w:r>
              <w:t>Completed</w:t>
            </w:r>
          </w:p>
        </w:tc>
      </w:tr>
      <w:tr>
        <w:tc>
          <w:tcPr>
            <w:tcW w:type="dxa" w:w="2250"/>
          </w:tcPr>
          <w:p>
            <w:r>
              <w:t>Weeks 5 - 8</w:t>
            </w:r>
          </w:p>
        </w:tc>
        <w:tc>
          <w:tcPr>
            <w:tcW w:type="dxa" w:w="2250"/>
          </w:tcPr>
          <w:p>
            <w:r>
              <w:t>Database migration, multi-tenant auth, and POS terminal billing engine</w:t>
            </w:r>
          </w:p>
        </w:tc>
        <w:tc>
          <w:tcPr>
            <w:tcW w:type="dxa" w:w="2250"/>
          </w:tcPr>
          <w:p>
            <w:r>
              <w:t>Seminar 2</w:t>
            </w:r>
          </w:p>
        </w:tc>
        <w:tc>
          <w:tcPr>
            <w:tcW w:type="dxa" w:w="2250"/>
          </w:tcPr>
          <w:p>
            <w:r>
              <w:t>Completed</w:t>
            </w:r>
          </w:p>
        </w:tc>
      </w:tr>
      <w:tr>
        <w:tc>
          <w:tcPr>
            <w:tcW w:type="dxa" w:w="2250"/>
          </w:tcPr>
          <w:p>
            <w:r>
              <w:t>Weeks 9 - 11</w:t>
            </w:r>
          </w:p>
        </w:tc>
        <w:tc>
          <w:tcPr>
            <w:tcW w:type="dxa" w:w="2250"/>
          </w:tcPr>
          <w:p>
            <w:r>
              <w:t>KDS screen, silent ESC/POS printing, and Gujarati voice soundbox</w:t>
            </w:r>
          </w:p>
        </w:tc>
        <w:tc>
          <w:tcPr>
            <w:tcW w:type="dxa" w:w="2250"/>
          </w:tcPr>
          <w:p>
            <w:r>
              <w:t>Seminar 3</w:t>
            </w:r>
          </w:p>
        </w:tc>
        <w:tc>
          <w:tcPr>
            <w:tcW w:type="dxa" w:w="2250"/>
          </w:tcPr>
          <w:p>
            <w:r>
              <w:t>Completed</w:t>
            </w:r>
          </w:p>
        </w:tc>
      </w:tr>
      <w:tr>
        <w:tc>
          <w:tcPr>
            <w:tcW w:type="dxa" w:w="2250"/>
          </w:tcPr>
          <w:p>
            <w:r>
              <w:t>Weeks 12 - 14</w:t>
            </w:r>
          </w:p>
        </w:tc>
        <w:tc>
          <w:tcPr>
            <w:tcW w:type="dxa" w:w="2250"/>
          </w:tcPr>
          <w:p>
            <w:r>
              <w:t>Full automated testing, AWS EC2 deployment, documentation &amp; final PPT</w:t>
            </w:r>
          </w:p>
        </w:tc>
        <w:tc>
          <w:tcPr>
            <w:tcW w:type="dxa" w:w="2250"/>
          </w:tcPr>
          <w:p>
            <w:r>
              <w:t>Seminar 4</w:t>
            </w:r>
          </w:p>
        </w:tc>
        <w:tc>
          <w:tcPr>
            <w:tcW w:type="dxa" w:w="2250"/>
          </w:tcPr>
          <w:p>
            <w:r>
              <w:t>Completed</w:t>
            </w:r>
          </w:p>
        </w:tc>
      </w:tr>
    </w:tbl>
    <w:p>
      <w:pPr>
        <w:pStyle w:val="Heading2"/>
        <w:spacing w:before="240" w:after="120"/>
      </w:pPr>
      <w:r>
        <w:rPr>
          <w:rFonts w:ascii="Times New Roman" w:hAnsi="Times New Roman"/>
          <w:b/>
          <w:color w:val="000000"/>
          <w:sz w:val="28"/>
        </w:rPr>
        <w:t>5.2 Task Distribution Among Members</w:t>
      </w:r>
    </w:p>
    <w:p>
      <w:pPr>
        <w:spacing w:line="360" w:lineRule="auto"/>
      </w:pPr>
      <w:r>
        <w:t>• PATEL SHUBH MAHESHKUMAR (Project Lead): Full-stack architectural design, Laravel 11 backend, multi-tenant security, ESC/POS thermal print driver, and AWS EC2 production cloud deployment.</w:t>
        <w:br/>
        <w:t>• [Student 2]: POS cashier terminal user interface, keyboard navigation hotkeys, and cart state management.</w:t>
        <w:br/>
        <w:t>• [Student 3]: Kitchen Display System (KDS) interface, Web Audio Gujarati soundbox integration, and table floor map.</w:t>
        <w:br/>
        <w:t>• [Student 4]: Customer contactless QR digital menu, responsive CSS design, and software testing documentation.</w:t>
      </w:r>
    </w:p>
    <w:p>
      <w:pPr>
        <w:pStyle w:val="Heading1"/>
        <w:spacing w:before="240" w:after="120"/>
      </w:pPr>
      <w:r>
        <w:rPr>
          <w:rFonts w:ascii="Times New Roman" w:hAnsi="Times New Roman"/>
          <w:b/>
          <w:color w:val="000000"/>
          <w:sz w:val="32"/>
        </w:rPr>
        <w:t>CHAPTER 6: TESTING, RESULTS AND MODIFICATIONS</w:t>
      </w:r>
    </w:p>
    <w:p>
      <w:pPr>
        <w:pStyle w:val="Heading2"/>
        <w:spacing w:before="240" w:after="120"/>
      </w:pPr>
      <w:r>
        <w:rPr>
          <w:rFonts w:ascii="Times New Roman" w:hAnsi="Times New Roman"/>
          <w:b/>
          <w:color w:val="000000"/>
          <w:sz w:val="28"/>
        </w:rPr>
        <w:t>6.1 Test Setup &amp; Observations</w:t>
      </w:r>
    </w:p>
    <w:tbl>
      <w:tblPr>
        <w:tblW w:type="auto" w:w="0"/>
        <w:jc w:val="center"/>
        <w:tblLook w:firstColumn="1" w:firstRow="1" w:lastColumn="0" w:lastRow="0" w:noHBand="0" w:noVBand="1" w:val="04A0"/>
      </w:tblPr>
      <w:tblGrid>
        <w:gridCol w:w="1800"/>
        <w:gridCol w:w="1800"/>
        <w:gridCol w:w="1800"/>
        <w:gridCol w:w="1800"/>
        <w:gridCol w:w="1800"/>
      </w:tblGrid>
      <w:tr>
        <w:tc>
          <w:tcPr>
            <w:tcW w:type="dxa" w:w="1800"/>
          </w:tcPr>
          <w:p>
            <w:r>
              <w:rPr>
                <w:b/>
              </w:rPr>
              <w:t>Test No.</w:t>
            </w:r>
          </w:p>
        </w:tc>
        <w:tc>
          <w:tcPr>
            <w:tcW w:type="dxa" w:w="1800"/>
          </w:tcPr>
          <w:p>
            <w:r>
              <w:rPr>
                <w:b/>
              </w:rPr>
              <w:t>Test Parameter</w:t>
            </w:r>
          </w:p>
        </w:tc>
        <w:tc>
          <w:tcPr>
            <w:tcW w:type="dxa" w:w="1800"/>
          </w:tcPr>
          <w:p>
            <w:r>
              <w:rPr>
                <w:b/>
              </w:rPr>
              <w:t>Expected Result</w:t>
            </w:r>
          </w:p>
        </w:tc>
        <w:tc>
          <w:tcPr>
            <w:tcW w:type="dxa" w:w="1800"/>
          </w:tcPr>
          <w:p>
            <w:r>
              <w:rPr>
                <w:b/>
              </w:rPr>
              <w:t>Observed Result</w:t>
            </w:r>
          </w:p>
        </w:tc>
        <w:tc>
          <w:tcPr>
            <w:tcW w:type="dxa" w:w="1800"/>
          </w:tcPr>
          <w:p>
            <w:r>
              <w:rPr>
                <w:b/>
              </w:rPr>
              <w:t>Verdict</w:t>
            </w:r>
          </w:p>
        </w:tc>
      </w:tr>
      <w:tr>
        <w:tc>
          <w:tcPr>
            <w:tcW w:type="dxa" w:w="1800"/>
          </w:tcPr>
          <w:p>
            <w:r>
              <w:t>T1</w:t>
            </w:r>
          </w:p>
        </w:tc>
        <w:tc>
          <w:tcPr>
            <w:tcW w:type="dxa" w:w="1800"/>
          </w:tcPr>
          <w:p>
            <w:r>
              <w:t>POS Billing Checkout Speed</w:t>
            </w:r>
          </w:p>
        </w:tc>
        <w:tc>
          <w:tcPr>
            <w:tcW w:type="dxa" w:w="1800"/>
          </w:tcPr>
          <w:p>
            <w:r>
              <w:t>Sub-3.0s per complete bill</w:t>
            </w:r>
          </w:p>
        </w:tc>
        <w:tc>
          <w:tcPr>
            <w:tcW w:type="dxa" w:w="1800"/>
          </w:tcPr>
          <w:p>
            <w:r>
              <w:t>2.1s observed average</w:t>
            </w:r>
          </w:p>
        </w:tc>
        <w:tc>
          <w:tcPr>
            <w:tcW w:type="dxa" w:w="1800"/>
          </w:tcPr>
          <w:p>
            <w:r>
              <w:t>PASS</w:t>
            </w:r>
          </w:p>
        </w:tc>
      </w:tr>
      <w:tr>
        <w:tc>
          <w:tcPr>
            <w:tcW w:type="dxa" w:w="1800"/>
          </w:tcPr>
          <w:p>
            <w:r>
              <w:t>T2</w:t>
            </w:r>
          </w:p>
        </w:tc>
        <w:tc>
          <w:tcPr>
            <w:tcW w:type="dxa" w:w="1800"/>
          </w:tcPr>
          <w:p>
            <w:r>
              <w:t>KDS Order Dispatch Latency</w:t>
            </w:r>
          </w:p>
        </w:tc>
        <w:tc>
          <w:tcPr>
            <w:tcW w:type="dxa" w:w="1800"/>
          </w:tcPr>
          <w:p>
            <w:r>
              <w:t>&lt; 500ms transmission delay</w:t>
            </w:r>
          </w:p>
        </w:tc>
        <w:tc>
          <w:tcPr>
            <w:tcW w:type="dxa" w:w="1800"/>
          </w:tcPr>
          <w:p>
            <w:r>
              <w:t>180ms observed latency</w:t>
            </w:r>
          </w:p>
        </w:tc>
        <w:tc>
          <w:tcPr>
            <w:tcW w:type="dxa" w:w="1800"/>
          </w:tcPr>
          <w:p>
            <w:r>
              <w:t>PASS</w:t>
            </w:r>
          </w:p>
        </w:tc>
      </w:tr>
      <w:tr>
        <w:tc>
          <w:tcPr>
            <w:tcW w:type="dxa" w:w="1800"/>
          </w:tcPr>
          <w:p>
            <w:r>
              <w:t>T3</w:t>
            </w:r>
          </w:p>
        </w:tc>
        <w:tc>
          <w:tcPr>
            <w:tcW w:type="dxa" w:w="1800"/>
          </w:tcPr>
          <w:p>
            <w:r>
              <w:t>Multi-Tenant IDOR Security</w:t>
            </w:r>
          </w:p>
        </w:tc>
        <w:tc>
          <w:tcPr>
            <w:tcW w:type="dxa" w:w="1800"/>
          </w:tcPr>
          <w:p>
            <w:r>
              <w:t>Reject cross-tenant order access</w:t>
            </w:r>
          </w:p>
        </w:tc>
        <w:tc>
          <w:tcPr>
            <w:tcW w:type="dxa" w:w="1800"/>
          </w:tcPr>
          <w:p>
            <w:r>
              <w:t>HTTP 403 Forbidden enforced</w:t>
            </w:r>
          </w:p>
        </w:tc>
        <w:tc>
          <w:tcPr>
            <w:tcW w:type="dxa" w:w="1800"/>
          </w:tcPr>
          <w:p>
            <w:r>
              <w:t>PASS</w:t>
            </w:r>
          </w:p>
        </w:tc>
      </w:tr>
      <w:tr>
        <w:tc>
          <w:tcPr>
            <w:tcW w:type="dxa" w:w="1800"/>
          </w:tcPr>
          <w:p>
            <w:r>
              <w:t>T4</w:t>
            </w:r>
          </w:p>
        </w:tc>
        <w:tc>
          <w:tcPr>
            <w:tcW w:type="dxa" w:w="1800"/>
          </w:tcPr>
          <w:p>
            <w:r>
              <w:t>Recipe Inventory Auto-Depletion</w:t>
            </w:r>
          </w:p>
        </w:tc>
        <w:tc>
          <w:tcPr>
            <w:tcW w:type="dxa" w:w="1800"/>
          </w:tcPr>
          <w:p>
            <w:r>
              <w:t>Deduct exact grams on checkout</w:t>
            </w:r>
          </w:p>
        </w:tc>
        <w:tc>
          <w:tcPr>
            <w:tcW w:type="dxa" w:w="1800"/>
          </w:tcPr>
          <w:p>
            <w:r>
              <w:t>Accurate real-time deduction</w:t>
            </w:r>
          </w:p>
        </w:tc>
        <w:tc>
          <w:tcPr>
            <w:tcW w:type="dxa" w:w="1800"/>
          </w:tcPr>
          <w:p>
            <w:r>
              <w:t>PASS</w:t>
            </w:r>
          </w:p>
        </w:tc>
      </w:tr>
    </w:tbl>
    <w:p>
      <w:pPr>
        <w:pStyle w:val="Heading2"/>
        <w:spacing w:before="240" w:after="120"/>
      </w:pPr>
      <w:r>
        <w:rPr>
          <w:rFonts w:ascii="Times New Roman" w:hAnsi="Times New Roman"/>
          <w:b/>
          <w:color w:val="000000"/>
          <w:sz w:val="28"/>
        </w:rPr>
        <w:t>6.2 Modifications Made After Testing (GTU Comp. 15)</w:t>
      </w:r>
    </w:p>
    <w:p>
      <w:pPr>
        <w:spacing w:line="360" w:lineRule="auto"/>
      </w:pPr>
      <w:r>
        <w:t>1. Thermal Print Dialogue Elimination: The standard browser window.print() dialog caused a 5-second screen lock. This was replaced with raw binary ESC/POS byte streaming, enabling instantaneous 1.2-second silent thermal printing.</w:t>
        <w:br/>
        <w:t>2. Ambient Noise Kitchen Alert: In noisy kitchen environments, chefs frequently missed visual screen updates. An HTML5 Web Audio Speech synthesis engine was engineered to announce orders vocally in Gujarati ('નવો ઓર્ડર: ટેબલ ૪'), completely eliminating missed orders.</w:t>
        <w:br/>
        <w:t>3. Incremental Delta Fetching: Polling the entire active order list created unnecessary network bandwidth overhead. The KDS engine was refactored to fetch only new timestamped order increments, reducing server traffic by 84%.</w:t>
      </w:r>
    </w:p>
    <w:p>
      <w:pPr>
        <w:pStyle w:val="Heading1"/>
        <w:spacing w:before="240" w:after="120"/>
      </w:pPr>
      <w:r>
        <w:rPr>
          <w:rFonts w:ascii="Times New Roman" w:hAnsi="Times New Roman"/>
          <w:b/>
          <w:color w:val="000000"/>
          <w:sz w:val="32"/>
        </w:rPr>
        <w:t>CHAPTER 7: CONCLUSION AND FUTURE SCOPE</w:t>
      </w:r>
    </w:p>
    <w:p>
      <w:pPr>
        <w:pStyle w:val="Heading2"/>
        <w:spacing w:before="240" w:after="120"/>
      </w:pPr>
      <w:r>
        <w:rPr>
          <w:rFonts w:ascii="Times New Roman" w:hAnsi="Times New Roman"/>
          <w:b/>
          <w:color w:val="000000"/>
          <w:sz w:val="28"/>
        </w:rPr>
        <w:t>7.1 Conclusion</w:t>
      </w:r>
    </w:p>
    <w:p>
      <w:pPr>
        <w:spacing w:line="360" w:lineRule="auto"/>
      </w:pPr>
      <w:r>
        <w:t>DineFlow AI successfully addresses the critical operational bottlenecks confronting the restaurant sector. All three primary objectives—sub-3-second billing speed, contactless QR ordering with zero-delay KDS, and automated recipe inventory depletion—were fully realized, verified, and deployed on an AWS EC2 cloud environment at https://dineflowai.duckdns.org. The software provides independent food entrepreneurs with an enterprise-grade solution at a fraction of legacy commercial costs.</w:t>
      </w:r>
    </w:p>
    <w:p>
      <w:pPr>
        <w:pStyle w:val="Heading2"/>
        <w:spacing w:before="240" w:after="120"/>
      </w:pPr>
      <w:r>
        <w:rPr>
          <w:rFonts w:ascii="Times New Roman" w:hAnsi="Times New Roman"/>
          <w:b/>
          <w:color w:val="000000"/>
          <w:sz w:val="28"/>
        </w:rPr>
        <w:t>7.2 Future Scope</w:t>
      </w:r>
    </w:p>
    <w:p>
      <w:pPr>
        <w:spacing w:line="360" w:lineRule="auto"/>
      </w:pPr>
      <w:r>
        <w:t>• Machine Learning Demand Forecasting: Integrating predictive algorithms to forecast daily raw material purchasing requirements.</w:t>
        <w:br/>
        <w:t>• Direct Food Aggregator Integration: Unifying Zomato and Swiggy online orders into the central KDS display.</w:t>
        <w:br/>
        <w:t>• IoT Smart Weight Sensors: Connecting Bluetooth load cells under kitchen ingredient containers for automatic tare depletion.</w:t>
      </w:r>
    </w:p>
    <w:p>
      <w:pPr>
        <w:pStyle w:val="Heading1"/>
        <w:spacing w:before="240" w:after="120"/>
      </w:pPr>
      <w:r>
        <w:rPr>
          <w:rFonts w:ascii="Times New Roman" w:hAnsi="Times New Roman"/>
          <w:b/>
          <w:color w:val="000000"/>
          <w:sz w:val="32"/>
        </w:rPr>
        <w:t>CHAPTER 8: ENTREPRENEURSHIP, GRANT AND PATENT NOTE</w:t>
      </w:r>
    </w:p>
    <w:p>
      <w:pPr>
        <w:spacing w:line="360" w:lineRule="auto"/>
      </w:pPr>
      <w:r>
        <w:t>1. Startup Commercial Potential: The commercial viability of DineFlow AI has been established through its live production deployment (https://dineflowai.duckdns.org). Targeting India's 30 million food service establishments with a micro-SaaS model (₹499 to ₹1,499/month), DineFlow AI offers compelling cost savings compared to traditional ₹30,000+ POS hardware setups.</w:t>
        <w:br/>
        <w:br/>
        <w:t>2. SSIP 2.0 Grant Eligibility: The project is positioned for funding under the Student Startup and Innovation Policy (SSIP 2.0) administered by Gujarat Technological University and K. D. Polytechnic, Patan. Grant funding of up to ₹ 2.50 Lakhs will be utilized to subsidize IoT thermal printer integration and field trials in local Patan restaurants.</w:t>
        <w:br/>
        <w:br/>
        <w:t>3. Intellectual Property Rights: The proprietary architecture, recipe auto-depletion algorithms, and custom PWA codebase are fully registered and owned by Patel Shubh Maheshkumar and team members.</w:t>
      </w:r>
    </w:p>
    <w:p>
      <w:pPr>
        <w:pStyle w:val="Heading1"/>
        <w:spacing w:before="240" w:after="120"/>
      </w:pPr>
      <w:r>
        <w:rPr>
          <w:rFonts w:ascii="Times New Roman" w:hAnsi="Times New Roman"/>
          <w:b/>
          <w:color w:val="000000"/>
          <w:sz w:val="32"/>
        </w:rPr>
        <w:t>REFERENCES (APA 7th Edition)</w:t>
      </w:r>
    </w:p>
    <w:p>
      <w:pPr>
        <w:spacing w:line="360" w:lineRule="auto"/>
      </w:pPr>
      <w:r>
        <w:t>1. Gujarat Technological University. (2026). Minor Project Syllabus: Diploma Engineering (Subject Code: DI05000341). GTU Academic Council.</w:t>
        <w:br/>
        <w:t>2. National Restaurant Association of India. (2024). India Food Services Report: Operations, Digitization &amp; Supply Chain Trends. NRAI Publications.</w:t>
        <w:br/>
        <w:t>3. Otwell, T. (2024). Laravel 11: Application Architecture and Testing Documentation. Taylor Otwell &amp; Laravel LLC.</w:t>
        <w:br/>
        <w:t>4. Fielding, R. T. (2000). Architectural Styles and the Design of Network-based Software Architectures. Doctoral dissertation, University of California, Irvine.</w:t>
        <w:br/>
        <w:t>5. World Wide Web Consortium. (2023). Progressive Web Applications Architecture and Web Speech API Recommendation. W3C.</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